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4028" w:rsidRPr="00930D2E" w:rsidRDefault="00504028" w:rsidP="00930D2E">
      <w:pPr>
        <w:jc w:val="both"/>
      </w:pPr>
    </w:p>
    <w:p w:rsidR="00454DD0" w:rsidRPr="00930D2E" w:rsidRDefault="00454DD0" w:rsidP="00930D2E">
      <w:pPr>
        <w:jc w:val="both"/>
      </w:pPr>
    </w:p>
    <w:p w:rsidR="00504028" w:rsidRPr="00930D2E" w:rsidRDefault="00504028" w:rsidP="00930D2E">
      <w:pPr>
        <w:jc w:val="both"/>
      </w:pPr>
    </w:p>
    <w:p w:rsidR="00D406A5" w:rsidRPr="00930D2E" w:rsidRDefault="004527B0" w:rsidP="00930D2E">
      <w:pPr>
        <w:jc w:val="both"/>
      </w:pPr>
      <w:r w:rsidRPr="00930D2E">
        <w:rPr>
          <w:noProof/>
        </w:rPr>
        <mc:AlternateContent>
          <mc:Choice Requires="wps">
            <w:drawing>
              <wp:anchor distT="0" distB="0" distL="114300" distR="114300" simplePos="0" relativeHeight="251659776" behindDoc="0" locked="0" layoutInCell="0" allowOverlap="1">
                <wp:simplePos x="0" y="0"/>
                <wp:positionH relativeFrom="column">
                  <wp:posOffset>-1080135</wp:posOffset>
                </wp:positionH>
                <wp:positionV relativeFrom="paragraph">
                  <wp:posOffset>-26670</wp:posOffset>
                </wp:positionV>
                <wp:extent cx="2295525" cy="10496550"/>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496550"/>
                        </a:xfrm>
                        <a:prstGeom prst="rect">
                          <a:avLst/>
                        </a:prstGeom>
                        <a:solidFill>
                          <a:srgbClr val="EA0000"/>
                        </a:solidFill>
                        <a:ln>
                          <a:noFill/>
                        </a:ln>
                        <a:extLst/>
                      </wps:spPr>
                      <wps:txbx>
                        <w:txbxContent>
                          <w:p w:rsidR="002163B1" w:rsidRPr="00B9129F" w:rsidRDefault="002163B1" w:rsidP="00D406A5">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2163B1" w:rsidRPr="00D406A5" w:rsidRDefault="002163B1" w:rsidP="00D406A5">
                            <w:pPr>
                              <w:pStyle w:val="Ttulo1"/>
                              <w:jc w:val="center"/>
                              <w:rPr>
                                <w:rFonts w:ascii="Arial Narrow" w:hAnsi="Arial Narrow"/>
                              </w:rPr>
                            </w:pPr>
                            <w:r w:rsidRPr="00D406A5">
                              <w:rPr>
                                <w:rFonts w:ascii="Arial Narrow" w:hAnsi="Arial Narrow"/>
                              </w:rPr>
                              <w:t>Grado en Derecho</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5.05pt;margin-top:-2.1pt;width:180.75pt;height:82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" o:allowincell="f" fillcolor="#ea0000" stroked="f">
                <v:textbox style="layout-flow:vertical;mso-layout-flow-alt:bottom-to-top">
                  <w:txbxContent>
                    <w:p w:rsidR="002163B1" w:rsidRPr="00B9129F" w:rsidRDefault="002163B1" w:rsidP="00D406A5">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2163B1" w:rsidRPr="00D406A5" w:rsidRDefault="002163B1" w:rsidP="00D406A5">
                      <w:pPr>
                        <w:pStyle w:val="Ttulo1"/>
                        <w:jc w:val="center"/>
                        <w:rPr>
                          <w:rFonts w:ascii="Arial Narrow" w:hAnsi="Arial Narrow"/>
                        </w:rPr>
                      </w:pPr>
                      <w:r w:rsidRPr="00D406A5">
                        <w:rPr>
                          <w:rFonts w:ascii="Arial Narrow" w:hAnsi="Arial Narrow"/>
                        </w:rPr>
                        <w:t>Grado en Derecho</w:t>
                      </w:r>
                    </w:p>
                  </w:txbxContent>
                </v:textbox>
              </v:shape>
            </w:pict>
          </mc:Fallback>
        </mc:AlternateContent>
      </w:r>
      <w:r w:rsidR="00E127A8" w:rsidRPr="00930D2E">
        <w:rPr>
          <w:noProof/>
        </w:rPr>
        <w:drawing>
          <wp:anchor distT="0" distB="0" distL="114300" distR="114300" simplePos="0" relativeHeight="251664384" behindDoc="0" locked="0" layoutInCell="1" allowOverlap="1">
            <wp:simplePos x="0" y="0"/>
            <wp:positionH relativeFrom="column">
              <wp:posOffset>2740660</wp:posOffset>
            </wp:positionH>
            <wp:positionV relativeFrom="paragraph">
              <wp:posOffset>-57150</wp:posOffset>
            </wp:positionV>
            <wp:extent cx="2233295" cy="2184400"/>
            <wp:effectExtent l="19050" t="0" r="0" b="0"/>
            <wp:wrapNone/>
            <wp:docPr id="9" name="Imagen 9"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3295" cy="2184400"/>
                    </a:xfrm>
                    <a:prstGeom prst="rect">
                      <a:avLst/>
                    </a:prstGeom>
                    <a:noFill/>
                    <a:ln>
                      <a:noFill/>
                    </a:ln>
                  </pic:spPr>
                </pic:pic>
              </a:graphicData>
            </a:graphic>
          </wp:anchor>
        </w:drawing>
      </w: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r w:rsidRPr="00930D2E">
        <w:rPr>
          <w:noProof/>
        </w:rPr>
        <w:drawing>
          <wp:anchor distT="0" distB="0" distL="114300" distR="114300" simplePos="0" relativeHeight="251657216" behindDoc="0" locked="0" layoutInCell="0" allowOverlap="1">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4527B0" w:rsidP="00930D2E">
      <w:pPr>
        <w:jc w:val="both"/>
      </w:pPr>
      <w:r w:rsidRPr="00930D2E">
        <w:rPr>
          <w:noProof/>
        </w:rPr>
        <mc:AlternateContent>
          <mc:Choice Requires="wps">
            <w:drawing>
              <wp:anchor distT="0" distB="0" distL="114300" distR="114300" simplePos="0" relativeHeight="251652608" behindDoc="0" locked="0" layoutInCell="0" allowOverlap="1">
                <wp:simplePos x="0" y="0"/>
                <wp:positionH relativeFrom="column">
                  <wp:posOffset>1234440</wp:posOffset>
                </wp:positionH>
                <wp:positionV relativeFrom="paragraph">
                  <wp:posOffset>12700</wp:posOffset>
                </wp:positionV>
                <wp:extent cx="5113020" cy="164592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63B1" w:rsidRDefault="002163B1" w:rsidP="00D406A5"/>
                          <w:p w:rsidR="002163B1" w:rsidRDefault="002163B1"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97.2pt;margin-top:1pt;width:402.6pt;height:129.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" o:allowincell="f" stroked="f">
                <v:textbox>
                  <w:txbxContent>
                    <w:p w:rsidR="002163B1" w:rsidRDefault="002163B1" w:rsidP="00D406A5"/>
                    <w:p w:rsidR="002163B1" w:rsidRDefault="002163B1"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D406A5" w:rsidRPr="00930D2E" w:rsidRDefault="00D406A5" w:rsidP="00930D2E">
      <w:pPr>
        <w:jc w:val="both"/>
      </w:pPr>
    </w:p>
    <w:p w:rsidR="00D406A5" w:rsidRPr="00930D2E" w:rsidRDefault="00D406A5" w:rsidP="00930D2E">
      <w:pPr>
        <w:jc w:val="both"/>
      </w:pPr>
    </w:p>
    <w:p w:rsidR="00D406A5" w:rsidRPr="00930D2E" w:rsidRDefault="004527B0" w:rsidP="00930D2E">
      <w:pPr>
        <w:tabs>
          <w:tab w:val="left" w:pos="7215"/>
        </w:tabs>
        <w:jc w:val="both"/>
      </w:pPr>
      <w:r w:rsidRPr="00930D2E">
        <w:rPr>
          <w:noProof/>
        </w:rPr>
        <mc:AlternateContent>
          <mc:Choice Requires="wps">
            <w:drawing>
              <wp:anchor distT="0" distB="0" distL="114300" distR="114300" simplePos="0" relativeHeight="251661824" behindDoc="0" locked="0" layoutInCell="0" allowOverlap="1">
                <wp:simplePos x="0" y="0"/>
                <wp:positionH relativeFrom="column">
                  <wp:posOffset>1430655</wp:posOffset>
                </wp:positionH>
                <wp:positionV relativeFrom="paragraph">
                  <wp:posOffset>3905250</wp:posOffset>
                </wp:positionV>
                <wp:extent cx="4528185" cy="2834640"/>
                <wp:effectExtent l="0" t="0" r="5715"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63B1" w:rsidRDefault="002163B1" w:rsidP="00D406A5">
                            <w:pPr>
                              <w:pStyle w:val="Ttulo5"/>
                              <w:jc w:val="center"/>
                              <w:rPr>
                                <w:u w:val="none"/>
                              </w:rPr>
                            </w:pPr>
                            <w:r>
                              <w:rPr>
                                <w:u w:val="none"/>
                              </w:rPr>
                              <w:t>Alumno:</w:t>
                            </w:r>
                            <w:r>
                              <w:rPr>
                                <w:u w:val="none"/>
                              </w:rPr>
                              <w:tab/>
                              <w:t>José María Muñoz Valle</w:t>
                            </w: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7A25A2">
                            <w:pPr>
                              <w:pStyle w:val="Ttulo4"/>
                              <w:rPr>
                                <w:b/>
                                <w:sz w:val="36"/>
                              </w:rPr>
                            </w:pPr>
                            <w:r>
                              <w:rPr>
                                <w:b/>
                                <w:sz w:val="36"/>
                              </w:rPr>
                              <w:t>Enero, 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12.65pt;margin-top:307.5pt;width:356.55pt;height:223.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IUhwIAABg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FQVCFIcCAAAYBQAADgAAAAAAAAAAAAAAAAAuAgAAZHJzL2Uyb0RvYy54bWxQSwECLQAUAAYA&#10;CAAAACEAA4idR+AAAAAMAQAADwAAAAAAAAAAAAAAAADhBAAAZHJzL2Rvd25yZXYueG1sUEsFBgAA&#10;AAAEAAQA8wAAAO4FAAAAAA==&#10;" o:allowincell="f" stroked="f">
                <v:textbox>
                  <w:txbxContent>
                    <w:p w:rsidR="002163B1" w:rsidRDefault="002163B1" w:rsidP="00D406A5">
                      <w:pPr>
                        <w:pStyle w:val="Ttulo5"/>
                        <w:jc w:val="center"/>
                        <w:rPr>
                          <w:u w:val="none"/>
                        </w:rPr>
                      </w:pPr>
                      <w:r>
                        <w:rPr>
                          <w:u w:val="none"/>
                        </w:rPr>
                        <w:t>Alumno:</w:t>
                      </w:r>
                      <w:r>
                        <w:rPr>
                          <w:u w:val="none"/>
                        </w:rPr>
                        <w:tab/>
                        <w:t>José María Muñoz Valle</w:t>
                      </w: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D406A5">
                      <w:pPr>
                        <w:jc w:val="center"/>
                        <w:rPr>
                          <w:rFonts w:ascii="Arial" w:hAnsi="Arial"/>
                          <w:sz w:val="32"/>
                        </w:rPr>
                      </w:pPr>
                    </w:p>
                    <w:p w:rsidR="002163B1" w:rsidRDefault="002163B1" w:rsidP="007A25A2">
                      <w:pPr>
                        <w:pStyle w:val="Ttulo4"/>
                        <w:rPr>
                          <w:b/>
                          <w:sz w:val="36"/>
                        </w:rPr>
                      </w:pPr>
                      <w:r>
                        <w:rPr>
                          <w:b/>
                          <w:sz w:val="36"/>
                        </w:rPr>
                        <w:t>Enero, 2018</w:t>
                      </w:r>
                    </w:p>
                  </w:txbxContent>
                </v:textbox>
              </v:shape>
            </w:pict>
          </mc:Fallback>
        </mc:AlternateContent>
      </w:r>
      <w:r w:rsidR="00D406A5" w:rsidRPr="00930D2E">
        <w:tab/>
      </w: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4527B0" w:rsidP="00930D2E">
      <w:pPr>
        <w:jc w:val="both"/>
      </w:pPr>
      <w:r w:rsidRPr="00930D2E">
        <w:rPr>
          <w:noProof/>
        </w:rPr>
        <mc:AlternateContent>
          <mc:Choice Requires="wps">
            <w:drawing>
              <wp:anchor distT="0" distB="0" distL="114300" distR="114300" simplePos="0" relativeHeight="251653632" behindDoc="0" locked="0" layoutInCell="0" allowOverlap="1">
                <wp:simplePos x="0" y="0"/>
                <wp:positionH relativeFrom="column">
                  <wp:posOffset>1320165</wp:posOffset>
                </wp:positionH>
                <wp:positionV relativeFrom="paragraph">
                  <wp:posOffset>73025</wp:posOffset>
                </wp:positionV>
                <wp:extent cx="4730115" cy="2476500"/>
                <wp:effectExtent l="0" t="0" r="0" b="0"/>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2476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63B1" w:rsidRPr="00181EDB" w:rsidRDefault="002163B1" w:rsidP="007A25A2">
                            <w:pPr>
                              <w:pStyle w:val="Textoindependiente2"/>
                              <w:rPr>
                                <w:b/>
                                <w:sz w:val="64"/>
                                <w:lang w:val="es-ES_tradnl"/>
                              </w:rPr>
                            </w:pPr>
                            <w:r>
                              <w:rPr>
                                <w:b/>
                                <w:sz w:val="64"/>
                                <w:lang w:val="es-ES_tradnl"/>
                              </w:rPr>
                              <w:t>la modificación del artículo 135 de la constitución española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103.95pt;margin-top:5.75pt;width:372.45pt;height:1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LpOhwIAABg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" o:allowincell="f" stroked="f">
                <v:textbox>
                  <w:txbxContent>
                    <w:p w:rsidR="002163B1" w:rsidRPr="00181EDB" w:rsidRDefault="002163B1" w:rsidP="007A25A2">
                      <w:pPr>
                        <w:pStyle w:val="Textoindependiente2"/>
                        <w:rPr>
                          <w:b/>
                          <w:sz w:val="64"/>
                          <w:lang w:val="es-ES_tradnl"/>
                        </w:rPr>
                      </w:pPr>
                      <w:r>
                        <w:rPr>
                          <w:b/>
                          <w:sz w:val="64"/>
                          <w:lang w:val="es-ES_tradnl"/>
                        </w:rPr>
                        <w:t>la modificación del artículo 135 de la constitución española</w:t>
                      </w:r>
                    </w:p>
                  </w:txbxContent>
                </v:textbox>
              </v:shape>
            </w:pict>
          </mc:Fallback>
        </mc:AlternateContent>
      </w: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jc w:val="both"/>
      </w:pPr>
    </w:p>
    <w:p w:rsidR="00D406A5" w:rsidRPr="00930D2E" w:rsidRDefault="00D406A5" w:rsidP="00930D2E">
      <w:pPr>
        <w:tabs>
          <w:tab w:val="left" w:pos="7215"/>
        </w:tabs>
        <w:jc w:val="both"/>
      </w:pPr>
    </w:p>
    <w:p w:rsidR="00454DD0" w:rsidRPr="00930D2E" w:rsidRDefault="00454DD0" w:rsidP="00930D2E">
      <w:pPr>
        <w:spacing w:line="360" w:lineRule="auto"/>
        <w:jc w:val="both"/>
        <w:rPr>
          <w:sz w:val="24"/>
          <w:szCs w:val="24"/>
        </w:rPr>
      </w:pPr>
    </w:p>
    <w:p w:rsidR="008149B8" w:rsidRPr="00930D2E" w:rsidRDefault="008149B8" w:rsidP="00930D2E">
      <w:pPr>
        <w:pStyle w:val="ndice1"/>
        <w:tabs>
          <w:tab w:val="right" w:leader="dot" w:pos="9060"/>
        </w:tabs>
        <w:ind w:left="0" w:firstLine="0"/>
        <w:jc w:val="both"/>
        <w:rPr>
          <w:rFonts w:ascii="Times New Roman" w:hAnsi="Times New Roman" w:cs="Times New Roman"/>
          <w:sz w:val="24"/>
          <w:szCs w:val="24"/>
        </w:rPr>
      </w:pPr>
      <w:r w:rsidRPr="00930D2E">
        <w:rPr>
          <w:rFonts w:ascii="Times New Roman" w:hAnsi="Times New Roman" w:cs="Times New Roman"/>
          <w:sz w:val="24"/>
          <w:szCs w:val="24"/>
        </w:rPr>
        <w:lastRenderedPageBreak/>
        <w:t>INDICE</w:t>
      </w:r>
    </w:p>
    <w:p w:rsidR="008149B8" w:rsidRPr="00930D2E" w:rsidRDefault="008149B8" w:rsidP="00930D2E">
      <w:pPr>
        <w:pStyle w:val="ndice1"/>
        <w:tabs>
          <w:tab w:val="right" w:leader="dot" w:pos="9060"/>
        </w:tabs>
        <w:ind w:left="0" w:firstLine="0"/>
        <w:jc w:val="both"/>
        <w:rPr>
          <w:rFonts w:ascii="Times New Roman" w:hAnsi="Times New Roman" w:cs="Times New Roman"/>
          <w:sz w:val="24"/>
          <w:szCs w:val="24"/>
        </w:rPr>
      </w:pPr>
    </w:p>
    <w:p w:rsidR="008149B8" w:rsidRPr="00930D2E" w:rsidRDefault="008149B8" w:rsidP="00930D2E">
      <w:pPr>
        <w:pStyle w:val="ndice1"/>
        <w:tabs>
          <w:tab w:val="right" w:leader="dot" w:pos="9060"/>
        </w:tabs>
        <w:ind w:left="0" w:firstLine="0"/>
        <w:jc w:val="both"/>
        <w:rPr>
          <w:rFonts w:ascii="Times New Roman" w:hAnsi="Times New Roman" w:cs="Times New Roman"/>
          <w:noProof/>
          <w:sz w:val="24"/>
          <w:szCs w:val="24"/>
        </w:rPr>
        <w:sectPr w:rsidR="008149B8" w:rsidRPr="00930D2E" w:rsidSect="008149B8">
          <w:footerReference w:type="default" r:id="rId10"/>
          <w:type w:val="continuous"/>
          <w:pgSz w:w="11906" w:h="16838" w:code="9"/>
          <w:pgMar w:top="1418" w:right="1418" w:bottom="1418" w:left="1418" w:header="720" w:footer="720" w:gutter="0"/>
          <w:cols w:space="720"/>
          <w:docGrid w:linePitch="272"/>
        </w:sectPr>
      </w:pPr>
      <w:r w:rsidRPr="00930D2E">
        <w:rPr>
          <w:rFonts w:ascii="Times New Roman" w:hAnsi="Times New Roman" w:cs="Times New Roman"/>
          <w:sz w:val="24"/>
          <w:szCs w:val="24"/>
        </w:rPr>
        <w:fldChar w:fldCharType="begin"/>
      </w:r>
      <w:r w:rsidRPr="00930D2E">
        <w:rPr>
          <w:rFonts w:ascii="Times New Roman" w:hAnsi="Times New Roman" w:cs="Times New Roman"/>
          <w:sz w:val="24"/>
          <w:szCs w:val="24"/>
        </w:rPr>
        <w:instrText xml:space="preserve"> INDEX \e "</w:instrText>
      </w:r>
      <w:r w:rsidRPr="00930D2E">
        <w:rPr>
          <w:rFonts w:ascii="Times New Roman" w:hAnsi="Times New Roman" w:cs="Times New Roman"/>
          <w:sz w:val="24"/>
          <w:szCs w:val="24"/>
        </w:rPr>
        <w:tab/>
        <w:instrText xml:space="preserve">" \c "1" \z "3082" </w:instrText>
      </w:r>
      <w:r w:rsidRPr="00930D2E">
        <w:rPr>
          <w:rFonts w:ascii="Times New Roman" w:hAnsi="Times New Roman" w:cs="Times New Roman"/>
          <w:sz w:val="24"/>
          <w:szCs w:val="24"/>
        </w:rPr>
        <w:fldChar w:fldCharType="separate"/>
      </w: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1. ARTÍCULO 135 CE COMO CLÁUSULA EUROPEA</w:t>
      </w:r>
      <w:r w:rsidRPr="00930D2E">
        <w:rPr>
          <w:rFonts w:ascii="Times New Roman" w:hAnsi="Times New Roman" w:cs="Times New Roman"/>
          <w:noProof/>
        </w:rPr>
        <w:tab/>
        <w:t>4</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2.INTRODUCCIÓN</w:t>
      </w:r>
      <w:r w:rsidRPr="00930D2E">
        <w:rPr>
          <w:rFonts w:ascii="Times New Roman" w:hAnsi="Times New Roman" w:cs="Times New Roman"/>
          <w:noProof/>
        </w:rPr>
        <w:tab/>
        <w:t>8</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3.LA REFORMA CONSTITUCIONAL</w:t>
      </w:r>
      <w:r w:rsidRPr="00930D2E">
        <w:rPr>
          <w:rFonts w:ascii="Times New Roman" w:hAnsi="Times New Roman" w:cs="Times New Roman"/>
          <w:noProof/>
        </w:rPr>
        <w:tab/>
        <w:t>8</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3.1 RÉGIMEN PARA EL PROCEDIMIENTO DE REFORMA CONSTITUCIONAL</w:t>
      </w:r>
      <w:r w:rsidRPr="00930D2E">
        <w:rPr>
          <w:rFonts w:ascii="Times New Roman" w:hAnsi="Times New Roman" w:cs="Times New Roman"/>
          <w:noProof/>
        </w:rPr>
        <w:tab/>
        <w:t>9</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3.1.1 LA INICIATIVA DEL PROCEDIMIENTO DE REFORMA</w:t>
      </w:r>
      <w:r w:rsidRPr="00930D2E">
        <w:rPr>
          <w:rFonts w:ascii="Times New Roman" w:hAnsi="Times New Roman" w:cs="Times New Roman"/>
          <w:noProof/>
        </w:rPr>
        <w:tab/>
        <w:t>10</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3.1.2 PROCEDIMIENTO AGRAVADO</w:t>
      </w:r>
      <w:r w:rsidRPr="00930D2E">
        <w:rPr>
          <w:rFonts w:ascii="Times New Roman" w:hAnsi="Times New Roman" w:cs="Times New Roman"/>
          <w:noProof/>
        </w:rPr>
        <w:tab/>
        <w:t>11</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3.1.2 PROCEDIMIENTO CON MENOR RIGIDEZ</w:t>
      </w:r>
      <w:r w:rsidRPr="00930D2E">
        <w:rPr>
          <w:rFonts w:ascii="Times New Roman" w:hAnsi="Times New Roman" w:cs="Times New Roman"/>
          <w:noProof/>
        </w:rPr>
        <w:tab/>
        <w:t>10</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 LA REFORMA DEL ARTÍCULO 135 DE LA CONSTITUCIÓN</w:t>
      </w:r>
      <w:r w:rsidRPr="00930D2E">
        <w:rPr>
          <w:rFonts w:ascii="Times New Roman" w:hAnsi="Times New Roman" w:cs="Times New Roman"/>
          <w:noProof/>
        </w:rPr>
        <w:tab/>
        <w:t>12</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4.1 ORIGENES</w:t>
      </w:r>
      <w:r w:rsidRPr="00930D2E">
        <w:rPr>
          <w:rFonts w:ascii="Times New Roman" w:hAnsi="Times New Roman" w:cs="Times New Roman"/>
          <w:noProof/>
        </w:rPr>
        <w:tab/>
        <w:t>13</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4.2 PROCEDIMIENTO</w:t>
      </w:r>
      <w:r w:rsidRPr="00930D2E">
        <w:rPr>
          <w:rFonts w:ascii="Times New Roman" w:hAnsi="Times New Roman" w:cs="Times New Roman"/>
          <w:noProof/>
        </w:rPr>
        <w:tab/>
        <w:t>16</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4.3 UN NUEVO PRINCIPIO CONSTITUCIONAL, LA ESTABILIDAD PRESUPUESTARIA</w:t>
      </w:r>
      <w:r w:rsidRPr="00930D2E">
        <w:rPr>
          <w:rFonts w:ascii="Times New Roman" w:hAnsi="Times New Roman" w:cs="Times New Roman"/>
          <w:noProof/>
        </w:rPr>
        <w:tab/>
        <w:t>19</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4.4 CONFLICTO DEL NUEVO PRINCIPIO CONSTITUCIONAL CON OTROS PRINCIPIOS YA EXISTENTES.</w:t>
      </w:r>
      <w:r w:rsidRPr="00930D2E">
        <w:rPr>
          <w:rFonts w:ascii="Times New Roman" w:hAnsi="Times New Roman" w:cs="Times New Roman"/>
          <w:noProof/>
        </w:rPr>
        <w:tab/>
        <w:t>22</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4.4.1. AUTONOMÍA FINANCIERA DE LAS COMUNIDADES AUTÓNOMAS</w:t>
      </w:r>
      <w:r w:rsidRPr="00930D2E">
        <w:rPr>
          <w:rFonts w:ascii="Times New Roman" w:hAnsi="Times New Roman" w:cs="Times New Roman"/>
          <w:noProof/>
        </w:rPr>
        <w:tab/>
        <w:t>23</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4.4.2. EL CONFLICTO CON EL MODELO SOCIAL</w:t>
      </w:r>
      <w:r w:rsidRPr="00930D2E">
        <w:rPr>
          <w:rFonts w:ascii="Times New Roman" w:hAnsi="Times New Roman" w:cs="Times New Roman"/>
          <w:noProof/>
        </w:rPr>
        <w:tab/>
        <w:t>24</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5. CAMBIOS PRODUCIDOS A PARTIR DEL CAMBIO DE LEGISLACIÓN</w:t>
      </w:r>
      <w:r w:rsidRPr="00930D2E">
        <w:rPr>
          <w:rFonts w:ascii="Times New Roman" w:hAnsi="Times New Roman" w:cs="Times New Roman"/>
          <w:noProof/>
        </w:rPr>
        <w:tab/>
        <w:t>26</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6. INSTRUMENTOS PARA LA APLICACIÓN DE LA LEY</w:t>
      </w:r>
      <w:r w:rsidRPr="00930D2E">
        <w:rPr>
          <w:rFonts w:ascii="Times New Roman" w:hAnsi="Times New Roman" w:cs="Times New Roman"/>
          <w:noProof/>
        </w:rPr>
        <w:tab/>
        <w:t>30</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6.1. MEDIDAS PREVENTIVAS</w:t>
      </w:r>
      <w:r w:rsidRPr="00930D2E">
        <w:rPr>
          <w:rFonts w:ascii="Times New Roman" w:hAnsi="Times New Roman" w:cs="Times New Roman"/>
          <w:noProof/>
        </w:rPr>
        <w:tab/>
        <w:t>30</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6.2 MEDIDAS CORRECTIVAS</w:t>
      </w:r>
      <w:r w:rsidRPr="00930D2E">
        <w:rPr>
          <w:rFonts w:ascii="Times New Roman" w:hAnsi="Times New Roman" w:cs="Times New Roman"/>
          <w:noProof/>
        </w:rPr>
        <w:tab/>
        <w:t>31</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6.3 MEDIDAS COERCITIVAS</w:t>
      </w:r>
      <w:r w:rsidRPr="00930D2E">
        <w:rPr>
          <w:rFonts w:ascii="Times New Roman" w:hAnsi="Times New Roman" w:cs="Times New Roman"/>
          <w:noProof/>
        </w:rPr>
        <w:tab/>
        <w:t>34</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7. CRITERIOS Y LIMITACIONES EN LA GESTIÓN PRESUPUESTARIA</w:t>
      </w:r>
      <w:r w:rsidRPr="00930D2E">
        <w:rPr>
          <w:rFonts w:ascii="Times New Roman" w:hAnsi="Times New Roman" w:cs="Times New Roman"/>
          <w:noProof/>
        </w:rPr>
        <w:tab/>
        <w:t>37</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8. TRANSPARENCIA</w:t>
      </w:r>
      <w:r w:rsidRPr="00930D2E">
        <w:rPr>
          <w:rFonts w:ascii="Times New Roman" w:hAnsi="Times New Roman" w:cs="Times New Roman"/>
          <w:noProof/>
        </w:rPr>
        <w:tab/>
        <w:t>38</w:t>
      </w:r>
    </w:p>
    <w:p w:rsidR="008149B8" w:rsidRPr="00930D2E" w:rsidRDefault="008149B8" w:rsidP="00930D2E">
      <w:pPr>
        <w:pStyle w:val="ndice1"/>
        <w:tabs>
          <w:tab w:val="right" w:leader="dot" w:pos="9060"/>
        </w:tabs>
        <w:jc w:val="both"/>
        <w:rPr>
          <w:rFonts w:ascii="Times New Roman" w:hAnsi="Times New Roman" w:cs="Times New Roman"/>
          <w:noProof/>
        </w:rPr>
      </w:pPr>
    </w:p>
    <w:p w:rsidR="008149B8" w:rsidRPr="00930D2E" w:rsidRDefault="008149B8" w:rsidP="00930D2E">
      <w:pPr>
        <w:pStyle w:val="ndice1"/>
        <w:tabs>
          <w:tab w:val="right" w:leader="dot" w:pos="9060"/>
        </w:tabs>
        <w:jc w:val="both"/>
        <w:rPr>
          <w:rFonts w:ascii="Times New Roman" w:hAnsi="Times New Roman" w:cs="Times New Roman"/>
          <w:noProof/>
        </w:rPr>
      </w:pPr>
      <w:r w:rsidRPr="00930D2E">
        <w:rPr>
          <w:rFonts w:ascii="Times New Roman" w:hAnsi="Times New Roman" w:cs="Times New Roman"/>
          <w:noProof/>
        </w:rPr>
        <w:t>9.CONCLUSIONES</w:t>
      </w:r>
      <w:r w:rsidRPr="00930D2E">
        <w:rPr>
          <w:rFonts w:ascii="Times New Roman" w:hAnsi="Times New Roman" w:cs="Times New Roman"/>
          <w:noProof/>
        </w:rPr>
        <w:tab/>
        <w:t>40</w:t>
      </w:r>
    </w:p>
    <w:p w:rsidR="008149B8" w:rsidRPr="00930D2E" w:rsidRDefault="008149B8" w:rsidP="00930D2E">
      <w:pPr>
        <w:pStyle w:val="ndice1"/>
        <w:tabs>
          <w:tab w:val="right" w:leader="dot" w:pos="9060"/>
        </w:tabs>
        <w:ind w:left="0" w:firstLine="0"/>
        <w:jc w:val="both"/>
        <w:rPr>
          <w:rFonts w:ascii="Times New Roman" w:hAnsi="Times New Roman" w:cs="Times New Roman"/>
          <w:noProof/>
          <w:sz w:val="24"/>
          <w:szCs w:val="24"/>
        </w:rPr>
        <w:sectPr w:rsidR="008149B8" w:rsidRPr="00930D2E" w:rsidSect="008149B8">
          <w:type w:val="continuous"/>
          <w:pgSz w:w="11906" w:h="16838" w:code="9"/>
          <w:pgMar w:top="1418" w:right="1418" w:bottom="1418" w:left="1418" w:header="720" w:footer="720" w:gutter="0"/>
          <w:cols w:space="720"/>
          <w:docGrid w:linePitch="272"/>
        </w:sectPr>
      </w:pPr>
    </w:p>
    <w:p w:rsidR="008149B8" w:rsidRPr="00930D2E" w:rsidRDefault="008149B8" w:rsidP="00930D2E">
      <w:pPr>
        <w:pStyle w:val="ndice1"/>
        <w:tabs>
          <w:tab w:val="right" w:leader="dot" w:pos="9060"/>
        </w:tabs>
        <w:ind w:left="0" w:firstLine="0"/>
        <w:jc w:val="both"/>
        <w:rPr>
          <w:rFonts w:ascii="Times New Roman" w:hAnsi="Times New Roman" w:cs="Times New Roman"/>
          <w:sz w:val="24"/>
          <w:szCs w:val="24"/>
        </w:rPr>
      </w:pPr>
      <w:r w:rsidRPr="00930D2E">
        <w:rPr>
          <w:rFonts w:ascii="Times New Roman" w:hAnsi="Times New Roman" w:cs="Times New Roman"/>
          <w:sz w:val="24"/>
          <w:szCs w:val="24"/>
        </w:rPr>
        <w:fldChar w:fldCharType="end"/>
      </w:r>
    </w:p>
    <w:p w:rsidR="007141D9" w:rsidRPr="00930D2E" w:rsidRDefault="007141D9" w:rsidP="00930D2E">
      <w:pPr>
        <w:pStyle w:val="ndice1"/>
        <w:tabs>
          <w:tab w:val="right" w:leader="dot" w:pos="9060"/>
        </w:tabs>
        <w:ind w:left="0" w:firstLine="0"/>
        <w:jc w:val="both"/>
        <w:rPr>
          <w:rFonts w:ascii="Times New Roman" w:hAnsi="Times New Roman" w:cs="Times New Roman"/>
          <w:sz w:val="24"/>
          <w:szCs w:val="24"/>
        </w:rPr>
      </w:pPr>
      <w:r w:rsidRPr="00930D2E">
        <w:rPr>
          <w:rFonts w:ascii="Times New Roman" w:hAnsi="Times New Roman" w:cs="Times New Roman"/>
          <w:noProof/>
        </w:rPr>
        <w:t>10.CONCLUSIONES</w:t>
      </w:r>
      <w:r w:rsidRPr="00930D2E">
        <w:rPr>
          <w:rFonts w:ascii="Times New Roman" w:hAnsi="Times New Roman" w:cs="Times New Roman"/>
          <w:noProof/>
        </w:rPr>
        <w:tab/>
        <w:t>36</w:t>
      </w:r>
    </w:p>
    <w:p w:rsidR="008149B8" w:rsidRPr="00930D2E" w:rsidRDefault="008149B8" w:rsidP="00930D2E">
      <w:pPr>
        <w:pStyle w:val="ndice1"/>
        <w:tabs>
          <w:tab w:val="right" w:leader="dot" w:pos="9060"/>
        </w:tabs>
        <w:ind w:left="0" w:firstLine="0"/>
        <w:jc w:val="both"/>
        <w:rPr>
          <w:rFonts w:ascii="Times New Roman" w:hAnsi="Times New Roman" w:cs="Times New Roman"/>
          <w:noProof/>
        </w:rPr>
      </w:pPr>
    </w:p>
    <w:p w:rsidR="007141D9" w:rsidRPr="00930D2E" w:rsidRDefault="007141D9" w:rsidP="00930D2E">
      <w:pPr>
        <w:pStyle w:val="ndice1"/>
        <w:tabs>
          <w:tab w:val="right" w:leader="dot" w:pos="9060"/>
        </w:tabs>
        <w:ind w:left="0" w:firstLine="0"/>
        <w:jc w:val="both"/>
        <w:rPr>
          <w:rFonts w:ascii="Times New Roman" w:hAnsi="Times New Roman" w:cs="Times New Roman"/>
          <w:noProof/>
        </w:rPr>
      </w:pPr>
      <w:r w:rsidRPr="00930D2E">
        <w:rPr>
          <w:rFonts w:ascii="Times New Roman" w:hAnsi="Times New Roman" w:cs="Times New Roman"/>
          <w:noProof/>
        </w:rPr>
        <w:t>11. BIBLIOGRAFÍA</w:t>
      </w:r>
      <w:r w:rsidRPr="00930D2E">
        <w:rPr>
          <w:rFonts w:ascii="Times New Roman" w:hAnsi="Times New Roman" w:cs="Times New Roman"/>
          <w:noProof/>
        </w:rPr>
        <w:tab/>
        <w:t>38</w:t>
      </w:r>
    </w:p>
    <w:p w:rsidR="008149B8" w:rsidRPr="00930D2E" w:rsidRDefault="008149B8" w:rsidP="00930D2E">
      <w:pPr>
        <w:pStyle w:val="ndice1"/>
        <w:tabs>
          <w:tab w:val="right" w:leader="dot" w:pos="9060"/>
        </w:tabs>
        <w:ind w:left="0" w:firstLine="0"/>
        <w:jc w:val="both"/>
        <w:rPr>
          <w:rFonts w:ascii="Times New Roman" w:hAnsi="Times New Roman" w:cs="Times New Roman"/>
          <w:noProof/>
        </w:rPr>
      </w:pPr>
    </w:p>
    <w:p w:rsidR="007141D9" w:rsidRPr="00930D2E" w:rsidRDefault="007141D9" w:rsidP="00930D2E">
      <w:pPr>
        <w:pStyle w:val="ndice1"/>
        <w:tabs>
          <w:tab w:val="right" w:leader="dot" w:pos="9060"/>
        </w:tabs>
        <w:ind w:left="0" w:firstLine="0"/>
        <w:jc w:val="both"/>
        <w:rPr>
          <w:rFonts w:ascii="Times New Roman" w:hAnsi="Times New Roman" w:cs="Times New Roman"/>
          <w:noProof/>
        </w:rPr>
      </w:pPr>
      <w:r w:rsidRPr="00930D2E">
        <w:rPr>
          <w:rFonts w:ascii="Times New Roman" w:hAnsi="Times New Roman" w:cs="Times New Roman"/>
          <w:noProof/>
        </w:rPr>
        <w:t>12. ANEXOS</w:t>
      </w:r>
      <w:r w:rsidRPr="00930D2E">
        <w:rPr>
          <w:rFonts w:ascii="Times New Roman" w:hAnsi="Times New Roman" w:cs="Times New Roman"/>
          <w:noProof/>
        </w:rPr>
        <w:tab/>
        <w:t>40</w:t>
      </w:r>
    </w:p>
    <w:p w:rsidR="00454DD0" w:rsidRPr="00930D2E" w:rsidRDefault="00454DD0" w:rsidP="00930D2E">
      <w:pPr>
        <w:spacing w:line="360" w:lineRule="auto"/>
        <w:jc w:val="both"/>
        <w:rPr>
          <w:sz w:val="24"/>
          <w:szCs w:val="24"/>
        </w:rPr>
      </w:pPr>
    </w:p>
    <w:p w:rsidR="000A562B" w:rsidRPr="00930D2E" w:rsidRDefault="000A562B" w:rsidP="00930D2E">
      <w:pPr>
        <w:spacing w:line="360" w:lineRule="auto"/>
        <w:jc w:val="both"/>
        <w:rPr>
          <w:sz w:val="24"/>
          <w:szCs w:val="24"/>
        </w:rPr>
      </w:pPr>
    </w:p>
    <w:p w:rsidR="000A562B" w:rsidRPr="00930D2E" w:rsidRDefault="000A562B" w:rsidP="00930D2E">
      <w:pPr>
        <w:spacing w:line="360" w:lineRule="auto"/>
        <w:jc w:val="both"/>
        <w:rPr>
          <w:sz w:val="24"/>
          <w:szCs w:val="24"/>
        </w:rPr>
      </w:pPr>
    </w:p>
    <w:p w:rsidR="000A562B" w:rsidRPr="00930D2E" w:rsidRDefault="000A562B" w:rsidP="00930D2E">
      <w:pPr>
        <w:spacing w:line="360" w:lineRule="auto"/>
        <w:jc w:val="both"/>
        <w:rPr>
          <w:sz w:val="24"/>
          <w:szCs w:val="24"/>
        </w:rPr>
      </w:pPr>
    </w:p>
    <w:p w:rsidR="000A562B" w:rsidRPr="00930D2E" w:rsidRDefault="000A562B" w:rsidP="00930D2E">
      <w:pPr>
        <w:spacing w:line="360" w:lineRule="auto"/>
        <w:jc w:val="both"/>
        <w:rPr>
          <w:sz w:val="24"/>
          <w:szCs w:val="24"/>
        </w:rPr>
      </w:pPr>
    </w:p>
    <w:p w:rsidR="00F036D3" w:rsidRPr="00930D2E" w:rsidRDefault="00F036D3" w:rsidP="00930D2E">
      <w:pPr>
        <w:spacing w:line="360" w:lineRule="auto"/>
        <w:jc w:val="both"/>
        <w:rPr>
          <w:sz w:val="24"/>
          <w:szCs w:val="24"/>
        </w:rPr>
      </w:pPr>
    </w:p>
    <w:p w:rsidR="00F036D3" w:rsidRPr="00930D2E" w:rsidRDefault="00F036D3"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t>RESUMEN</w:t>
      </w:r>
    </w:p>
    <w:p w:rsidR="00FF7E36" w:rsidRPr="00930D2E" w:rsidRDefault="00AD3BD7"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lastRenderedPageBreak/>
        <w:t>Este trabajo nos ayuda a conocer el motivo por el que se modificó el artículo 135 de la Constitución Española,</w:t>
      </w:r>
      <w:r w:rsidR="0090058D" w:rsidRPr="00930D2E">
        <w:rPr>
          <w:rFonts w:eastAsia="Calibri"/>
          <w:sz w:val="24"/>
          <w:szCs w:val="24"/>
          <w:lang w:eastAsia="en-US"/>
        </w:rPr>
        <w:t xml:space="preserve"> y que grado de influencia tiene la Unión Europea en esta modificación.</w:t>
      </w:r>
    </w:p>
    <w:p w:rsidR="0090058D" w:rsidRPr="00930D2E" w:rsidRDefault="0090058D"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t>Se analiza e</w:t>
      </w:r>
      <w:r w:rsidR="00AD3BD7" w:rsidRPr="00930D2E">
        <w:rPr>
          <w:rFonts w:eastAsia="Calibri"/>
          <w:sz w:val="24"/>
          <w:szCs w:val="24"/>
          <w:lang w:eastAsia="en-US"/>
        </w:rPr>
        <w:t>l proceso que se tuvo que hacer para llegar a su modificación,</w:t>
      </w:r>
      <w:r w:rsidRPr="00930D2E">
        <w:rPr>
          <w:rFonts w:eastAsia="Calibri"/>
          <w:sz w:val="24"/>
          <w:szCs w:val="24"/>
          <w:lang w:eastAsia="en-US"/>
        </w:rPr>
        <w:t xml:space="preserve"> y como se </w:t>
      </w:r>
      <w:proofErr w:type="spellStart"/>
      <w:r w:rsidRPr="00930D2E">
        <w:rPr>
          <w:rFonts w:eastAsia="Calibri"/>
          <w:sz w:val="24"/>
          <w:szCs w:val="24"/>
          <w:lang w:eastAsia="en-US"/>
        </w:rPr>
        <w:t>llevo</w:t>
      </w:r>
      <w:proofErr w:type="spellEnd"/>
      <w:r w:rsidRPr="00930D2E">
        <w:rPr>
          <w:rFonts w:eastAsia="Calibri"/>
          <w:sz w:val="24"/>
          <w:szCs w:val="24"/>
          <w:lang w:eastAsia="en-US"/>
        </w:rPr>
        <w:t xml:space="preserve"> la reforma al parlamento con el apoyo de dos grupos parlamentarios que dominaban la cámara en aquel año.</w:t>
      </w:r>
    </w:p>
    <w:p w:rsidR="00AD3BD7" w:rsidRPr="00930D2E" w:rsidRDefault="0090058D"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t>Se observa las</w:t>
      </w:r>
      <w:r w:rsidR="00AD3BD7" w:rsidRPr="00930D2E">
        <w:rPr>
          <w:rFonts w:eastAsia="Calibri"/>
          <w:sz w:val="24"/>
          <w:szCs w:val="24"/>
          <w:lang w:eastAsia="en-US"/>
        </w:rPr>
        <w:t xml:space="preserve"> consecuencias que ha </w:t>
      </w:r>
      <w:proofErr w:type="spellStart"/>
      <w:r w:rsidR="00AD3BD7" w:rsidRPr="00930D2E">
        <w:rPr>
          <w:rFonts w:eastAsia="Calibri"/>
          <w:sz w:val="24"/>
          <w:szCs w:val="24"/>
          <w:lang w:eastAsia="en-US"/>
        </w:rPr>
        <w:t>traido</w:t>
      </w:r>
      <w:proofErr w:type="spellEnd"/>
      <w:r w:rsidR="00AD3BD7" w:rsidRPr="00930D2E">
        <w:rPr>
          <w:rFonts w:eastAsia="Calibri"/>
          <w:sz w:val="24"/>
          <w:szCs w:val="24"/>
          <w:lang w:eastAsia="en-US"/>
        </w:rPr>
        <w:t xml:space="preserve"> esa modificación dentro de la misma Constituci</w:t>
      </w:r>
      <w:r w:rsidRPr="00930D2E">
        <w:rPr>
          <w:rFonts w:eastAsia="Calibri"/>
          <w:sz w:val="24"/>
          <w:szCs w:val="24"/>
          <w:lang w:eastAsia="en-US"/>
        </w:rPr>
        <w:t>ón y los conflictos entre distintos principios constitucionales.</w:t>
      </w:r>
    </w:p>
    <w:p w:rsidR="00F036D3" w:rsidRPr="00930D2E" w:rsidRDefault="00F036D3"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t xml:space="preserve">El propósito del trabajo es comprender todo acerca del artículo 135 de la Constitución española y ver lo que ha </w:t>
      </w:r>
      <w:proofErr w:type="spellStart"/>
      <w:r w:rsidRPr="00930D2E">
        <w:rPr>
          <w:rFonts w:eastAsia="Calibri"/>
          <w:sz w:val="24"/>
          <w:szCs w:val="24"/>
          <w:lang w:eastAsia="en-US"/>
        </w:rPr>
        <w:t>traido</w:t>
      </w:r>
      <w:proofErr w:type="spellEnd"/>
      <w:r w:rsidRPr="00930D2E">
        <w:rPr>
          <w:rFonts w:eastAsia="Calibri"/>
          <w:sz w:val="24"/>
          <w:szCs w:val="24"/>
          <w:lang w:eastAsia="en-US"/>
        </w:rPr>
        <w:t xml:space="preserve"> c</w:t>
      </w:r>
      <w:r w:rsidR="00FF7E36" w:rsidRPr="00930D2E">
        <w:rPr>
          <w:rFonts w:eastAsia="Calibri"/>
          <w:sz w:val="24"/>
          <w:szCs w:val="24"/>
          <w:lang w:eastAsia="en-US"/>
        </w:rPr>
        <w:t xml:space="preserve">on ella, a nuestro ordenamiento </w:t>
      </w:r>
      <w:r w:rsidRPr="00930D2E">
        <w:rPr>
          <w:rFonts w:eastAsia="Calibri"/>
          <w:sz w:val="24"/>
          <w:szCs w:val="24"/>
          <w:lang w:eastAsia="en-US"/>
        </w:rPr>
        <w:t>jurídico en su conjunto.</w:t>
      </w:r>
    </w:p>
    <w:p w:rsidR="00F036D3" w:rsidRPr="00930D2E" w:rsidRDefault="00F036D3" w:rsidP="00930D2E">
      <w:pPr>
        <w:spacing w:after="160" w:line="360" w:lineRule="auto"/>
        <w:ind w:left="708" w:right="567"/>
        <w:jc w:val="both"/>
        <w:rPr>
          <w:rFonts w:eastAsia="Calibri"/>
          <w:sz w:val="24"/>
          <w:szCs w:val="24"/>
          <w:lang w:eastAsia="en-US"/>
        </w:rPr>
      </w:pPr>
      <w:r w:rsidRPr="00930D2E">
        <w:rPr>
          <w:rFonts w:eastAsia="Calibri"/>
          <w:sz w:val="24"/>
          <w:szCs w:val="24"/>
          <w:lang w:eastAsia="en-US"/>
        </w:rPr>
        <w:t>ABSTRACT</w:t>
      </w:r>
    </w:p>
    <w:p w:rsidR="0090058D" w:rsidRPr="00930D2E" w:rsidRDefault="0090058D" w:rsidP="00930D2E">
      <w:pPr>
        <w:spacing w:after="160" w:line="360" w:lineRule="auto"/>
        <w:ind w:left="708" w:right="567"/>
        <w:jc w:val="both"/>
        <w:rPr>
          <w:rFonts w:eastAsia="Calibri"/>
          <w:sz w:val="24"/>
          <w:szCs w:val="24"/>
          <w:lang w:eastAsia="en-US"/>
        </w:rPr>
      </w:pPr>
      <w:proofErr w:type="spellStart"/>
      <w:r w:rsidRPr="00930D2E">
        <w:rPr>
          <w:rFonts w:eastAsia="Calibri"/>
          <w:sz w:val="24"/>
          <w:szCs w:val="24"/>
          <w:lang w:eastAsia="en-US"/>
        </w:rPr>
        <w:t>This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work</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helps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us</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know</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reason</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by</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article</w:t>
      </w:r>
      <w:proofErr w:type="spellEnd"/>
      <w:r w:rsidRPr="00930D2E">
        <w:rPr>
          <w:rFonts w:eastAsia="Calibri"/>
          <w:sz w:val="24"/>
          <w:szCs w:val="24"/>
          <w:lang w:eastAsia="en-US"/>
        </w:rPr>
        <w:t xml:space="preserve"> 135 </w:t>
      </w:r>
      <w:proofErr w:type="spellStart"/>
      <w:r w:rsidRPr="00930D2E">
        <w:rPr>
          <w:rFonts w:eastAsia="Calibri"/>
          <w:sz w:val="24"/>
          <w:szCs w:val="24"/>
          <w:lang w:eastAsia="en-US"/>
        </w:rPr>
        <w:t>Spanish</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Constitution</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was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modified</w:t>
      </w:r>
      <w:proofErr w:type="spellEnd"/>
      <w:r w:rsidRPr="00930D2E">
        <w:rPr>
          <w:rFonts w:eastAsia="Calibri"/>
          <w:sz w:val="24"/>
          <w:szCs w:val="24"/>
          <w:lang w:eastAsia="en-US"/>
        </w:rPr>
        <w:t xml:space="preserve"> and </w:t>
      </w:r>
      <w:proofErr w:type="spellStart"/>
      <w:r w:rsidRPr="00930D2E">
        <w:rPr>
          <w:rFonts w:eastAsia="Calibri"/>
          <w:sz w:val="24"/>
          <w:szCs w:val="24"/>
          <w:lang w:eastAsia="en-US"/>
        </w:rPr>
        <w:t>which</w:t>
      </w:r>
      <w:proofErr w:type="spellEnd"/>
      <w:r w:rsidRPr="00930D2E">
        <w:rPr>
          <w:rFonts w:eastAsia="Calibri"/>
          <w:sz w:val="24"/>
          <w:szCs w:val="24"/>
          <w:lang w:eastAsia="en-US"/>
        </w:rPr>
        <w:t xml:space="preserve"> grade of </w:t>
      </w:r>
      <w:proofErr w:type="spellStart"/>
      <w:r w:rsidRPr="00930D2E">
        <w:rPr>
          <w:rFonts w:eastAsia="Calibri"/>
          <w:sz w:val="24"/>
          <w:szCs w:val="24"/>
          <w:lang w:eastAsia="en-US"/>
        </w:rPr>
        <w:t>influence</w:t>
      </w:r>
      <w:proofErr w:type="spellEnd"/>
      <w:r w:rsidRPr="00930D2E">
        <w:rPr>
          <w:rFonts w:eastAsia="Calibri"/>
          <w:sz w:val="24"/>
          <w:szCs w:val="24"/>
          <w:lang w:eastAsia="en-US"/>
        </w:rPr>
        <w:t xml:space="preserve"> has </w:t>
      </w:r>
      <w:proofErr w:type="spellStart"/>
      <w:r w:rsidRPr="00930D2E">
        <w:rPr>
          <w:rFonts w:eastAsia="Calibri"/>
          <w:sz w:val="24"/>
          <w:szCs w:val="24"/>
          <w:lang w:eastAsia="en-US"/>
        </w:rPr>
        <w:t>European</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Union</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over</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this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modification</w:t>
      </w:r>
      <w:proofErr w:type="spellEnd"/>
      <w:r w:rsidRPr="00930D2E">
        <w:rPr>
          <w:rFonts w:eastAsia="Calibri"/>
          <w:sz w:val="24"/>
          <w:szCs w:val="24"/>
          <w:lang w:eastAsia="en-US"/>
        </w:rPr>
        <w:t>.</w:t>
      </w:r>
    </w:p>
    <w:p w:rsidR="0090058D" w:rsidRPr="00930D2E" w:rsidRDefault="0090058D" w:rsidP="00930D2E">
      <w:pPr>
        <w:spacing w:after="160" w:line="360" w:lineRule="auto"/>
        <w:ind w:left="708" w:right="567"/>
        <w:jc w:val="both"/>
        <w:rPr>
          <w:rFonts w:eastAsia="Calibri"/>
          <w:sz w:val="24"/>
          <w:szCs w:val="24"/>
          <w:lang w:eastAsia="en-US"/>
        </w:rPr>
      </w:pPr>
      <w:proofErr w:type="spellStart"/>
      <w:r w:rsidRPr="00930D2E">
        <w:rPr>
          <w:rFonts w:eastAsia="Calibri"/>
          <w:sz w:val="24"/>
          <w:szCs w:val="24"/>
          <w:lang w:eastAsia="en-US"/>
        </w:rPr>
        <w:t>It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analizes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process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that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had</w:t>
      </w:r>
      <w:proofErr w:type="spellEnd"/>
      <w:r w:rsidRPr="00930D2E">
        <w:rPr>
          <w:rFonts w:eastAsia="Calibri"/>
          <w:sz w:val="24"/>
          <w:szCs w:val="24"/>
          <w:lang w:eastAsia="en-US"/>
        </w:rPr>
        <w:t xml:space="preserve"> to do in </w:t>
      </w:r>
      <w:proofErr w:type="spellStart"/>
      <w:r w:rsidRPr="00930D2E">
        <w:rPr>
          <w:rFonts w:eastAsia="Calibri"/>
          <w:sz w:val="24"/>
          <w:szCs w:val="24"/>
          <w:lang w:eastAsia="en-US"/>
        </w:rPr>
        <w:t>order</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reach</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that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modification</w:t>
      </w:r>
      <w:proofErr w:type="spellEnd"/>
      <w:r w:rsidRPr="00930D2E">
        <w:rPr>
          <w:rFonts w:eastAsia="Calibri"/>
          <w:sz w:val="24"/>
          <w:szCs w:val="24"/>
          <w:lang w:eastAsia="en-US"/>
        </w:rPr>
        <w:t xml:space="preserve">, and </w:t>
      </w:r>
      <w:proofErr w:type="spellStart"/>
      <w:r w:rsidRPr="00930D2E">
        <w:rPr>
          <w:rFonts w:eastAsia="Calibri"/>
          <w:sz w:val="24"/>
          <w:szCs w:val="24"/>
          <w:lang w:eastAsia="en-US"/>
        </w:rPr>
        <w:t>how</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reform</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arrives</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parliament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with</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support</w:t>
      </w:r>
      <w:proofErr w:type="spellEnd"/>
      <w:r w:rsidRPr="00930D2E">
        <w:rPr>
          <w:rFonts w:eastAsia="Calibri"/>
          <w:sz w:val="24"/>
          <w:szCs w:val="24"/>
          <w:lang w:eastAsia="en-US"/>
        </w:rPr>
        <w:t xml:space="preserve"> of </w:t>
      </w:r>
      <w:proofErr w:type="spellStart"/>
      <w:r w:rsidRPr="00930D2E">
        <w:rPr>
          <w:rFonts w:eastAsia="Calibri"/>
          <w:sz w:val="24"/>
          <w:szCs w:val="24"/>
          <w:lang w:eastAsia="en-US"/>
        </w:rPr>
        <w:t>two</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parliament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groups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that</w:t>
      </w:r>
      <w:proofErr w:type="spellEnd"/>
      <w:r w:rsidRPr="00930D2E">
        <w:rPr>
          <w:rFonts w:eastAsia="Calibri"/>
          <w:sz w:val="24"/>
          <w:szCs w:val="24"/>
          <w:lang w:eastAsia="en-US"/>
        </w:rPr>
        <w:t xml:space="preserve"> in </w:t>
      </w:r>
      <w:proofErr w:type="spellStart"/>
      <w:r w:rsidRPr="00930D2E">
        <w:rPr>
          <w:rFonts w:eastAsia="Calibri"/>
          <w:sz w:val="24"/>
          <w:szCs w:val="24"/>
          <w:lang w:eastAsia="en-US"/>
        </w:rPr>
        <w:t>that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moment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they</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dominated</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parliament</w:t>
      </w:r>
      <w:proofErr w:type="spellEnd"/>
      <w:r w:rsidRPr="00930D2E">
        <w:rPr>
          <w:rFonts w:eastAsia="Calibri"/>
          <w:sz w:val="24"/>
          <w:szCs w:val="24"/>
          <w:lang w:eastAsia="en-US"/>
        </w:rPr>
        <w:t>.</w:t>
      </w:r>
    </w:p>
    <w:p w:rsidR="00B2008E" w:rsidRPr="00930D2E" w:rsidRDefault="00B2008E" w:rsidP="00930D2E">
      <w:pPr>
        <w:spacing w:after="160" w:line="360" w:lineRule="auto"/>
        <w:ind w:left="708" w:right="567"/>
        <w:jc w:val="both"/>
        <w:rPr>
          <w:rFonts w:eastAsia="Calibri"/>
          <w:sz w:val="24"/>
          <w:szCs w:val="24"/>
          <w:lang w:eastAsia="en-US"/>
        </w:rPr>
      </w:pPr>
      <w:proofErr w:type="spellStart"/>
      <w:r w:rsidRPr="00930D2E">
        <w:rPr>
          <w:rFonts w:eastAsia="Calibri"/>
          <w:sz w:val="24"/>
          <w:szCs w:val="24"/>
          <w:lang w:eastAsia="en-US"/>
        </w:rPr>
        <w:t>It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interesting</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see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consecuences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that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modification</w:t>
      </w:r>
      <w:proofErr w:type="spellEnd"/>
      <w:r w:rsidRPr="00930D2E">
        <w:rPr>
          <w:rFonts w:eastAsia="Calibri"/>
          <w:sz w:val="24"/>
          <w:szCs w:val="24"/>
          <w:lang w:eastAsia="en-US"/>
        </w:rPr>
        <w:t xml:space="preserve"> has </w:t>
      </w:r>
      <w:proofErr w:type="spellStart"/>
      <w:r w:rsidRPr="00930D2E">
        <w:rPr>
          <w:rFonts w:eastAsia="Calibri"/>
          <w:sz w:val="24"/>
          <w:szCs w:val="24"/>
          <w:lang w:eastAsia="en-US"/>
        </w:rPr>
        <w:t>brought</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our</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Constitution</w:t>
      </w:r>
      <w:proofErr w:type="spellEnd"/>
      <w:r w:rsidRPr="00930D2E">
        <w:rPr>
          <w:rFonts w:eastAsia="Calibri"/>
          <w:sz w:val="24"/>
          <w:szCs w:val="24"/>
          <w:lang w:eastAsia="en-US"/>
        </w:rPr>
        <w:t xml:space="preserve"> and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conflicts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among</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different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constituionals</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principles</w:t>
      </w:r>
      <w:proofErr w:type="spellEnd"/>
      <w:r w:rsidRPr="00930D2E">
        <w:rPr>
          <w:rFonts w:eastAsia="Calibri"/>
          <w:sz w:val="24"/>
          <w:szCs w:val="24"/>
          <w:lang w:eastAsia="en-US"/>
        </w:rPr>
        <w:t>.</w:t>
      </w:r>
    </w:p>
    <w:p w:rsidR="00F036D3" w:rsidRPr="00930D2E" w:rsidRDefault="00F036D3" w:rsidP="00930D2E">
      <w:pPr>
        <w:spacing w:after="160" w:line="360" w:lineRule="auto"/>
        <w:ind w:left="708" w:right="567"/>
        <w:jc w:val="both"/>
        <w:rPr>
          <w:rFonts w:eastAsia="Calibri"/>
          <w:sz w:val="24"/>
          <w:szCs w:val="24"/>
          <w:lang w:eastAsia="en-US"/>
        </w:rPr>
      </w:pP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purpose</w:t>
      </w:r>
      <w:proofErr w:type="spellEnd"/>
      <w:r w:rsidRPr="00930D2E">
        <w:rPr>
          <w:rFonts w:eastAsia="Calibri"/>
          <w:sz w:val="24"/>
          <w:szCs w:val="24"/>
          <w:lang w:eastAsia="en-US"/>
        </w:rPr>
        <w:t xml:space="preserve"> of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work</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is</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understand</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everything</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about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article</w:t>
      </w:r>
      <w:proofErr w:type="spellEnd"/>
      <w:r w:rsidRPr="00930D2E">
        <w:rPr>
          <w:rFonts w:eastAsia="Calibri"/>
          <w:sz w:val="24"/>
          <w:szCs w:val="24"/>
          <w:lang w:eastAsia="en-US"/>
        </w:rPr>
        <w:t xml:space="preserve"> 135 of </w:t>
      </w:r>
      <w:proofErr w:type="spellStart"/>
      <w:r w:rsidRPr="00930D2E">
        <w:rPr>
          <w:rFonts w:eastAsia="Calibri"/>
          <w:sz w:val="24"/>
          <w:szCs w:val="24"/>
          <w:lang w:eastAsia="en-US"/>
        </w:rPr>
        <w:t>the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spanish</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constitution</w:t>
      </w:r>
      <w:proofErr w:type="spellEnd"/>
      <w:r w:rsidRPr="00930D2E">
        <w:rPr>
          <w:rFonts w:eastAsia="Calibri"/>
          <w:sz w:val="24"/>
          <w:szCs w:val="24"/>
          <w:lang w:eastAsia="en-US"/>
        </w:rPr>
        <w:t xml:space="preserve"> and </w:t>
      </w:r>
      <w:proofErr w:type="spellStart"/>
      <w:r w:rsidRPr="00930D2E">
        <w:rPr>
          <w:rFonts w:eastAsia="Calibri"/>
          <w:sz w:val="24"/>
          <w:szCs w:val="24"/>
          <w:lang w:eastAsia="en-US"/>
        </w:rPr>
        <w:t>see</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what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it</w:t>
      </w:r>
      <w:proofErr w:type="spellEnd"/>
      <w:r w:rsidRPr="00930D2E">
        <w:rPr>
          <w:rFonts w:eastAsia="Calibri"/>
          <w:sz w:val="24"/>
          <w:szCs w:val="24"/>
          <w:lang w:eastAsia="en-US"/>
        </w:rPr>
        <w:t xml:space="preserve"> has </w:t>
      </w:r>
      <w:proofErr w:type="spellStart"/>
      <w:r w:rsidRPr="00930D2E">
        <w:rPr>
          <w:rFonts w:eastAsia="Calibri"/>
          <w:sz w:val="24"/>
          <w:szCs w:val="24"/>
          <w:lang w:eastAsia="en-US"/>
        </w:rPr>
        <w:t>brought</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with</w:t>
      </w:r>
      <w:proofErr w:type="spellEnd"/>
      <w:r w:rsidRPr="00930D2E">
        <w:rPr>
          <w:rFonts w:eastAsia="Calibri"/>
          <w:sz w:val="24"/>
          <w:szCs w:val="24"/>
          <w:lang w:eastAsia="en-US"/>
        </w:rPr>
        <w:t xml:space="preserve"> </w:t>
      </w:r>
      <w:proofErr w:type="spellStart"/>
      <w:r w:rsidRPr="00930D2E">
        <w:rPr>
          <w:rFonts w:eastAsia="Calibri"/>
          <w:sz w:val="24"/>
          <w:szCs w:val="24"/>
          <w:lang w:eastAsia="en-US"/>
        </w:rPr>
        <w:t>it</w:t>
      </w:r>
      <w:proofErr w:type="spellEnd"/>
      <w:r w:rsidRPr="00930D2E">
        <w:rPr>
          <w:rFonts w:eastAsia="Calibri"/>
          <w:sz w:val="24"/>
          <w:szCs w:val="24"/>
          <w:lang w:eastAsia="en-US"/>
        </w:rPr>
        <w:t xml:space="preserve"> to </w:t>
      </w:r>
      <w:proofErr w:type="spellStart"/>
      <w:r w:rsidRPr="00930D2E">
        <w:rPr>
          <w:rFonts w:eastAsia="Calibri"/>
          <w:sz w:val="24"/>
          <w:szCs w:val="24"/>
          <w:lang w:eastAsia="en-US"/>
        </w:rPr>
        <w:t>our</w:t>
      </w:r>
      <w:proofErr w:type="spellEnd"/>
      <w:r w:rsidRPr="00930D2E">
        <w:rPr>
          <w:rFonts w:eastAsia="Calibri"/>
          <w:sz w:val="24"/>
          <w:szCs w:val="24"/>
          <w:lang w:eastAsia="en-US"/>
        </w:rPr>
        <w:t xml:space="preserve"> legal </w:t>
      </w:r>
      <w:proofErr w:type="spellStart"/>
      <w:r w:rsidRPr="00930D2E">
        <w:rPr>
          <w:rFonts w:eastAsia="Calibri"/>
          <w:sz w:val="24"/>
          <w:szCs w:val="24"/>
          <w:lang w:eastAsia="en-US"/>
        </w:rPr>
        <w:t>system</w:t>
      </w:r>
      <w:proofErr w:type="spellEnd"/>
      <w:r w:rsidRPr="00930D2E">
        <w:rPr>
          <w:rFonts w:eastAsia="Calibri"/>
          <w:sz w:val="24"/>
          <w:szCs w:val="24"/>
          <w:lang w:eastAsia="en-US"/>
        </w:rPr>
        <w:t xml:space="preserve"> as a </w:t>
      </w:r>
      <w:proofErr w:type="spellStart"/>
      <w:r w:rsidRPr="00930D2E">
        <w:rPr>
          <w:rFonts w:eastAsia="Calibri"/>
          <w:sz w:val="24"/>
          <w:szCs w:val="24"/>
          <w:lang w:eastAsia="en-US"/>
        </w:rPr>
        <w:t>whole</w:t>
      </w:r>
      <w:proofErr w:type="spellEnd"/>
      <w:r w:rsidRPr="00930D2E">
        <w:rPr>
          <w:rFonts w:eastAsia="Calibri"/>
          <w:sz w:val="24"/>
          <w:szCs w:val="24"/>
          <w:lang w:eastAsia="en-US"/>
        </w:rPr>
        <w:t>.</w:t>
      </w:r>
    </w:p>
    <w:p w:rsidR="00325B80" w:rsidRPr="00930D2E" w:rsidRDefault="00325B80"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LISTADO DE ABREVIATURAS</w:t>
      </w:r>
    </w:p>
    <w:p w:rsidR="004D0FB6" w:rsidRPr="00930D2E" w:rsidRDefault="004D0FB6" w:rsidP="00930D2E">
      <w:pPr>
        <w:spacing w:line="360" w:lineRule="auto"/>
        <w:ind w:left="708" w:right="567"/>
        <w:jc w:val="both"/>
        <w:rPr>
          <w:sz w:val="24"/>
          <w:szCs w:val="24"/>
        </w:rPr>
      </w:pPr>
    </w:p>
    <w:p w:rsidR="00325B80" w:rsidRPr="00930D2E" w:rsidRDefault="002163B1" w:rsidP="00930D2E">
      <w:pPr>
        <w:spacing w:line="360" w:lineRule="auto"/>
        <w:ind w:left="708" w:right="567"/>
        <w:jc w:val="both"/>
        <w:rPr>
          <w:sz w:val="24"/>
          <w:szCs w:val="24"/>
        </w:rPr>
      </w:pPr>
      <w:r w:rsidRPr="00930D2E">
        <w:rPr>
          <w:sz w:val="24"/>
          <w:szCs w:val="24"/>
        </w:rPr>
        <w:t>-CE: Constitución Española</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STC: Sentencia</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F.J: Fundamento Jurídico</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UE: Unión Europea</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PEC: Pacto de Estabilidad y Crecimiento</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ART.: Artículo</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RCD: Reglamento Congreso de los Diputados</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RS: Reglamento Senado</w:t>
      </w:r>
    </w:p>
    <w:p w:rsidR="002163B1" w:rsidRPr="00930D2E" w:rsidRDefault="00E7316C" w:rsidP="00930D2E">
      <w:pPr>
        <w:spacing w:line="360" w:lineRule="auto"/>
        <w:ind w:left="708" w:right="567"/>
        <w:jc w:val="both"/>
        <w:rPr>
          <w:sz w:val="24"/>
          <w:szCs w:val="24"/>
        </w:rPr>
      </w:pPr>
      <w:r w:rsidRPr="00930D2E">
        <w:rPr>
          <w:sz w:val="24"/>
          <w:szCs w:val="24"/>
        </w:rPr>
        <w:t>-</w:t>
      </w:r>
      <w:r w:rsidR="002163B1" w:rsidRPr="00930D2E">
        <w:rPr>
          <w:sz w:val="24"/>
          <w:szCs w:val="24"/>
        </w:rPr>
        <w:t>CEE: Comunidad Económica Europea</w:t>
      </w:r>
    </w:p>
    <w:p w:rsidR="00325B80"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BCE: Banco Central Europeo</w:t>
      </w:r>
    </w:p>
    <w:p w:rsidR="004D0FB6"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PIB: Producto Interior Bruto</w:t>
      </w:r>
    </w:p>
    <w:p w:rsidR="004D0FB6"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BOE: Boletín Oficial del Estado</w:t>
      </w:r>
    </w:p>
    <w:p w:rsidR="00325B80"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TFUE: Tratado de Funcionamiento de la Unión Europea</w:t>
      </w:r>
    </w:p>
    <w:p w:rsidR="004D0FB6"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 xml:space="preserve">CCAA: Comunidades </w:t>
      </w:r>
      <w:proofErr w:type="spellStart"/>
      <w:r w:rsidR="004D0FB6" w:rsidRPr="00930D2E">
        <w:rPr>
          <w:sz w:val="24"/>
          <w:szCs w:val="24"/>
        </w:rPr>
        <w:t>Autonomas</w:t>
      </w:r>
      <w:proofErr w:type="spellEnd"/>
    </w:p>
    <w:p w:rsidR="00325B80"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CCLL: Corporaciones Locales</w:t>
      </w:r>
    </w:p>
    <w:p w:rsidR="004D0FB6" w:rsidRPr="00930D2E" w:rsidRDefault="00E7316C" w:rsidP="00930D2E">
      <w:pPr>
        <w:spacing w:line="360" w:lineRule="auto"/>
        <w:ind w:left="708" w:right="567"/>
        <w:jc w:val="both"/>
        <w:rPr>
          <w:sz w:val="24"/>
          <w:szCs w:val="24"/>
        </w:rPr>
      </w:pPr>
      <w:r w:rsidRPr="00930D2E">
        <w:rPr>
          <w:sz w:val="24"/>
          <w:szCs w:val="24"/>
        </w:rPr>
        <w:t>-</w:t>
      </w:r>
      <w:r w:rsidR="004D0FB6" w:rsidRPr="00930D2E">
        <w:rPr>
          <w:sz w:val="24"/>
          <w:szCs w:val="24"/>
        </w:rPr>
        <w:t>LOEPSF: Ley Orgánica de Estabilidad Presupuestario y Sostenibilidad Financiera</w:t>
      </w:r>
    </w:p>
    <w:p w:rsidR="004D0FB6" w:rsidRPr="00930D2E" w:rsidRDefault="004D0FB6" w:rsidP="00930D2E">
      <w:pPr>
        <w:spacing w:line="360" w:lineRule="auto"/>
        <w:ind w:left="708" w:right="567"/>
        <w:jc w:val="both"/>
        <w:rPr>
          <w:sz w:val="24"/>
          <w:szCs w:val="24"/>
        </w:rPr>
      </w:pPr>
      <w:r w:rsidRPr="00930D2E">
        <w:rPr>
          <w:sz w:val="24"/>
          <w:szCs w:val="24"/>
        </w:rPr>
        <w:t>-TC: Tribunal Constitucional</w:t>
      </w:r>
    </w:p>
    <w:p w:rsidR="004D0FB6" w:rsidRPr="00930D2E" w:rsidRDefault="004D0FB6"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FF7E36" w:rsidRPr="00930D2E" w:rsidRDefault="00FF7E36" w:rsidP="00930D2E">
      <w:pPr>
        <w:spacing w:line="360" w:lineRule="auto"/>
        <w:ind w:left="708" w:right="567"/>
        <w:jc w:val="both"/>
        <w:rPr>
          <w:sz w:val="24"/>
          <w:szCs w:val="24"/>
        </w:rPr>
      </w:pPr>
    </w:p>
    <w:p w:rsidR="004D0FB6" w:rsidRPr="00930D2E" w:rsidRDefault="004D0FB6" w:rsidP="00930D2E">
      <w:pPr>
        <w:spacing w:line="360" w:lineRule="auto"/>
        <w:ind w:left="708" w:right="567"/>
        <w:jc w:val="both"/>
        <w:rPr>
          <w:sz w:val="24"/>
          <w:szCs w:val="24"/>
        </w:rPr>
      </w:pPr>
    </w:p>
    <w:p w:rsidR="004D0FB6" w:rsidRPr="00930D2E" w:rsidRDefault="004D0FB6" w:rsidP="00930D2E">
      <w:pPr>
        <w:spacing w:line="360" w:lineRule="auto"/>
        <w:ind w:left="708" w:right="567"/>
        <w:jc w:val="both"/>
        <w:rPr>
          <w:sz w:val="24"/>
          <w:szCs w:val="24"/>
        </w:rPr>
      </w:pPr>
    </w:p>
    <w:p w:rsidR="00325B80" w:rsidRDefault="00325B80" w:rsidP="00930D2E">
      <w:pPr>
        <w:spacing w:line="360" w:lineRule="auto"/>
        <w:ind w:right="567"/>
        <w:jc w:val="both"/>
        <w:rPr>
          <w:sz w:val="24"/>
          <w:szCs w:val="24"/>
        </w:rPr>
      </w:pPr>
    </w:p>
    <w:p w:rsidR="00930D2E" w:rsidRDefault="00930D2E" w:rsidP="00930D2E">
      <w:pPr>
        <w:spacing w:line="360" w:lineRule="auto"/>
        <w:ind w:right="567"/>
        <w:jc w:val="both"/>
        <w:rPr>
          <w:sz w:val="24"/>
          <w:szCs w:val="24"/>
        </w:rPr>
      </w:pPr>
    </w:p>
    <w:p w:rsidR="00930D2E" w:rsidRPr="00930D2E" w:rsidRDefault="00930D2E" w:rsidP="00930D2E">
      <w:pPr>
        <w:spacing w:line="360" w:lineRule="auto"/>
        <w:ind w:right="567"/>
        <w:jc w:val="both"/>
        <w:rPr>
          <w:sz w:val="24"/>
          <w:szCs w:val="24"/>
        </w:rPr>
      </w:pPr>
    </w:p>
    <w:p w:rsidR="00BE094A" w:rsidRPr="00930D2E" w:rsidRDefault="00454DD0" w:rsidP="00930D2E">
      <w:pPr>
        <w:spacing w:line="360" w:lineRule="auto"/>
        <w:ind w:left="708" w:right="567"/>
        <w:jc w:val="both"/>
        <w:rPr>
          <w:sz w:val="24"/>
          <w:szCs w:val="24"/>
        </w:rPr>
      </w:pPr>
      <w:r w:rsidRPr="00930D2E">
        <w:rPr>
          <w:sz w:val="24"/>
          <w:szCs w:val="24"/>
        </w:rPr>
        <w:lastRenderedPageBreak/>
        <w:fldChar w:fldCharType="begin"/>
      </w:r>
      <w:r w:rsidRPr="00930D2E">
        <w:instrText xml:space="preserve"> XE "1. A</w:instrText>
      </w:r>
      <w:r w:rsidR="00BE094A" w:rsidRPr="00930D2E">
        <w:instrText>RTÍCULO 135 CE COMO CLÁUSULA EUROPEA</w:instrText>
      </w:r>
      <w:r w:rsidRPr="00930D2E">
        <w:instrText xml:space="preserve">" </w:instrText>
      </w:r>
      <w:r w:rsidRPr="00930D2E">
        <w:rPr>
          <w:sz w:val="24"/>
          <w:szCs w:val="24"/>
        </w:rPr>
        <w:fldChar w:fldCharType="end"/>
      </w:r>
      <w:r w:rsidR="00325B80" w:rsidRPr="00930D2E">
        <w:rPr>
          <w:sz w:val="24"/>
          <w:szCs w:val="24"/>
        </w:rPr>
        <w:t>1. ARTÍCULO 135 CE COMO CLÁUSULA EUROPEA</w:t>
      </w:r>
      <w:r w:rsidR="00BE094A" w:rsidRPr="00930D2E">
        <w:rPr>
          <w:sz w:val="24"/>
          <w:szCs w:val="24"/>
        </w:rPr>
        <w:fldChar w:fldCharType="begin"/>
      </w:r>
      <w:r w:rsidR="00BE094A" w:rsidRPr="00930D2E">
        <w:instrText xml:space="preserve"> XE "a" </w:instrText>
      </w:r>
      <w:r w:rsidR="00BE094A" w:rsidRPr="00930D2E">
        <w:rPr>
          <w:sz w:val="24"/>
          <w:szCs w:val="24"/>
        </w:rPr>
        <w:fldChar w:fldCharType="end"/>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Cuadro obtenido de la siguiente página web: “</w:t>
      </w:r>
      <w:hyperlink r:id="rId11" w:history="1">
        <w:r w:rsidRPr="00930D2E">
          <w:rPr>
            <w:rStyle w:val="Hipervnculo"/>
            <w:sz w:val="24"/>
            <w:szCs w:val="24"/>
          </w:rPr>
          <w:t>http://www.bufeterosales.es/la-jerarquia-de-las-normas-juridicas-en-espana/</w:t>
        </w:r>
      </w:hyperlink>
      <w:r w:rsidRPr="00930D2E">
        <w:rPr>
          <w:sz w:val="24"/>
          <w:szCs w:val="24"/>
          <w:u w:val="single"/>
        </w:rPr>
        <w:t>”</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b/>
          <w:noProof/>
          <w:sz w:val="24"/>
          <w:szCs w:val="24"/>
          <w:u w:val="single"/>
        </w:rPr>
        <w:drawing>
          <wp:inline distT="0" distB="0" distL="0" distR="0" wp14:anchorId="09A92069" wp14:editId="384D1FA8">
            <wp:extent cx="4676775" cy="2174701"/>
            <wp:effectExtent l="0" t="0" r="0" b="0"/>
            <wp:docPr id="2" name="Imagen 2" descr="http://www.bufeterosales.es/wp-content/uploads/2015/03/jerarquia_normas_juridi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feterosales.es/wp-content/uploads/2015/03/jerarquia_normas_juridica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06321" cy="2188440"/>
                    </a:xfrm>
                    <a:prstGeom prst="rect">
                      <a:avLst/>
                    </a:prstGeom>
                    <a:noFill/>
                    <a:ln>
                      <a:noFill/>
                    </a:ln>
                  </pic:spPr>
                </pic:pic>
              </a:graphicData>
            </a:graphic>
          </wp:inline>
        </w:drawing>
      </w:r>
    </w:p>
    <w:p w:rsidR="00325B80" w:rsidRPr="00930D2E" w:rsidRDefault="00325B80" w:rsidP="00930D2E">
      <w:pPr>
        <w:spacing w:line="360" w:lineRule="auto"/>
        <w:ind w:left="708" w:right="567"/>
        <w:jc w:val="both"/>
        <w:rPr>
          <w:sz w:val="24"/>
          <w:szCs w:val="24"/>
        </w:rPr>
      </w:pPr>
      <w:r w:rsidRPr="00930D2E">
        <w:rPr>
          <w:sz w:val="24"/>
          <w:szCs w:val="24"/>
        </w:rPr>
        <w:t>Este cuadro nos sitúa en la escala de importancia que tienen las distintas leyes para nuestro ordenamiento jurídico.</w:t>
      </w:r>
    </w:p>
    <w:p w:rsidR="00325B80" w:rsidRPr="00930D2E" w:rsidRDefault="00325B80" w:rsidP="00930D2E">
      <w:pPr>
        <w:spacing w:line="360" w:lineRule="auto"/>
        <w:ind w:left="708" w:right="567"/>
        <w:jc w:val="both"/>
        <w:rPr>
          <w:sz w:val="24"/>
          <w:szCs w:val="24"/>
        </w:rPr>
      </w:pPr>
    </w:p>
    <w:p w:rsidR="00325B80" w:rsidRPr="00930D2E" w:rsidRDefault="00325B80" w:rsidP="00930D2E">
      <w:pPr>
        <w:numPr>
          <w:ilvl w:val="0"/>
          <w:numId w:val="9"/>
        </w:numPr>
        <w:spacing w:line="360" w:lineRule="auto"/>
        <w:ind w:left="708" w:right="567"/>
        <w:jc w:val="both"/>
        <w:rPr>
          <w:sz w:val="24"/>
          <w:szCs w:val="24"/>
        </w:rPr>
      </w:pPr>
      <w:r w:rsidRPr="00930D2E">
        <w:rPr>
          <w:sz w:val="24"/>
          <w:szCs w:val="24"/>
        </w:rPr>
        <w:t>El artículo 135 de la Constitución como cláusula europea</w:t>
      </w:r>
    </w:p>
    <w:p w:rsidR="00325B80" w:rsidRPr="00930D2E" w:rsidRDefault="00325B80" w:rsidP="00930D2E">
      <w:pPr>
        <w:spacing w:line="360" w:lineRule="auto"/>
        <w:ind w:left="708" w:right="567"/>
        <w:jc w:val="both"/>
        <w:rPr>
          <w:sz w:val="24"/>
          <w:szCs w:val="24"/>
        </w:rPr>
      </w:pPr>
      <w:r w:rsidRPr="00930D2E">
        <w:rPr>
          <w:sz w:val="24"/>
          <w:szCs w:val="24"/>
        </w:rPr>
        <w:t xml:space="preserve">Esta reforma ha conllevado para la Constitución algo más que una simple introducción de medidas para la estabilidad presupuestaria y control de déficit. Es la primera vez que la Constitución ha hecho explicito la pertenencia de España a la Unión Europea, a través </w:t>
      </w:r>
      <w:r w:rsidR="003B3643" w:rsidRPr="00930D2E">
        <w:rPr>
          <w:sz w:val="24"/>
          <w:szCs w:val="24"/>
        </w:rPr>
        <w:t>del reconocimiento expreso del Derecho C</w:t>
      </w:r>
      <w:r w:rsidRPr="00930D2E">
        <w:rPr>
          <w:sz w:val="24"/>
          <w:szCs w:val="24"/>
        </w:rPr>
        <w:t>omunitario con la incorporación de las reglas de la Unión Europea.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Como señala el profesor P. Cruz Villalón</w:t>
      </w:r>
      <w:r w:rsidRPr="00930D2E">
        <w:rPr>
          <w:sz w:val="24"/>
          <w:szCs w:val="24"/>
          <w:vertAlign w:val="superscript"/>
        </w:rPr>
        <w:footnoteReference w:id="1"/>
      </w:r>
      <w:r w:rsidRPr="00930D2E">
        <w:rPr>
          <w:sz w:val="24"/>
          <w:szCs w:val="24"/>
        </w:rPr>
        <w:t>, se matiza que el artículo 135 de la Constitución opera como una cláusula europea, pero con un alcance limitado. Mientras que el artículo 93 CE fue redactado prospectivamente en previsión de que España finalmente pudiera incorporarse a la que era Comunidad Económica Europea.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lastRenderedPageBreak/>
        <w:t>Este artículo, reconoce la pertenencia de nuestro país a la Unión Europea y lleva acabo un gran paso dentro del proce</w:t>
      </w:r>
      <w:r w:rsidR="003B3643" w:rsidRPr="00930D2E">
        <w:rPr>
          <w:sz w:val="24"/>
          <w:szCs w:val="24"/>
        </w:rPr>
        <w:t>so de europeización de nuestra C</w:t>
      </w:r>
      <w:r w:rsidRPr="00930D2E">
        <w:rPr>
          <w:sz w:val="24"/>
          <w:szCs w:val="24"/>
        </w:rPr>
        <w:t>onstitución con una integración política, jurídica y económica. Aunque el contenido del artículo se limite a introducir clausulas económicas de control económico, nos encontramos con una mención expresa a la Unión Europea que la hace transcender a algo más importante implícitamente.</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Es importante aclarar que el artículo 135 CE no busca la integración del derecho de la unión europea dentro de nuestra legislación nacional, esa integración se busca a través del artículo 93 de la CE, el propósito del 135 CE es darle peso en nuestra legislación al principio europeo de estabilidad presupuestaria.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 xml:space="preserve">El artículo 135 CE es el primer </w:t>
      </w:r>
      <w:r w:rsidR="003B3643" w:rsidRPr="00930D2E">
        <w:rPr>
          <w:sz w:val="24"/>
          <w:szCs w:val="24"/>
        </w:rPr>
        <w:t>artículo que coge una norma de Derecho C</w:t>
      </w:r>
      <w:r w:rsidRPr="00930D2E">
        <w:rPr>
          <w:sz w:val="24"/>
          <w:szCs w:val="24"/>
        </w:rPr>
        <w:t>omunitario y le da la supremac</w:t>
      </w:r>
      <w:r w:rsidR="003B3643" w:rsidRPr="00930D2E">
        <w:rPr>
          <w:sz w:val="24"/>
          <w:szCs w:val="24"/>
        </w:rPr>
        <w:t>ía necesaria dentro de nuestra C</w:t>
      </w:r>
      <w:r w:rsidRPr="00930D2E">
        <w:rPr>
          <w:sz w:val="24"/>
          <w:szCs w:val="24"/>
        </w:rPr>
        <w:t>onstitución. La apelación expresa a las normas europeas en el artículo 135 CE es una gran novedad en nuestra legislación.</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Para pod</w:t>
      </w:r>
      <w:r w:rsidR="003B3643" w:rsidRPr="00930D2E">
        <w:rPr>
          <w:sz w:val="24"/>
          <w:szCs w:val="24"/>
        </w:rPr>
        <w:t>er ver algo similar en nuestra C</w:t>
      </w:r>
      <w:r w:rsidRPr="00930D2E">
        <w:rPr>
          <w:sz w:val="24"/>
          <w:szCs w:val="24"/>
        </w:rPr>
        <w:t>onstitución, tenemos que irnos al artículo 10.2 CE donde se habla directamente de los derechos fundamentales y las libertades de la declaración Universal d</w:t>
      </w:r>
      <w:r w:rsidR="003B3643" w:rsidRPr="00930D2E">
        <w:rPr>
          <w:sz w:val="24"/>
          <w:szCs w:val="24"/>
        </w:rPr>
        <w:t>e Derechos Humanos y todos los t</w:t>
      </w:r>
      <w:r w:rsidRPr="00930D2E">
        <w:rPr>
          <w:sz w:val="24"/>
          <w:szCs w:val="24"/>
        </w:rPr>
        <w:t xml:space="preserve">ratados </w:t>
      </w:r>
      <w:r w:rsidR="003B3643" w:rsidRPr="00930D2E">
        <w:rPr>
          <w:sz w:val="24"/>
          <w:szCs w:val="24"/>
        </w:rPr>
        <w:t>i</w:t>
      </w:r>
      <w:r w:rsidRPr="00930D2E">
        <w:rPr>
          <w:sz w:val="24"/>
          <w:szCs w:val="24"/>
        </w:rPr>
        <w:t>nternacionales relativos a esa materia.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Sin embargo, existe una diferencia clara entre el artículo 10.2 CE y el artículo 135 CE, en el primero de ellos se apela a la interpretació</w:t>
      </w:r>
      <w:r w:rsidR="003B3643" w:rsidRPr="00930D2E">
        <w:rPr>
          <w:sz w:val="24"/>
          <w:szCs w:val="24"/>
        </w:rPr>
        <w:t>n conforme que se haga con los t</w:t>
      </w:r>
      <w:r w:rsidRPr="00930D2E">
        <w:rPr>
          <w:sz w:val="24"/>
          <w:szCs w:val="24"/>
        </w:rPr>
        <w:t>ratados, mientras que el segundo, hace suyas directamente las reglas europeas de disciplina presupuestaria.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 xml:space="preserve">En la STC 64/1991 </w:t>
      </w:r>
      <w:r w:rsidR="002163B1" w:rsidRPr="00930D2E">
        <w:rPr>
          <w:sz w:val="24"/>
          <w:szCs w:val="24"/>
        </w:rPr>
        <w:t xml:space="preserve">(F.J. </w:t>
      </w:r>
      <w:r w:rsidRPr="00930D2E">
        <w:rPr>
          <w:sz w:val="24"/>
          <w:szCs w:val="24"/>
        </w:rPr>
        <w:t xml:space="preserve">4) expresa que “la interpretación a que alude el citado artículo 10.2 del texto constitucional no convierte a tales tratados y acuerdos internacionales en canon autónomo de validez de las normas y actos de los poderes públicos […]. Si así fuera, sobraría la proclamación constitucional de tales derechos, bastando con que el constituyente hubiera efectuado una remisión a las Declaraciones internacionales de Derechos Humanos o, en general, a los tratados que suscriba el Estado español”. Por tanto, el artículo 135 CE a diferencia del </w:t>
      </w:r>
      <w:r w:rsidRPr="00930D2E">
        <w:rPr>
          <w:sz w:val="24"/>
          <w:szCs w:val="24"/>
        </w:rPr>
        <w:lastRenderedPageBreak/>
        <w:t>artículo 10.2 CE, realiza una remisión a los tratados que no es meramente interpretativa. Después de ese giro de interpretación, se puede decir que aquellas reglas comunitarias ahora sí forman parte del canon de constitucionalidad, y desde el punto de vista de cualquier europeísta es un gran paso adelante, añadiendo a las normas comunitarias una supremacía que no tenía antes.</w:t>
      </w:r>
    </w:p>
    <w:p w:rsidR="00325B80" w:rsidRPr="00930D2E" w:rsidRDefault="00325B80" w:rsidP="00930D2E">
      <w:pPr>
        <w:spacing w:line="360" w:lineRule="auto"/>
        <w:ind w:left="708" w:right="567"/>
        <w:jc w:val="both"/>
        <w:rPr>
          <w:sz w:val="24"/>
          <w:szCs w:val="24"/>
        </w:rPr>
      </w:pPr>
      <w:r w:rsidRPr="00930D2E">
        <w:rPr>
          <w:sz w:val="24"/>
          <w:szCs w:val="24"/>
        </w:rPr>
        <w:t>Es interesante el matiz que o</w:t>
      </w:r>
      <w:r w:rsidR="003B3643" w:rsidRPr="00930D2E">
        <w:rPr>
          <w:sz w:val="24"/>
          <w:szCs w:val="24"/>
        </w:rPr>
        <w:t>frece el profesor Jorge García-A</w:t>
      </w:r>
      <w:r w:rsidRPr="00930D2E">
        <w:rPr>
          <w:sz w:val="24"/>
          <w:szCs w:val="24"/>
        </w:rPr>
        <w:t xml:space="preserve">ndrade Gómez en un trabajo sobre el artículo 135 CE, </w:t>
      </w:r>
      <w:sdt>
        <w:sdtPr>
          <w:rPr>
            <w:sz w:val="24"/>
            <w:szCs w:val="24"/>
          </w:rPr>
          <w:id w:val="-554934373"/>
          <w:citation/>
        </w:sdtPr>
        <w:sdtEndPr/>
        <w:sdtContent>
          <w:r w:rsidRPr="00930D2E">
            <w:rPr>
              <w:sz w:val="24"/>
              <w:szCs w:val="24"/>
            </w:rPr>
            <w:fldChar w:fldCharType="begin"/>
          </w:r>
          <w:r w:rsidR="009800F3" w:rsidRPr="00930D2E">
            <w:rPr>
              <w:sz w:val="24"/>
              <w:szCs w:val="24"/>
            </w:rPr>
            <w:instrText xml:space="preserve">CITATION Jor12 \l 3082 </w:instrText>
          </w:r>
          <w:r w:rsidRPr="00930D2E">
            <w:rPr>
              <w:sz w:val="24"/>
              <w:szCs w:val="24"/>
            </w:rPr>
            <w:fldChar w:fldCharType="separate"/>
          </w:r>
          <w:r w:rsidR="001D2571" w:rsidRPr="00930D2E">
            <w:rPr>
              <w:noProof/>
              <w:sz w:val="24"/>
              <w:szCs w:val="24"/>
            </w:rPr>
            <w:t>(Gómez, 2012)</w:t>
          </w:r>
          <w:r w:rsidRPr="00930D2E">
            <w:rPr>
              <w:sz w:val="24"/>
              <w:szCs w:val="24"/>
            </w:rPr>
            <w:fldChar w:fldCharType="end"/>
          </w:r>
        </w:sdtContent>
      </w:sdt>
      <w:r w:rsidR="00F179A7" w:rsidRPr="00930D2E">
        <w:rPr>
          <w:rStyle w:val="Refdenotaalpie"/>
          <w:sz w:val="24"/>
          <w:szCs w:val="24"/>
        </w:rPr>
        <w:footnoteReference w:id="2"/>
      </w:r>
      <w:r w:rsidRPr="00930D2E">
        <w:rPr>
          <w:sz w:val="24"/>
          <w:szCs w:val="24"/>
        </w:rPr>
        <w:t>: “En propiedad, la cualidad de canon de constitucionalidad se predicaría de los márgenes de la UE y el valor de referencia del Tratado de Funcionamiento a los que expresamente se remite el artículo 135.2 y 3 CE.</w:t>
      </w:r>
    </w:p>
    <w:p w:rsidR="00325B80" w:rsidRPr="00930D2E" w:rsidRDefault="00325B80" w:rsidP="00930D2E">
      <w:pPr>
        <w:spacing w:line="360" w:lineRule="auto"/>
        <w:ind w:left="708" w:right="567"/>
        <w:jc w:val="both"/>
        <w:rPr>
          <w:sz w:val="24"/>
          <w:szCs w:val="24"/>
        </w:rPr>
      </w:pPr>
      <w:r w:rsidRPr="00930D2E">
        <w:rPr>
          <w:sz w:val="24"/>
          <w:szCs w:val="24"/>
        </w:rPr>
        <w:t>Pero el Derecho comunitario no se limita a establecer aquellos umbrales, sino que para dotarlos de efectividad ha establecido reglas adicionales sobre remisión de información, excepciones a su cumplimiento, medidas preventivas, controles, seguimiento o corrección de los excesos, etc., en los términos en que ya han sido expuestos. Dado que el artículo 135</w:t>
      </w:r>
    </w:p>
    <w:p w:rsidR="00325B80" w:rsidRPr="00930D2E" w:rsidRDefault="00325B80" w:rsidP="00930D2E">
      <w:pPr>
        <w:spacing w:line="360" w:lineRule="auto"/>
        <w:ind w:left="708" w:right="567"/>
        <w:jc w:val="both"/>
        <w:rPr>
          <w:sz w:val="24"/>
          <w:szCs w:val="24"/>
        </w:rPr>
      </w:pPr>
      <w:r w:rsidRPr="00930D2E">
        <w:rPr>
          <w:sz w:val="24"/>
          <w:szCs w:val="24"/>
        </w:rPr>
        <w:t>CE no hace suyas estas otras reglas de manera explícita, se plantea la cuestión de si el canon de constitucionalidad se integraría también por estas otras reglas adicionales a los umbrales o solo por estos últimos.</w:t>
      </w:r>
    </w:p>
    <w:p w:rsidR="00325B80" w:rsidRPr="00930D2E" w:rsidRDefault="00325B80" w:rsidP="00930D2E">
      <w:pPr>
        <w:spacing w:line="360" w:lineRule="auto"/>
        <w:ind w:left="708" w:right="567"/>
        <w:jc w:val="both"/>
        <w:rPr>
          <w:sz w:val="24"/>
          <w:szCs w:val="24"/>
        </w:rPr>
      </w:pPr>
      <w:r w:rsidRPr="00930D2E">
        <w:rPr>
          <w:sz w:val="24"/>
          <w:szCs w:val="24"/>
        </w:rPr>
        <w:t>En este sentido, aun dentro de la dificultad de determinarlo en abstracto, sin que se suscite un conflicto entre una norma de Derecho interno y otra comunitaria, no parece posible sostener que aquellas reglas puedan tener la calidad de canon de constitucionalidad. Pues respetados</w:t>
      </w:r>
    </w:p>
    <w:p w:rsidR="00325B80" w:rsidRPr="00930D2E" w:rsidRDefault="00325B80" w:rsidP="00930D2E">
      <w:pPr>
        <w:spacing w:line="360" w:lineRule="auto"/>
        <w:ind w:left="708" w:right="567"/>
        <w:jc w:val="both"/>
        <w:rPr>
          <w:sz w:val="24"/>
          <w:szCs w:val="24"/>
        </w:rPr>
      </w:pPr>
      <w:r w:rsidRPr="00930D2E">
        <w:rPr>
          <w:sz w:val="24"/>
          <w:szCs w:val="24"/>
        </w:rPr>
        <w:t>los umbrales de déficit y deuda del Derecho europeo a los que se remite explícitamente la Constitución, ni la reserva mostrada por la doctrina constitucional ante la extensión de aquel canon ni la literalidad del artículo 135 CE parecen amparar un juicio de constitucionalidad del Derecho interno basado únicamente en el incumplimiento de las reglas europeas</w:t>
      </w:r>
    </w:p>
    <w:p w:rsidR="00325B80" w:rsidRPr="00930D2E" w:rsidRDefault="00325B80" w:rsidP="00930D2E">
      <w:pPr>
        <w:spacing w:line="360" w:lineRule="auto"/>
        <w:ind w:left="708" w:right="567"/>
        <w:jc w:val="both"/>
        <w:rPr>
          <w:sz w:val="24"/>
          <w:szCs w:val="24"/>
        </w:rPr>
      </w:pPr>
      <w:proofErr w:type="gramStart"/>
      <w:r w:rsidRPr="00930D2E">
        <w:rPr>
          <w:sz w:val="24"/>
          <w:szCs w:val="24"/>
        </w:rPr>
        <w:t>adicionales</w:t>
      </w:r>
      <w:proofErr w:type="gramEnd"/>
      <w:r w:rsidRPr="00930D2E">
        <w:rPr>
          <w:sz w:val="24"/>
          <w:szCs w:val="24"/>
        </w:rPr>
        <w:t xml:space="preserve"> a los umbrales del déficit o la deuda.”</w:t>
      </w:r>
    </w:p>
    <w:p w:rsidR="00325B80" w:rsidRPr="00930D2E" w:rsidRDefault="00325B80" w:rsidP="00930D2E">
      <w:pPr>
        <w:spacing w:line="360" w:lineRule="auto"/>
        <w:ind w:left="708" w:right="567"/>
        <w:jc w:val="both"/>
        <w:rPr>
          <w:sz w:val="24"/>
          <w:szCs w:val="24"/>
        </w:rPr>
      </w:pPr>
    </w:p>
    <w:p w:rsidR="00325B80" w:rsidRPr="00930D2E" w:rsidRDefault="00325B80" w:rsidP="00930D2E">
      <w:pPr>
        <w:spacing w:line="360" w:lineRule="auto"/>
        <w:ind w:left="708" w:right="567"/>
        <w:jc w:val="both"/>
        <w:rPr>
          <w:sz w:val="24"/>
          <w:szCs w:val="24"/>
        </w:rPr>
      </w:pPr>
      <w:r w:rsidRPr="00930D2E">
        <w:rPr>
          <w:sz w:val="24"/>
          <w:szCs w:val="24"/>
        </w:rPr>
        <w:t xml:space="preserve">Aunque finalmente </w:t>
      </w:r>
      <w:r w:rsidR="003B3643" w:rsidRPr="00930D2E">
        <w:rPr>
          <w:sz w:val="24"/>
          <w:szCs w:val="24"/>
        </w:rPr>
        <w:t>descartemos que las normas del D</w:t>
      </w:r>
      <w:r w:rsidRPr="00930D2E">
        <w:rPr>
          <w:sz w:val="24"/>
          <w:szCs w:val="24"/>
        </w:rPr>
        <w:t xml:space="preserve">erecho comunitario no alcancen el canon de constitucionalidad, es importante ser consciente de que en el artículo 135 CE tienen un papel muy importante en la efectividad de la disciplina </w:t>
      </w:r>
      <w:r w:rsidRPr="00930D2E">
        <w:rPr>
          <w:sz w:val="24"/>
          <w:szCs w:val="24"/>
        </w:rPr>
        <w:lastRenderedPageBreak/>
        <w:t xml:space="preserve">presupuestaria. Lo que nos hace aceptar que tienen valor </w:t>
      </w:r>
      <w:r w:rsidR="003B3643" w:rsidRPr="00930D2E">
        <w:rPr>
          <w:sz w:val="24"/>
          <w:szCs w:val="24"/>
        </w:rPr>
        <w:t>en nuestro Derecho interno. El Tribunal C</w:t>
      </w:r>
      <w:r w:rsidRPr="00930D2E">
        <w:rPr>
          <w:sz w:val="24"/>
          <w:szCs w:val="24"/>
        </w:rPr>
        <w:t>onstitucional hace una interpretación muy flexible del artículo 93 CE, donde</w:t>
      </w:r>
      <w:r w:rsidR="003B3643" w:rsidRPr="00930D2E">
        <w:rPr>
          <w:sz w:val="24"/>
          <w:szCs w:val="24"/>
        </w:rPr>
        <w:t xml:space="preserve"> al D</w:t>
      </w:r>
      <w:r w:rsidRPr="00930D2E">
        <w:rPr>
          <w:sz w:val="24"/>
          <w:szCs w:val="24"/>
        </w:rPr>
        <w:t xml:space="preserve">erecho europeo no </w:t>
      </w:r>
      <w:r w:rsidR="003B3643" w:rsidRPr="00930D2E">
        <w:rPr>
          <w:sz w:val="24"/>
          <w:szCs w:val="24"/>
        </w:rPr>
        <w:t>se le da el mismo rango que la C</w:t>
      </w:r>
      <w:r w:rsidRPr="00930D2E">
        <w:rPr>
          <w:sz w:val="24"/>
          <w:szCs w:val="24"/>
        </w:rPr>
        <w:t>onstitución pero si lleva implícita la necesidad que poder garantizar e</w:t>
      </w:r>
      <w:r w:rsidR="003B3643" w:rsidRPr="00930D2E">
        <w:rPr>
          <w:sz w:val="24"/>
          <w:szCs w:val="24"/>
        </w:rPr>
        <w:t>l cumplimiento del mismo en el D</w:t>
      </w:r>
      <w:r w:rsidRPr="00930D2E">
        <w:rPr>
          <w:sz w:val="24"/>
          <w:szCs w:val="24"/>
        </w:rPr>
        <w:t>erecho interno.</w:t>
      </w:r>
    </w:p>
    <w:p w:rsidR="00BA5B3E" w:rsidRPr="00930D2E" w:rsidRDefault="00BA5B3E" w:rsidP="00930D2E">
      <w:pPr>
        <w:spacing w:after="160" w:line="360" w:lineRule="auto"/>
        <w:ind w:left="708" w:right="567"/>
        <w:jc w:val="both"/>
        <w:rPr>
          <w:i/>
          <w:sz w:val="24"/>
          <w:szCs w:val="24"/>
        </w:rPr>
      </w:pPr>
    </w:p>
    <w:p w:rsidR="00021D47" w:rsidRPr="00930D2E" w:rsidRDefault="00AF7C6C" w:rsidP="00930D2E">
      <w:pPr>
        <w:spacing w:after="160" w:line="360" w:lineRule="auto"/>
        <w:ind w:left="708" w:right="567"/>
        <w:jc w:val="both"/>
        <w:rPr>
          <w:sz w:val="24"/>
          <w:szCs w:val="24"/>
        </w:rPr>
      </w:pPr>
      <w:proofErr w:type="gramStart"/>
      <w:r w:rsidRPr="00930D2E">
        <w:rPr>
          <w:sz w:val="24"/>
          <w:szCs w:val="24"/>
        </w:rPr>
        <w:t>2.</w:t>
      </w:r>
      <w:r w:rsidR="00021D47" w:rsidRPr="00930D2E">
        <w:rPr>
          <w:sz w:val="24"/>
          <w:szCs w:val="24"/>
        </w:rPr>
        <w:t>INTRODUCCIÓN</w:t>
      </w:r>
      <w:proofErr w:type="gramEnd"/>
      <w:r w:rsidR="00103319" w:rsidRPr="00930D2E">
        <w:rPr>
          <w:sz w:val="24"/>
          <w:szCs w:val="24"/>
        </w:rPr>
        <w:fldChar w:fldCharType="begin"/>
      </w:r>
      <w:r w:rsidR="00103319" w:rsidRPr="00930D2E">
        <w:instrText xml:space="preserve"> XE "</w:instrText>
      </w:r>
      <w:r w:rsidRPr="00930D2E">
        <w:instrText>2.</w:instrText>
      </w:r>
      <w:r w:rsidR="00103319" w:rsidRPr="00930D2E">
        <w:rPr>
          <w:sz w:val="24"/>
          <w:szCs w:val="24"/>
        </w:rPr>
        <w:instrText>INTRODUCCIÓN</w:instrText>
      </w:r>
      <w:r w:rsidR="00103319" w:rsidRPr="00930D2E">
        <w:instrText xml:space="preserve">" </w:instrText>
      </w:r>
      <w:r w:rsidR="00103319" w:rsidRPr="00930D2E">
        <w:rPr>
          <w:sz w:val="24"/>
          <w:szCs w:val="24"/>
        </w:rPr>
        <w:fldChar w:fldCharType="end"/>
      </w:r>
    </w:p>
    <w:p w:rsidR="00021D47" w:rsidRPr="00930D2E" w:rsidRDefault="00021D47" w:rsidP="00930D2E">
      <w:pPr>
        <w:spacing w:after="160" w:line="360" w:lineRule="auto"/>
        <w:ind w:left="708" w:right="567"/>
        <w:jc w:val="both"/>
        <w:rPr>
          <w:sz w:val="24"/>
          <w:szCs w:val="24"/>
        </w:rPr>
      </w:pPr>
      <w:r w:rsidRPr="00930D2E">
        <w:rPr>
          <w:sz w:val="24"/>
          <w:szCs w:val="24"/>
        </w:rPr>
        <w:t>Con la reforma del artículo 135 de la Constitución española que se produjo el 27 de septiembre de 2011, se consagró como principio constitucional, un principio que ya venía existiendo en la legislación española a niveles más inferiores en la Ley 18/2001, de 12 de diciembre, General de Estabilidad Presupuestaria y este principio es el de estabilidad presupuestaria de las Administraciones Públicas.</w:t>
      </w:r>
    </w:p>
    <w:p w:rsidR="00021D47" w:rsidRPr="00930D2E" w:rsidRDefault="00021D47" w:rsidP="00930D2E">
      <w:pPr>
        <w:spacing w:after="160" w:line="360" w:lineRule="auto"/>
        <w:ind w:left="708" w:right="567"/>
        <w:jc w:val="both"/>
        <w:rPr>
          <w:sz w:val="24"/>
          <w:szCs w:val="24"/>
        </w:rPr>
      </w:pPr>
      <w:r w:rsidRPr="00930D2E">
        <w:rPr>
          <w:sz w:val="24"/>
          <w:szCs w:val="24"/>
        </w:rPr>
        <w:t>La reforma es producida</w:t>
      </w:r>
      <w:r w:rsidR="00896BED" w:rsidRPr="00930D2E">
        <w:rPr>
          <w:sz w:val="24"/>
          <w:szCs w:val="24"/>
        </w:rPr>
        <w:t>,</w:t>
      </w:r>
      <w:r w:rsidRPr="00930D2E">
        <w:rPr>
          <w:sz w:val="24"/>
          <w:szCs w:val="24"/>
        </w:rPr>
        <w:t xml:space="preserve"> principalmente</w:t>
      </w:r>
      <w:r w:rsidR="00896BED" w:rsidRPr="00930D2E">
        <w:rPr>
          <w:sz w:val="24"/>
          <w:szCs w:val="24"/>
        </w:rPr>
        <w:t>,</w:t>
      </w:r>
      <w:r w:rsidRPr="00930D2E">
        <w:rPr>
          <w:sz w:val="24"/>
          <w:szCs w:val="24"/>
        </w:rPr>
        <w:t xml:space="preserve"> por las presiones económicas que provenían del exterior, concretamente desde la Unión Europea, debido a la mala situación económica que atravesaba el país y </w:t>
      </w:r>
      <w:r w:rsidR="00A322DD" w:rsidRPr="00930D2E">
        <w:rPr>
          <w:sz w:val="24"/>
          <w:szCs w:val="24"/>
        </w:rPr>
        <w:t>al incumplimiento continuado del PEC (pacto de estabilidad y crecimiento).</w:t>
      </w:r>
    </w:p>
    <w:p w:rsidR="00A322DD" w:rsidRPr="00930D2E" w:rsidRDefault="00A322DD" w:rsidP="00930D2E">
      <w:pPr>
        <w:spacing w:after="160" w:line="360" w:lineRule="auto"/>
        <w:ind w:left="708" w:right="567"/>
        <w:jc w:val="both"/>
        <w:rPr>
          <w:sz w:val="24"/>
          <w:szCs w:val="24"/>
        </w:rPr>
      </w:pPr>
      <w:r w:rsidRPr="00930D2E">
        <w:rPr>
          <w:sz w:val="24"/>
          <w:szCs w:val="24"/>
        </w:rPr>
        <w:t>Como hablaremos en el trabajo esta es la segunda reforma constitucional que se produce en nuestro país desd</w:t>
      </w:r>
      <w:r w:rsidR="00896BED" w:rsidRPr="00930D2E">
        <w:rPr>
          <w:sz w:val="24"/>
          <w:szCs w:val="24"/>
        </w:rPr>
        <w:t>e la C</w:t>
      </w:r>
      <w:r w:rsidRPr="00930D2E">
        <w:rPr>
          <w:sz w:val="24"/>
          <w:szCs w:val="24"/>
        </w:rPr>
        <w:t>onstitución de 1978, y la polémica surgida a su alrededor es debido a que podemos denominarla reforma “</w:t>
      </w:r>
      <w:proofErr w:type="spellStart"/>
      <w:r w:rsidRPr="00930D2E">
        <w:rPr>
          <w:i/>
          <w:sz w:val="24"/>
          <w:szCs w:val="24"/>
        </w:rPr>
        <w:t>express</w:t>
      </w:r>
      <w:proofErr w:type="spellEnd"/>
      <w:r w:rsidRPr="00930D2E">
        <w:rPr>
          <w:sz w:val="24"/>
          <w:szCs w:val="24"/>
        </w:rPr>
        <w:t>”, por la rapidez con la que se produjo gracias al acuerdo de los dos grandes partidos políticos español</w:t>
      </w:r>
      <w:r w:rsidR="00896BED" w:rsidRPr="00930D2E">
        <w:rPr>
          <w:sz w:val="24"/>
          <w:szCs w:val="24"/>
        </w:rPr>
        <w:t>es que copaban más del 90% del C</w:t>
      </w:r>
      <w:r w:rsidRPr="00930D2E">
        <w:rPr>
          <w:sz w:val="24"/>
          <w:szCs w:val="24"/>
        </w:rPr>
        <w:t>ongr</w:t>
      </w:r>
      <w:r w:rsidR="00896BED" w:rsidRPr="00930D2E">
        <w:rPr>
          <w:sz w:val="24"/>
          <w:szCs w:val="24"/>
        </w:rPr>
        <w:t>eso de los D</w:t>
      </w:r>
      <w:r w:rsidRPr="00930D2E">
        <w:rPr>
          <w:sz w:val="24"/>
          <w:szCs w:val="24"/>
        </w:rPr>
        <w:t>iputados en aquel entonces.</w:t>
      </w:r>
    </w:p>
    <w:p w:rsidR="00A322DD" w:rsidRPr="00930D2E" w:rsidRDefault="00896BED" w:rsidP="00930D2E">
      <w:pPr>
        <w:spacing w:after="160" w:line="360" w:lineRule="auto"/>
        <w:ind w:left="708" w:right="567"/>
        <w:jc w:val="both"/>
        <w:rPr>
          <w:sz w:val="24"/>
          <w:szCs w:val="24"/>
        </w:rPr>
      </w:pPr>
      <w:r w:rsidRPr="00930D2E">
        <w:rPr>
          <w:sz w:val="24"/>
          <w:szCs w:val="24"/>
        </w:rPr>
        <w:t xml:space="preserve">Vamos a abordar los tema de </w:t>
      </w:r>
      <w:proofErr w:type="spellStart"/>
      <w:r w:rsidRPr="00930D2E">
        <w:rPr>
          <w:sz w:val="24"/>
          <w:szCs w:val="24"/>
        </w:rPr>
        <w:t>co</w:t>
      </w:r>
      <w:r w:rsidR="00A322DD" w:rsidRPr="00930D2E">
        <w:rPr>
          <w:sz w:val="24"/>
          <w:szCs w:val="24"/>
        </w:rPr>
        <w:t>mo</w:t>
      </w:r>
      <w:proofErr w:type="spellEnd"/>
      <w:r w:rsidR="00A322DD" w:rsidRPr="00930D2E">
        <w:rPr>
          <w:sz w:val="24"/>
          <w:szCs w:val="24"/>
        </w:rPr>
        <w:t xml:space="preserve"> se produjo el procedimiento</w:t>
      </w:r>
      <w:r w:rsidR="00A322DD" w:rsidRPr="00930D2E">
        <w:rPr>
          <w:i/>
          <w:sz w:val="24"/>
          <w:szCs w:val="24"/>
        </w:rPr>
        <w:t xml:space="preserve"> </w:t>
      </w:r>
      <w:r w:rsidR="00EC366D" w:rsidRPr="00930D2E">
        <w:rPr>
          <w:i/>
          <w:sz w:val="24"/>
          <w:szCs w:val="24"/>
        </w:rPr>
        <w:t>“</w:t>
      </w:r>
      <w:proofErr w:type="spellStart"/>
      <w:r w:rsidR="00A322DD" w:rsidRPr="00930D2E">
        <w:rPr>
          <w:i/>
          <w:sz w:val="24"/>
          <w:szCs w:val="24"/>
        </w:rPr>
        <w:t>express</w:t>
      </w:r>
      <w:proofErr w:type="spellEnd"/>
      <w:r w:rsidR="00A322DD" w:rsidRPr="00930D2E">
        <w:rPr>
          <w:sz w:val="24"/>
          <w:szCs w:val="24"/>
        </w:rPr>
        <w:t xml:space="preserve">”, además de que principio ha sido </w:t>
      </w:r>
      <w:proofErr w:type="spellStart"/>
      <w:r w:rsidR="00A322DD" w:rsidRPr="00930D2E">
        <w:rPr>
          <w:sz w:val="24"/>
          <w:szCs w:val="24"/>
        </w:rPr>
        <w:t>extraido</w:t>
      </w:r>
      <w:proofErr w:type="spellEnd"/>
      <w:r w:rsidR="00A322DD" w:rsidRPr="00930D2E">
        <w:rPr>
          <w:sz w:val="24"/>
          <w:szCs w:val="24"/>
        </w:rPr>
        <w:t xml:space="preserve"> como constitucional de la reforma del artículo 135 de la Constitución y el posible choque de principios que puede haber surgido con la aparición del nuevo principio en nuestra legislación.</w:t>
      </w:r>
    </w:p>
    <w:p w:rsidR="00021D47" w:rsidRPr="00930D2E" w:rsidRDefault="00021D47" w:rsidP="00930D2E">
      <w:pPr>
        <w:spacing w:after="160" w:line="360" w:lineRule="auto"/>
        <w:ind w:left="708" w:right="567"/>
        <w:jc w:val="both"/>
        <w:rPr>
          <w:sz w:val="24"/>
          <w:szCs w:val="24"/>
        </w:rPr>
      </w:pPr>
    </w:p>
    <w:p w:rsidR="00021D47" w:rsidRPr="00930D2E" w:rsidRDefault="00896BED" w:rsidP="00930D2E">
      <w:pPr>
        <w:spacing w:line="360" w:lineRule="auto"/>
        <w:ind w:left="708" w:right="567"/>
        <w:jc w:val="both"/>
        <w:rPr>
          <w:sz w:val="24"/>
          <w:szCs w:val="24"/>
        </w:rPr>
      </w:pPr>
      <w:r w:rsidRPr="00930D2E">
        <w:rPr>
          <w:sz w:val="24"/>
          <w:szCs w:val="24"/>
        </w:rPr>
        <w:t xml:space="preserve">3. </w:t>
      </w:r>
      <w:r w:rsidR="00462DF0" w:rsidRPr="00930D2E">
        <w:rPr>
          <w:sz w:val="24"/>
          <w:szCs w:val="24"/>
        </w:rPr>
        <w:t>LA REFORMA CONSTITUCIONAL</w:t>
      </w:r>
      <w:r w:rsidR="00103319" w:rsidRPr="00930D2E">
        <w:rPr>
          <w:sz w:val="24"/>
          <w:szCs w:val="24"/>
        </w:rPr>
        <w:fldChar w:fldCharType="begin"/>
      </w:r>
      <w:r w:rsidR="00103319" w:rsidRPr="00930D2E">
        <w:instrText xml:space="preserve"> XE "</w:instrText>
      </w:r>
      <w:r w:rsidR="00AF7C6C" w:rsidRPr="00930D2E">
        <w:rPr>
          <w:sz w:val="24"/>
          <w:szCs w:val="24"/>
        </w:rPr>
        <w:instrText>3.</w:instrText>
      </w:r>
      <w:r w:rsidR="00103319" w:rsidRPr="00930D2E">
        <w:rPr>
          <w:sz w:val="24"/>
          <w:szCs w:val="24"/>
        </w:rPr>
        <w:instrText>LA REFORMA CONSTITUCIONAL</w:instrText>
      </w:r>
      <w:r w:rsidR="00103319" w:rsidRPr="00930D2E">
        <w:instrText xml:space="preserve">" </w:instrText>
      </w:r>
      <w:r w:rsidR="00103319" w:rsidRPr="00930D2E">
        <w:rPr>
          <w:sz w:val="24"/>
          <w:szCs w:val="24"/>
        </w:rPr>
        <w:fldChar w:fldCharType="end"/>
      </w:r>
    </w:p>
    <w:p w:rsidR="00FA539E" w:rsidRPr="00930D2E" w:rsidRDefault="00FF563C" w:rsidP="00930D2E">
      <w:pPr>
        <w:spacing w:after="160" w:line="360" w:lineRule="auto"/>
        <w:ind w:left="708" w:right="567"/>
        <w:jc w:val="both"/>
        <w:rPr>
          <w:sz w:val="24"/>
          <w:szCs w:val="24"/>
        </w:rPr>
      </w:pPr>
      <w:r w:rsidRPr="00930D2E">
        <w:rPr>
          <w:sz w:val="24"/>
          <w:szCs w:val="24"/>
        </w:rPr>
        <w:t>Para poder empezar a entender la reforma constitucional</w:t>
      </w:r>
      <w:r w:rsidR="00462DF0" w:rsidRPr="00930D2E">
        <w:rPr>
          <w:sz w:val="24"/>
          <w:szCs w:val="24"/>
        </w:rPr>
        <w:t xml:space="preserve"> tenemos que aclarar que los legisladores que confecc</w:t>
      </w:r>
      <w:r w:rsidRPr="00930D2E">
        <w:rPr>
          <w:sz w:val="24"/>
          <w:szCs w:val="24"/>
        </w:rPr>
        <w:t>ionaron nuestra C</w:t>
      </w:r>
      <w:r w:rsidR="00462DF0" w:rsidRPr="00930D2E">
        <w:rPr>
          <w:sz w:val="24"/>
          <w:szCs w:val="24"/>
        </w:rPr>
        <w:t>onstitución tuvieron la previsión necesaria como para incluir procedi</w:t>
      </w:r>
      <w:r w:rsidRPr="00930D2E">
        <w:rPr>
          <w:sz w:val="24"/>
          <w:szCs w:val="24"/>
        </w:rPr>
        <w:t>mientos de reforma de la misma C</w:t>
      </w:r>
      <w:r w:rsidR="00462DF0" w:rsidRPr="00930D2E">
        <w:rPr>
          <w:sz w:val="24"/>
          <w:szCs w:val="24"/>
        </w:rPr>
        <w:t xml:space="preserve">onstitución </w:t>
      </w:r>
      <w:r w:rsidR="00462DF0" w:rsidRPr="00930D2E">
        <w:rPr>
          <w:sz w:val="24"/>
          <w:szCs w:val="24"/>
        </w:rPr>
        <w:lastRenderedPageBreak/>
        <w:t>debido a que la actualidad jurídica y social en 1978, evidentemente, no iba a ser la misma con el paso de lo</w:t>
      </w:r>
      <w:r w:rsidR="00896BED" w:rsidRPr="00930D2E">
        <w:rPr>
          <w:sz w:val="24"/>
          <w:szCs w:val="24"/>
        </w:rPr>
        <w:t>s años, y la C</w:t>
      </w:r>
      <w:r w:rsidR="00462DF0" w:rsidRPr="00930D2E">
        <w:rPr>
          <w:sz w:val="24"/>
          <w:szCs w:val="24"/>
        </w:rPr>
        <w:t>onst</w:t>
      </w:r>
      <w:r w:rsidRPr="00930D2E">
        <w:rPr>
          <w:sz w:val="24"/>
          <w:szCs w:val="24"/>
        </w:rPr>
        <w:t>itución como norma s</w:t>
      </w:r>
      <w:r w:rsidR="00462DF0" w:rsidRPr="00930D2E">
        <w:rPr>
          <w:sz w:val="24"/>
          <w:szCs w:val="24"/>
        </w:rPr>
        <w:t>uprema no puede derogarse continuamente debido a que po</w:t>
      </w:r>
      <w:r w:rsidR="00896BED" w:rsidRPr="00930D2E">
        <w:rPr>
          <w:sz w:val="24"/>
          <w:szCs w:val="24"/>
        </w:rPr>
        <w:t>n</w:t>
      </w:r>
      <w:r w:rsidR="00462DF0" w:rsidRPr="00930D2E">
        <w:rPr>
          <w:sz w:val="24"/>
          <w:szCs w:val="24"/>
        </w:rPr>
        <w:t>dría en peligro la continuidad jurídica del Estado</w:t>
      </w:r>
    </w:p>
    <w:p w:rsidR="00870879" w:rsidRPr="00930D2E" w:rsidRDefault="00870879" w:rsidP="00930D2E">
      <w:pPr>
        <w:spacing w:after="160" w:line="360" w:lineRule="auto"/>
        <w:ind w:left="708" w:right="567"/>
        <w:jc w:val="both"/>
        <w:rPr>
          <w:i/>
          <w:sz w:val="24"/>
          <w:szCs w:val="24"/>
        </w:rPr>
      </w:pPr>
      <w:r w:rsidRPr="00930D2E">
        <w:rPr>
          <w:sz w:val="24"/>
          <w:szCs w:val="24"/>
        </w:rPr>
        <w:t>Un dato i</w:t>
      </w:r>
      <w:r w:rsidR="00896BED" w:rsidRPr="00930D2E">
        <w:rPr>
          <w:sz w:val="24"/>
          <w:szCs w:val="24"/>
        </w:rPr>
        <w:t>nteresante a tratar de nuestra C</w:t>
      </w:r>
      <w:r w:rsidRPr="00930D2E">
        <w:rPr>
          <w:sz w:val="24"/>
          <w:szCs w:val="24"/>
        </w:rPr>
        <w:t>onstitución es que como deja claro la STC 48/2003, FJ 7: “</w:t>
      </w:r>
      <w:r w:rsidR="00462DF0" w:rsidRPr="00930D2E">
        <w:rPr>
          <w:sz w:val="24"/>
          <w:szCs w:val="24"/>
        </w:rPr>
        <w:t xml:space="preserve">La </w:t>
      </w:r>
      <w:hyperlink r:id="rId13" w:history="1">
        <w:r w:rsidR="00462DF0" w:rsidRPr="00930D2E">
          <w:rPr>
            <w:rStyle w:val="Hipervnculo"/>
            <w:color w:val="auto"/>
            <w:sz w:val="24"/>
            <w:szCs w:val="24"/>
            <w:u w:val="none"/>
          </w:rPr>
          <w:t>Constitución española</w:t>
        </w:r>
      </w:hyperlink>
      <w:r w:rsidR="00462DF0" w:rsidRPr="00930D2E">
        <w:rPr>
          <w:sz w:val="24"/>
          <w:szCs w:val="24"/>
        </w:rPr>
        <w:t>, a diferencia de la francesa o la alemana, no excluye de la posibilidad de reforma ninguno de sus preceptos ni somete el poder de revisión constitucional a más límites expresos que los estrictamente formales y de procedimiento.</w:t>
      </w:r>
      <w:r w:rsidRPr="00930D2E">
        <w:rPr>
          <w:sz w:val="24"/>
          <w:szCs w:val="24"/>
        </w:rPr>
        <w:t xml:space="preserve"> (...) </w:t>
      </w:r>
      <w:r w:rsidR="00462DF0" w:rsidRPr="00930D2E">
        <w:rPr>
          <w:sz w:val="24"/>
          <w:szCs w:val="24"/>
        </w:rPr>
        <w:t xml:space="preserve"> incluso cuando se postule su reforma o revisión y hasta tanto ésta no se verifique con éxito a través de los procedimientos establecido en su Título X.</w:t>
      </w:r>
      <w:r w:rsidRPr="00930D2E">
        <w:rPr>
          <w:sz w:val="24"/>
          <w:szCs w:val="24"/>
        </w:rPr>
        <w:t>(...)</w:t>
      </w:r>
      <w:r w:rsidR="00462DF0" w:rsidRPr="00930D2E">
        <w:rPr>
          <w:sz w:val="24"/>
          <w:szCs w:val="24"/>
        </w:rPr>
        <w:t>, cualquier proyecto es compatible con la Constitución, siempre y cuando no se defienda a través de una actividad que vulnere los principios democráticos o los derechos fundamentales. Hasta ese punto es cierta la afirmación de que "la Constitución es un marco de coincidencias suficientemente amplio como para que dentro de él quepan opciones políticas de muy diferente signo</w:t>
      </w:r>
      <w:r w:rsidR="00462DF0" w:rsidRPr="00930D2E">
        <w:rPr>
          <w:i/>
          <w:sz w:val="24"/>
          <w:szCs w:val="24"/>
        </w:rPr>
        <w:t xml:space="preserve">" </w:t>
      </w:r>
    </w:p>
    <w:p w:rsidR="00870879" w:rsidRPr="00930D2E" w:rsidRDefault="00870879" w:rsidP="00930D2E">
      <w:pPr>
        <w:spacing w:after="160" w:line="360" w:lineRule="auto"/>
        <w:ind w:left="708" w:right="567"/>
        <w:jc w:val="both"/>
        <w:rPr>
          <w:sz w:val="24"/>
          <w:szCs w:val="24"/>
        </w:rPr>
      </w:pPr>
      <w:r w:rsidRPr="00930D2E">
        <w:rPr>
          <w:sz w:val="24"/>
          <w:szCs w:val="24"/>
        </w:rPr>
        <w:t>Sentencias como la 103/2008, FJ 2 o la 11/1981, FJ 7 apoyan lo mismo que la jurisprudencia ya citada</w:t>
      </w:r>
      <w:r w:rsidR="00EF0294" w:rsidRPr="00930D2E">
        <w:rPr>
          <w:sz w:val="24"/>
          <w:szCs w:val="24"/>
        </w:rPr>
        <w:t xml:space="preserve"> del Tribunal C</w:t>
      </w:r>
      <w:r w:rsidR="005F40D2" w:rsidRPr="00930D2E">
        <w:rPr>
          <w:sz w:val="24"/>
          <w:szCs w:val="24"/>
        </w:rPr>
        <w:t>onstitucional a</w:t>
      </w:r>
      <w:r w:rsidRPr="00930D2E">
        <w:rPr>
          <w:sz w:val="24"/>
          <w:szCs w:val="24"/>
        </w:rPr>
        <w:t>cerca de</w:t>
      </w:r>
      <w:r w:rsidR="00896BED" w:rsidRPr="00930D2E">
        <w:rPr>
          <w:sz w:val="24"/>
          <w:szCs w:val="24"/>
        </w:rPr>
        <w:t xml:space="preserve"> la posible modificación de la C</w:t>
      </w:r>
      <w:r w:rsidRPr="00930D2E">
        <w:rPr>
          <w:sz w:val="24"/>
          <w:szCs w:val="24"/>
        </w:rPr>
        <w:t>onstitución española, y la propia jurisprudencia abre un marco muy amplio</w:t>
      </w:r>
      <w:r w:rsidR="005F40D2" w:rsidRPr="00930D2E">
        <w:rPr>
          <w:sz w:val="24"/>
          <w:szCs w:val="24"/>
        </w:rPr>
        <w:t xml:space="preserve"> para la reforma constitucional donde podría caber casi cualquier tipo de proposición de propuesta.</w:t>
      </w:r>
    </w:p>
    <w:p w:rsidR="005F40D2" w:rsidRPr="00930D2E" w:rsidRDefault="005F40D2" w:rsidP="00930D2E">
      <w:pPr>
        <w:spacing w:after="160" w:line="360" w:lineRule="auto"/>
        <w:ind w:left="708" w:right="567"/>
        <w:jc w:val="both"/>
        <w:rPr>
          <w:sz w:val="24"/>
          <w:szCs w:val="24"/>
        </w:rPr>
      </w:pPr>
      <w:r w:rsidRPr="00930D2E">
        <w:rPr>
          <w:sz w:val="24"/>
          <w:szCs w:val="24"/>
        </w:rPr>
        <w:t xml:space="preserve">Por tanto, la Constitución Española puede ser modificada sin ningún límite, esto quiere </w:t>
      </w:r>
      <w:r w:rsidR="00896BED" w:rsidRPr="00930D2E">
        <w:rPr>
          <w:sz w:val="24"/>
          <w:szCs w:val="24"/>
        </w:rPr>
        <w:t>decir que no existen clá</w:t>
      </w:r>
      <w:r w:rsidRPr="00930D2E">
        <w:rPr>
          <w:sz w:val="24"/>
          <w:szCs w:val="24"/>
        </w:rPr>
        <w:t>usu</w:t>
      </w:r>
      <w:r w:rsidR="00896BED" w:rsidRPr="00930D2E">
        <w:rPr>
          <w:sz w:val="24"/>
          <w:szCs w:val="24"/>
        </w:rPr>
        <w:t>las de intangibilidad explícita o implícita</w:t>
      </w:r>
      <w:r w:rsidRPr="00930D2E">
        <w:rPr>
          <w:sz w:val="24"/>
          <w:szCs w:val="24"/>
        </w:rPr>
        <w:t>, siempre que se cumpla el procedimiento establecido en el Titulo X de la propia Constitución española.</w:t>
      </w:r>
    </w:p>
    <w:p w:rsidR="0097251C" w:rsidRPr="00930D2E" w:rsidRDefault="0097251C" w:rsidP="00930D2E">
      <w:pPr>
        <w:spacing w:after="160" w:line="360" w:lineRule="auto"/>
        <w:ind w:left="708" w:right="567"/>
        <w:jc w:val="both"/>
        <w:rPr>
          <w:sz w:val="24"/>
          <w:szCs w:val="24"/>
        </w:rPr>
      </w:pPr>
    </w:p>
    <w:p w:rsidR="005F40D2" w:rsidRPr="00930D2E" w:rsidRDefault="00BE094A" w:rsidP="00930D2E">
      <w:pPr>
        <w:spacing w:after="160" w:line="360" w:lineRule="auto"/>
        <w:ind w:left="708" w:right="567"/>
        <w:jc w:val="both"/>
        <w:rPr>
          <w:sz w:val="24"/>
          <w:szCs w:val="24"/>
        </w:rPr>
      </w:pPr>
      <w:r w:rsidRPr="00930D2E">
        <w:rPr>
          <w:sz w:val="24"/>
          <w:szCs w:val="24"/>
        </w:rPr>
        <w:t>3.1 RÉGIMEN PARA EL PROCEDIMIENTO DE REFORMA CONSTITUCIONAL</w:t>
      </w:r>
      <w:r w:rsidR="00103319" w:rsidRPr="00930D2E">
        <w:rPr>
          <w:sz w:val="24"/>
          <w:szCs w:val="24"/>
        </w:rPr>
        <w:fldChar w:fldCharType="begin"/>
      </w:r>
      <w:r w:rsidRPr="00930D2E">
        <w:instrText xml:space="preserve"> XE "</w:instrText>
      </w:r>
      <w:r w:rsidRPr="00930D2E">
        <w:rPr>
          <w:sz w:val="24"/>
          <w:szCs w:val="24"/>
        </w:rPr>
        <w:instrText>3.1 RÉGIMEN PARA EL PROCEDIMIENTO DE REFORMA CONSTITUCIONAL</w:instrText>
      </w:r>
      <w:r w:rsidRPr="00930D2E">
        <w:instrText xml:space="preserve">" </w:instrText>
      </w:r>
      <w:r w:rsidR="00103319" w:rsidRPr="00930D2E">
        <w:rPr>
          <w:sz w:val="24"/>
          <w:szCs w:val="24"/>
        </w:rPr>
        <w:fldChar w:fldCharType="end"/>
      </w:r>
    </w:p>
    <w:p w:rsidR="005F40D2" w:rsidRPr="00930D2E" w:rsidRDefault="009E0330" w:rsidP="00930D2E">
      <w:pPr>
        <w:spacing w:after="160" w:line="360" w:lineRule="auto"/>
        <w:ind w:left="708" w:right="567"/>
        <w:jc w:val="both"/>
        <w:rPr>
          <w:sz w:val="24"/>
          <w:szCs w:val="24"/>
        </w:rPr>
      </w:pPr>
      <w:r w:rsidRPr="00930D2E">
        <w:rPr>
          <w:sz w:val="24"/>
          <w:szCs w:val="24"/>
        </w:rPr>
        <w:t>Dentro de la Constitución española existen dos procedimie</w:t>
      </w:r>
      <w:r w:rsidR="00EF0294" w:rsidRPr="00930D2E">
        <w:rPr>
          <w:sz w:val="24"/>
          <w:szCs w:val="24"/>
        </w:rPr>
        <w:t>ntos de reforma para la propia C</w:t>
      </w:r>
      <w:r w:rsidRPr="00930D2E">
        <w:rPr>
          <w:sz w:val="24"/>
          <w:szCs w:val="24"/>
        </w:rPr>
        <w:t xml:space="preserve">onstitución, los cuales están recogidos en el Título X entre los artículos 166 y 169 de la Constitución. Los dos procedimientos son de naturaleza más rígida </w:t>
      </w:r>
      <w:r w:rsidRPr="00930D2E">
        <w:rPr>
          <w:sz w:val="24"/>
          <w:szCs w:val="24"/>
        </w:rPr>
        <w:lastRenderedPageBreak/>
        <w:t>en comparación con los procedimientos legislativos ordinario, con el objetivo de garantizar la supremacía de la carta magna.</w:t>
      </w:r>
    </w:p>
    <w:p w:rsidR="009E0330" w:rsidRPr="00930D2E" w:rsidRDefault="009E0330" w:rsidP="00930D2E">
      <w:pPr>
        <w:spacing w:after="160" w:line="360" w:lineRule="auto"/>
        <w:ind w:left="708" w:right="567"/>
        <w:jc w:val="both"/>
        <w:rPr>
          <w:sz w:val="24"/>
          <w:szCs w:val="24"/>
        </w:rPr>
      </w:pPr>
      <w:r w:rsidRPr="00930D2E">
        <w:rPr>
          <w:sz w:val="24"/>
          <w:szCs w:val="24"/>
        </w:rPr>
        <w:t>Dentro de los artículos 166 y 1</w:t>
      </w:r>
      <w:r w:rsidR="00896BED" w:rsidRPr="00930D2E">
        <w:rPr>
          <w:sz w:val="24"/>
          <w:szCs w:val="24"/>
        </w:rPr>
        <w:t>69 existen 3 puntos destacables;</w:t>
      </w:r>
      <w:r w:rsidRPr="00930D2E">
        <w:rPr>
          <w:sz w:val="24"/>
          <w:szCs w:val="24"/>
        </w:rPr>
        <w:t xml:space="preserve"> la iniciativa del procedimiento de reforma, y los dos tipos de procedimientos, el agravado (art.168) y el menos rígido (art. 167)</w:t>
      </w:r>
    </w:p>
    <w:p w:rsidR="009E0330" w:rsidRPr="00930D2E" w:rsidRDefault="00BE094A" w:rsidP="00930D2E">
      <w:pPr>
        <w:spacing w:after="160" w:line="360" w:lineRule="auto"/>
        <w:ind w:left="708" w:right="567"/>
        <w:jc w:val="both"/>
        <w:rPr>
          <w:sz w:val="24"/>
          <w:szCs w:val="24"/>
        </w:rPr>
      </w:pPr>
      <w:r w:rsidRPr="00930D2E">
        <w:rPr>
          <w:sz w:val="24"/>
          <w:szCs w:val="24"/>
        </w:rPr>
        <w:t>3.1.1 LA INICIATIVA DEL PROCEDIMIENTO DE REFORMA</w:t>
      </w:r>
      <w:r w:rsidR="00103319" w:rsidRPr="00930D2E">
        <w:rPr>
          <w:sz w:val="24"/>
          <w:szCs w:val="24"/>
        </w:rPr>
        <w:fldChar w:fldCharType="begin"/>
      </w:r>
      <w:r w:rsidRPr="00930D2E">
        <w:instrText xml:space="preserve"> XE "</w:instrText>
      </w:r>
      <w:r w:rsidRPr="00930D2E">
        <w:rPr>
          <w:sz w:val="24"/>
          <w:szCs w:val="24"/>
        </w:rPr>
        <w:instrText>3.1.1 LA INICIATIVA DEL PROCEDIMIENTO DE REFORMA</w:instrText>
      </w:r>
      <w:r w:rsidRPr="00930D2E">
        <w:instrText xml:space="preserve">" </w:instrText>
      </w:r>
      <w:r w:rsidR="00103319" w:rsidRPr="00930D2E">
        <w:rPr>
          <w:sz w:val="24"/>
          <w:szCs w:val="24"/>
        </w:rPr>
        <w:fldChar w:fldCharType="end"/>
      </w:r>
    </w:p>
    <w:p w:rsidR="005F40D2" w:rsidRPr="00930D2E" w:rsidRDefault="009E0330" w:rsidP="00930D2E">
      <w:pPr>
        <w:spacing w:after="160" w:line="360" w:lineRule="auto"/>
        <w:ind w:left="708" w:right="567"/>
        <w:jc w:val="both"/>
        <w:rPr>
          <w:sz w:val="24"/>
          <w:szCs w:val="24"/>
        </w:rPr>
      </w:pPr>
      <w:r w:rsidRPr="00930D2E">
        <w:rPr>
          <w:sz w:val="24"/>
          <w:szCs w:val="24"/>
        </w:rPr>
        <w:t>El artículo 166 de la Constitución</w:t>
      </w:r>
      <w:r w:rsidR="00E7725A" w:rsidRPr="00930D2E">
        <w:rPr>
          <w:sz w:val="24"/>
          <w:szCs w:val="24"/>
        </w:rPr>
        <w:t xml:space="preserve"> cita que “La iniciativa de reforma constitucional se ejercerá en los términos previstos en los apartados 1 y 2 del artículo 87”, por tanto, la propuesta de reforma so</w:t>
      </w:r>
      <w:r w:rsidR="00EF0294" w:rsidRPr="00930D2E">
        <w:rPr>
          <w:sz w:val="24"/>
          <w:szCs w:val="24"/>
        </w:rPr>
        <w:t xml:space="preserve">lo puede ser </w:t>
      </w:r>
      <w:r w:rsidR="00896BED" w:rsidRPr="00930D2E">
        <w:rPr>
          <w:sz w:val="24"/>
          <w:szCs w:val="24"/>
        </w:rPr>
        <w:t>presentada por el Gobierno, el C</w:t>
      </w:r>
      <w:r w:rsidR="00EF0294" w:rsidRPr="00930D2E">
        <w:rPr>
          <w:sz w:val="24"/>
          <w:szCs w:val="24"/>
        </w:rPr>
        <w:t>ongreso de los Diputados o el S</w:t>
      </w:r>
      <w:r w:rsidR="00896BED" w:rsidRPr="00930D2E">
        <w:rPr>
          <w:sz w:val="24"/>
          <w:szCs w:val="24"/>
        </w:rPr>
        <w:t>enado. Aunque, los P</w:t>
      </w:r>
      <w:r w:rsidR="00E7725A" w:rsidRPr="00930D2E">
        <w:rPr>
          <w:sz w:val="24"/>
          <w:szCs w:val="24"/>
        </w:rPr>
        <w:t>arlamen</w:t>
      </w:r>
      <w:r w:rsidR="00433191" w:rsidRPr="00930D2E">
        <w:rPr>
          <w:sz w:val="24"/>
          <w:szCs w:val="24"/>
        </w:rPr>
        <w:t>tos A</w:t>
      </w:r>
      <w:r w:rsidR="00896BED" w:rsidRPr="00930D2E">
        <w:rPr>
          <w:sz w:val="24"/>
          <w:szCs w:val="24"/>
        </w:rPr>
        <w:t>utonómicos pueden solicitar al G</w:t>
      </w:r>
      <w:r w:rsidR="00E7725A" w:rsidRPr="00930D2E">
        <w:rPr>
          <w:sz w:val="24"/>
          <w:szCs w:val="24"/>
        </w:rPr>
        <w:t>obierno q</w:t>
      </w:r>
      <w:r w:rsidR="00896BED" w:rsidRPr="00930D2E">
        <w:rPr>
          <w:sz w:val="24"/>
          <w:szCs w:val="24"/>
        </w:rPr>
        <w:t>ue inicie una reforma, o ir al C</w:t>
      </w:r>
      <w:r w:rsidR="00E7725A" w:rsidRPr="00930D2E">
        <w:rPr>
          <w:sz w:val="24"/>
          <w:szCs w:val="24"/>
        </w:rPr>
        <w:t>o</w:t>
      </w:r>
      <w:r w:rsidR="00896BED" w:rsidRPr="00930D2E">
        <w:rPr>
          <w:sz w:val="24"/>
          <w:szCs w:val="24"/>
        </w:rPr>
        <w:t>ngreso a exponerla para que el C</w:t>
      </w:r>
      <w:r w:rsidR="00E7725A" w:rsidRPr="00930D2E">
        <w:rPr>
          <w:sz w:val="24"/>
          <w:szCs w:val="24"/>
        </w:rPr>
        <w:t>ongreso tome la iniciativa de llevarla a cabo.</w:t>
      </w:r>
    </w:p>
    <w:p w:rsidR="00E7725A" w:rsidRPr="00930D2E" w:rsidRDefault="00EF0294" w:rsidP="00930D2E">
      <w:pPr>
        <w:spacing w:after="160" w:line="360" w:lineRule="auto"/>
        <w:ind w:left="708" w:right="567"/>
        <w:jc w:val="both"/>
        <w:rPr>
          <w:sz w:val="24"/>
          <w:szCs w:val="24"/>
        </w:rPr>
      </w:pPr>
      <w:r w:rsidRPr="00930D2E">
        <w:rPr>
          <w:sz w:val="24"/>
          <w:szCs w:val="24"/>
        </w:rPr>
        <w:t>Desde el G</w:t>
      </w:r>
      <w:r w:rsidR="00E7725A" w:rsidRPr="00930D2E">
        <w:rPr>
          <w:sz w:val="24"/>
          <w:szCs w:val="24"/>
        </w:rPr>
        <w:t>obierno no se podría aprobar propi</w:t>
      </w:r>
      <w:r w:rsidRPr="00930D2E">
        <w:rPr>
          <w:sz w:val="24"/>
          <w:szCs w:val="24"/>
        </w:rPr>
        <w:t>amente dicho una reforma de la C</w:t>
      </w:r>
      <w:r w:rsidR="00E7725A" w:rsidRPr="00930D2E">
        <w:rPr>
          <w:sz w:val="24"/>
          <w:szCs w:val="24"/>
        </w:rPr>
        <w:t>onstitución</w:t>
      </w:r>
      <w:r w:rsidR="00896BED" w:rsidRPr="00930D2E">
        <w:rPr>
          <w:sz w:val="24"/>
          <w:szCs w:val="24"/>
        </w:rPr>
        <w:t>,</w:t>
      </w:r>
      <w:r w:rsidR="00E7725A" w:rsidRPr="00930D2E">
        <w:rPr>
          <w:sz w:val="24"/>
          <w:szCs w:val="24"/>
        </w:rPr>
        <w:t xml:space="preserve"> sino que ellos solo están capacitados para enviar una propuesta</w:t>
      </w:r>
      <w:r w:rsidR="00433191" w:rsidRPr="00930D2E">
        <w:rPr>
          <w:sz w:val="24"/>
          <w:szCs w:val="24"/>
        </w:rPr>
        <w:t xml:space="preserve"> de reforma al Congreso de los D</w:t>
      </w:r>
      <w:r w:rsidR="00E7725A" w:rsidRPr="00930D2E">
        <w:rPr>
          <w:sz w:val="24"/>
          <w:szCs w:val="24"/>
        </w:rPr>
        <w:t>iputados, cuya reforma será tramitada tanto por el Congreso como por el Senado que son los que finalmente deciden si se modifica la Constitución ya que ostentan la representación de l</w:t>
      </w:r>
      <w:r w:rsidR="00896BED" w:rsidRPr="00930D2E">
        <w:rPr>
          <w:sz w:val="24"/>
          <w:szCs w:val="24"/>
        </w:rPr>
        <w:t>a ciudadanía. La propuesta del G</w:t>
      </w:r>
      <w:r w:rsidR="00E7725A" w:rsidRPr="00930D2E">
        <w:rPr>
          <w:sz w:val="24"/>
          <w:szCs w:val="24"/>
        </w:rPr>
        <w:t xml:space="preserve">obierno </w:t>
      </w:r>
      <w:proofErr w:type="spellStart"/>
      <w:r w:rsidR="00E7725A" w:rsidRPr="00930D2E">
        <w:rPr>
          <w:sz w:val="24"/>
          <w:szCs w:val="24"/>
        </w:rPr>
        <w:t>esta</w:t>
      </w:r>
      <w:proofErr w:type="spellEnd"/>
      <w:r w:rsidR="00E7725A" w:rsidRPr="00930D2E">
        <w:rPr>
          <w:sz w:val="24"/>
          <w:szCs w:val="24"/>
        </w:rPr>
        <w:t xml:space="preserve"> sujeta a enmiendas o incluso puede ser devuelta por parte de las cámaras parlamentarias.</w:t>
      </w:r>
    </w:p>
    <w:p w:rsidR="00C90AFC" w:rsidRPr="00930D2E" w:rsidRDefault="00C90AFC" w:rsidP="00930D2E">
      <w:pPr>
        <w:spacing w:after="160" w:line="360" w:lineRule="auto"/>
        <w:ind w:left="708" w:right="567"/>
        <w:jc w:val="both"/>
        <w:rPr>
          <w:sz w:val="24"/>
          <w:szCs w:val="24"/>
        </w:rPr>
      </w:pPr>
      <w:r w:rsidRPr="00930D2E">
        <w:rPr>
          <w:sz w:val="24"/>
          <w:szCs w:val="24"/>
        </w:rPr>
        <w:t>La Constitución otorga el poder de iniciar la reforma a las cámaras parlamentarias, pero se le otorga a las Cámaras en sí, no a los diputados ni senadores, es decir, las proposiciones que provengan de las cámaras par</w:t>
      </w:r>
      <w:r w:rsidR="00896BED" w:rsidRPr="00930D2E">
        <w:rPr>
          <w:sz w:val="24"/>
          <w:szCs w:val="24"/>
        </w:rPr>
        <w:t>lamentarias deben llevar un cons</w:t>
      </w:r>
      <w:r w:rsidRPr="00930D2E">
        <w:rPr>
          <w:sz w:val="24"/>
          <w:szCs w:val="24"/>
        </w:rPr>
        <w:t>e</w:t>
      </w:r>
      <w:r w:rsidR="00896BED" w:rsidRPr="00930D2E">
        <w:rPr>
          <w:sz w:val="24"/>
          <w:szCs w:val="24"/>
        </w:rPr>
        <w:t>nso particular, en el caso del C</w:t>
      </w:r>
      <w:r w:rsidRPr="00930D2E">
        <w:rPr>
          <w:sz w:val="24"/>
          <w:szCs w:val="24"/>
        </w:rPr>
        <w:t>ongreso tiene que tener el acuerdo de dos Grupos parlamentarios o una quinta parte de los diputados (art. 146.1 RCD) y por parte del Senado es necesario el acuerdo de 50 senadores que no pertenezcan a un mismo grupo parlamentario (art. 108.1 RS). En ambos casos se debe de superar el trámite de toma en consideración, lo que exige un pronunciamiento del conjunto de la Cámara.</w:t>
      </w:r>
    </w:p>
    <w:p w:rsidR="00E7725A" w:rsidRPr="00930D2E" w:rsidRDefault="00C90AFC" w:rsidP="00930D2E">
      <w:pPr>
        <w:spacing w:after="160" w:line="360" w:lineRule="auto"/>
        <w:ind w:left="708" w:right="567"/>
        <w:jc w:val="both"/>
        <w:rPr>
          <w:sz w:val="24"/>
          <w:szCs w:val="24"/>
        </w:rPr>
      </w:pPr>
      <w:r w:rsidRPr="00930D2E">
        <w:rPr>
          <w:sz w:val="24"/>
          <w:szCs w:val="24"/>
        </w:rPr>
        <w:t>También es necesario destacar el artículo 169 CE “En tiempo de guerra o de vigencia de alguno de los estados previstos en el artículo 116”</w:t>
      </w:r>
      <w:r w:rsidR="00D1204C" w:rsidRPr="00930D2E">
        <w:rPr>
          <w:i/>
          <w:sz w:val="24"/>
          <w:szCs w:val="24"/>
        </w:rPr>
        <w:t xml:space="preserve"> </w:t>
      </w:r>
      <w:r w:rsidR="00D1204C" w:rsidRPr="00930D2E">
        <w:rPr>
          <w:sz w:val="24"/>
          <w:szCs w:val="24"/>
        </w:rPr>
        <w:t>El cual añade una clausula temporal a la posible modificación de nuestra Constitución.</w:t>
      </w:r>
    </w:p>
    <w:p w:rsidR="00D1204C" w:rsidRPr="00930D2E" w:rsidRDefault="0097251C" w:rsidP="00930D2E">
      <w:pPr>
        <w:spacing w:after="160" w:line="360" w:lineRule="auto"/>
        <w:ind w:left="708" w:right="567"/>
        <w:jc w:val="both"/>
        <w:rPr>
          <w:sz w:val="24"/>
          <w:szCs w:val="24"/>
        </w:rPr>
      </w:pPr>
      <w:r w:rsidRPr="00930D2E">
        <w:rPr>
          <w:sz w:val="24"/>
          <w:szCs w:val="24"/>
        </w:rPr>
        <w:lastRenderedPageBreak/>
        <w:t>3</w:t>
      </w:r>
      <w:r w:rsidR="00D1204C" w:rsidRPr="00930D2E">
        <w:rPr>
          <w:sz w:val="24"/>
          <w:szCs w:val="24"/>
        </w:rPr>
        <w:t>.1.2 PROCEDIMIENTO CON MENOR RIGIDEZ</w:t>
      </w:r>
      <w:r w:rsidR="00103319" w:rsidRPr="00930D2E">
        <w:rPr>
          <w:sz w:val="24"/>
          <w:szCs w:val="24"/>
        </w:rPr>
        <w:fldChar w:fldCharType="begin"/>
      </w:r>
      <w:r w:rsidR="00103319" w:rsidRPr="00930D2E">
        <w:instrText xml:space="preserve"> XE "</w:instrText>
      </w:r>
      <w:r w:rsidRPr="00930D2E">
        <w:rPr>
          <w:sz w:val="24"/>
          <w:szCs w:val="24"/>
        </w:rPr>
        <w:instrText>3</w:instrText>
      </w:r>
      <w:r w:rsidR="00103319" w:rsidRPr="00930D2E">
        <w:rPr>
          <w:sz w:val="24"/>
          <w:szCs w:val="24"/>
        </w:rPr>
        <w:instrText>.1.2 PROCEDIMIENTO CON MENOR RIGIDEZ</w:instrText>
      </w:r>
      <w:r w:rsidR="00103319" w:rsidRPr="00930D2E">
        <w:instrText xml:space="preserve">" </w:instrText>
      </w:r>
      <w:r w:rsidR="00103319" w:rsidRPr="00930D2E">
        <w:rPr>
          <w:sz w:val="24"/>
          <w:szCs w:val="24"/>
        </w:rPr>
        <w:fldChar w:fldCharType="end"/>
      </w:r>
    </w:p>
    <w:p w:rsidR="00300B92" w:rsidRPr="00930D2E" w:rsidRDefault="00300B92" w:rsidP="00930D2E">
      <w:pPr>
        <w:spacing w:after="160" w:line="360" w:lineRule="auto"/>
        <w:ind w:left="708" w:right="567"/>
        <w:jc w:val="both"/>
        <w:rPr>
          <w:sz w:val="24"/>
          <w:szCs w:val="24"/>
        </w:rPr>
      </w:pPr>
      <w:r w:rsidRPr="00930D2E">
        <w:rPr>
          <w:sz w:val="24"/>
          <w:szCs w:val="24"/>
        </w:rPr>
        <w:t>Pasamos al procedimiento del artículo 167 CE.</w:t>
      </w:r>
    </w:p>
    <w:p w:rsidR="00300B92" w:rsidRPr="00930D2E" w:rsidRDefault="00300B92" w:rsidP="00930D2E">
      <w:pPr>
        <w:spacing w:after="160" w:line="360" w:lineRule="auto"/>
        <w:ind w:left="708" w:right="567"/>
        <w:jc w:val="both"/>
        <w:rPr>
          <w:sz w:val="24"/>
          <w:szCs w:val="24"/>
        </w:rPr>
      </w:pPr>
      <w:r w:rsidRPr="00930D2E">
        <w:rPr>
          <w:sz w:val="24"/>
          <w:szCs w:val="24"/>
        </w:rPr>
        <w:t xml:space="preserve">Hay que destacar que las dos únicas </w:t>
      </w:r>
      <w:r w:rsidR="00896BED" w:rsidRPr="00930D2E">
        <w:rPr>
          <w:sz w:val="24"/>
          <w:szCs w:val="24"/>
        </w:rPr>
        <w:t>reformas producidas en nuestra C</w:t>
      </w:r>
      <w:r w:rsidRPr="00930D2E">
        <w:rPr>
          <w:sz w:val="24"/>
          <w:szCs w:val="24"/>
        </w:rPr>
        <w:t>onstitución han sido aplicadas mediante este mecanismo debido a que es el menos rígido de los dos.</w:t>
      </w:r>
    </w:p>
    <w:p w:rsidR="00300B92" w:rsidRPr="00930D2E" w:rsidRDefault="00300B92" w:rsidP="00930D2E">
      <w:pPr>
        <w:spacing w:after="160" w:line="360" w:lineRule="auto"/>
        <w:ind w:left="708" w:right="567"/>
        <w:jc w:val="both"/>
        <w:rPr>
          <w:sz w:val="24"/>
          <w:szCs w:val="24"/>
        </w:rPr>
      </w:pPr>
      <w:r w:rsidRPr="00930D2E">
        <w:rPr>
          <w:sz w:val="24"/>
          <w:szCs w:val="24"/>
        </w:rPr>
        <w:t>Las reformas producidas fueron la del artículo 13.2 CE y la del artículo 135 CE</w:t>
      </w:r>
    </w:p>
    <w:p w:rsidR="00300B92" w:rsidRPr="00930D2E" w:rsidRDefault="00300B92" w:rsidP="00930D2E">
      <w:pPr>
        <w:spacing w:after="160" w:line="360" w:lineRule="auto"/>
        <w:ind w:left="708" w:right="567"/>
        <w:jc w:val="both"/>
        <w:rPr>
          <w:sz w:val="24"/>
          <w:szCs w:val="24"/>
        </w:rPr>
      </w:pPr>
      <w:r w:rsidRPr="00930D2E">
        <w:rPr>
          <w:sz w:val="24"/>
          <w:szCs w:val="24"/>
        </w:rPr>
        <w:t>Tiene un pr</w:t>
      </w:r>
      <w:r w:rsidR="00896BED" w:rsidRPr="00930D2E">
        <w:rPr>
          <w:sz w:val="24"/>
          <w:szCs w:val="24"/>
        </w:rPr>
        <w:t>ocedimiento más simple que el agravado</w:t>
      </w:r>
      <w:r w:rsidRPr="00930D2E">
        <w:rPr>
          <w:sz w:val="24"/>
          <w:szCs w:val="24"/>
        </w:rPr>
        <w:t>:</w:t>
      </w:r>
    </w:p>
    <w:p w:rsidR="00300B92" w:rsidRPr="00930D2E" w:rsidRDefault="00300B92" w:rsidP="00930D2E">
      <w:pPr>
        <w:numPr>
          <w:ilvl w:val="0"/>
          <w:numId w:val="18"/>
        </w:numPr>
        <w:spacing w:after="160" w:line="360" w:lineRule="auto"/>
        <w:ind w:left="708" w:right="567"/>
        <w:jc w:val="both"/>
        <w:rPr>
          <w:sz w:val="24"/>
          <w:szCs w:val="24"/>
        </w:rPr>
      </w:pPr>
      <w:r w:rsidRPr="00930D2E">
        <w:rPr>
          <w:sz w:val="24"/>
          <w:szCs w:val="24"/>
        </w:rPr>
        <w:t>Cuando se ha presenta</w:t>
      </w:r>
      <w:r w:rsidR="00896BED" w:rsidRPr="00930D2E">
        <w:rPr>
          <w:sz w:val="24"/>
          <w:szCs w:val="24"/>
        </w:rPr>
        <w:t>do la reforma, cada una de las c</w:t>
      </w:r>
      <w:r w:rsidRPr="00930D2E">
        <w:rPr>
          <w:sz w:val="24"/>
          <w:szCs w:val="24"/>
        </w:rPr>
        <w:t>ámaras, deberá aprobar la modificación con una mayoría de 3/5.</w:t>
      </w:r>
    </w:p>
    <w:p w:rsidR="00300B92" w:rsidRPr="00930D2E" w:rsidRDefault="00300B92" w:rsidP="00930D2E">
      <w:pPr>
        <w:numPr>
          <w:ilvl w:val="0"/>
          <w:numId w:val="18"/>
        </w:numPr>
        <w:spacing w:after="160" w:line="360" w:lineRule="auto"/>
        <w:ind w:left="708" w:right="567"/>
        <w:jc w:val="both"/>
        <w:rPr>
          <w:sz w:val="24"/>
          <w:szCs w:val="24"/>
        </w:rPr>
      </w:pPr>
      <w:r w:rsidRPr="00930D2E">
        <w:rPr>
          <w:sz w:val="24"/>
          <w:szCs w:val="24"/>
        </w:rPr>
        <w:t xml:space="preserve">En caso de no conseguirse </w:t>
      </w:r>
      <w:r w:rsidR="00896BED" w:rsidRPr="00930D2E">
        <w:rPr>
          <w:sz w:val="24"/>
          <w:szCs w:val="24"/>
        </w:rPr>
        <w:t>la mayoría antes enunciada, el Congreso y el S</w:t>
      </w:r>
      <w:r w:rsidRPr="00930D2E">
        <w:rPr>
          <w:sz w:val="24"/>
          <w:szCs w:val="24"/>
        </w:rPr>
        <w:t>enado creará una comisión para intentar superar las diferencias que haya entre ambas cámaras y realizar un texto conjunto, que deberá ser aprobado por 3/5 partes de cada cámara.</w:t>
      </w:r>
    </w:p>
    <w:p w:rsidR="00300B92" w:rsidRPr="00930D2E" w:rsidRDefault="00300B92" w:rsidP="00930D2E">
      <w:pPr>
        <w:numPr>
          <w:ilvl w:val="0"/>
          <w:numId w:val="18"/>
        </w:numPr>
        <w:spacing w:after="160" w:line="360" w:lineRule="auto"/>
        <w:ind w:left="708" w:right="567"/>
        <w:jc w:val="both"/>
        <w:rPr>
          <w:sz w:val="24"/>
          <w:szCs w:val="24"/>
        </w:rPr>
      </w:pPr>
      <w:r w:rsidRPr="00930D2E">
        <w:rPr>
          <w:sz w:val="24"/>
          <w:szCs w:val="24"/>
        </w:rPr>
        <w:t>Si no consiguieran realizar un texto conjunto pero el anterior texto tiene la mayoría absoluta de los senadores, el congreso podría aprobar el primer texto con una mayoría de 2/3.</w:t>
      </w:r>
    </w:p>
    <w:p w:rsidR="00300B92" w:rsidRPr="00930D2E" w:rsidRDefault="00300B92" w:rsidP="00930D2E">
      <w:pPr>
        <w:numPr>
          <w:ilvl w:val="0"/>
          <w:numId w:val="18"/>
        </w:numPr>
        <w:spacing w:after="160" w:line="360" w:lineRule="auto"/>
        <w:ind w:left="708" w:right="567"/>
        <w:jc w:val="both"/>
        <w:rPr>
          <w:sz w:val="24"/>
          <w:szCs w:val="24"/>
        </w:rPr>
      </w:pPr>
      <w:r w:rsidRPr="00930D2E">
        <w:rPr>
          <w:sz w:val="24"/>
          <w:szCs w:val="24"/>
        </w:rPr>
        <w:t>Si se</w:t>
      </w:r>
      <w:r w:rsidR="00896BED" w:rsidRPr="00930D2E">
        <w:rPr>
          <w:sz w:val="24"/>
          <w:szCs w:val="24"/>
        </w:rPr>
        <w:t xml:space="preserve"> aprueba la modificación de la C</w:t>
      </w:r>
      <w:r w:rsidRPr="00930D2E">
        <w:rPr>
          <w:sz w:val="24"/>
          <w:szCs w:val="24"/>
        </w:rPr>
        <w:t>onstitución, en un plazo de 15 días, un 10% de diputados o senadores puede pedir la celebración de un referéndum de carácter vinculante, en caso contrario, quedará definitivamente aprobada.</w:t>
      </w:r>
    </w:p>
    <w:p w:rsidR="00D1204C" w:rsidRPr="00930D2E" w:rsidRDefault="00D1204C" w:rsidP="00930D2E">
      <w:pPr>
        <w:spacing w:after="160" w:line="360" w:lineRule="auto"/>
        <w:ind w:left="708" w:right="567"/>
        <w:jc w:val="both"/>
        <w:rPr>
          <w:sz w:val="24"/>
          <w:szCs w:val="24"/>
        </w:rPr>
      </w:pPr>
    </w:p>
    <w:p w:rsidR="00300B92" w:rsidRPr="00930D2E" w:rsidRDefault="0097251C" w:rsidP="00930D2E">
      <w:pPr>
        <w:spacing w:after="160" w:line="360" w:lineRule="auto"/>
        <w:ind w:left="708" w:right="567"/>
        <w:jc w:val="both"/>
        <w:rPr>
          <w:sz w:val="24"/>
          <w:szCs w:val="24"/>
        </w:rPr>
      </w:pPr>
      <w:r w:rsidRPr="00930D2E">
        <w:rPr>
          <w:sz w:val="24"/>
          <w:szCs w:val="24"/>
        </w:rPr>
        <w:t>3</w:t>
      </w:r>
      <w:r w:rsidR="00300B92" w:rsidRPr="00930D2E">
        <w:rPr>
          <w:sz w:val="24"/>
          <w:szCs w:val="24"/>
        </w:rPr>
        <w:t>.1.2 PROCEDIMIENTO AGRAVADO</w:t>
      </w:r>
      <w:r w:rsidR="00103319" w:rsidRPr="00930D2E">
        <w:rPr>
          <w:sz w:val="24"/>
          <w:szCs w:val="24"/>
        </w:rPr>
        <w:fldChar w:fldCharType="begin"/>
      </w:r>
      <w:r w:rsidR="00103319" w:rsidRPr="00930D2E">
        <w:instrText xml:space="preserve"> XE "</w:instrText>
      </w:r>
      <w:r w:rsidRPr="00930D2E">
        <w:rPr>
          <w:sz w:val="24"/>
          <w:szCs w:val="24"/>
        </w:rPr>
        <w:instrText>3</w:instrText>
      </w:r>
      <w:r w:rsidR="00103319" w:rsidRPr="00930D2E">
        <w:rPr>
          <w:sz w:val="24"/>
          <w:szCs w:val="24"/>
        </w:rPr>
        <w:instrText>.1.2 PROCEDIMIENTO AGRAVADO</w:instrText>
      </w:r>
      <w:r w:rsidR="00103319" w:rsidRPr="00930D2E">
        <w:instrText xml:space="preserve">" </w:instrText>
      </w:r>
      <w:r w:rsidR="00103319" w:rsidRPr="00930D2E">
        <w:rPr>
          <w:sz w:val="24"/>
          <w:szCs w:val="24"/>
        </w:rPr>
        <w:fldChar w:fldCharType="end"/>
      </w:r>
      <w:r w:rsidR="00300B92" w:rsidRPr="00930D2E">
        <w:rPr>
          <w:sz w:val="24"/>
          <w:szCs w:val="24"/>
        </w:rPr>
        <w:t xml:space="preserve"> </w:t>
      </w:r>
    </w:p>
    <w:p w:rsidR="00300B92" w:rsidRPr="00930D2E" w:rsidRDefault="00EF0294" w:rsidP="00930D2E">
      <w:pPr>
        <w:spacing w:after="160" w:line="360" w:lineRule="auto"/>
        <w:ind w:left="708" w:right="567"/>
        <w:jc w:val="both"/>
        <w:rPr>
          <w:sz w:val="24"/>
          <w:szCs w:val="24"/>
        </w:rPr>
      </w:pPr>
      <w:r w:rsidRPr="00930D2E">
        <w:rPr>
          <w:sz w:val="24"/>
          <w:szCs w:val="24"/>
        </w:rPr>
        <w:t>E</w:t>
      </w:r>
      <w:r w:rsidR="00300B92" w:rsidRPr="00930D2E">
        <w:rPr>
          <w:sz w:val="24"/>
          <w:szCs w:val="24"/>
        </w:rPr>
        <w:t>l artículo 168 CE guarda el procedimiento más es</w:t>
      </w:r>
      <w:r w:rsidR="00896BED" w:rsidRPr="00930D2E">
        <w:rPr>
          <w:sz w:val="24"/>
          <w:szCs w:val="24"/>
        </w:rPr>
        <w:t>tricto para poder modificar la C</w:t>
      </w:r>
      <w:r w:rsidR="00300B92" w:rsidRPr="00930D2E">
        <w:rPr>
          <w:sz w:val="24"/>
          <w:szCs w:val="24"/>
        </w:rPr>
        <w:t>onstitución, es debido a que esta vía de modificación es utilizada en el caso de que se quiera modificar la totalidad</w:t>
      </w:r>
      <w:r w:rsidR="000957FA" w:rsidRPr="00930D2E">
        <w:rPr>
          <w:sz w:val="24"/>
          <w:szCs w:val="24"/>
        </w:rPr>
        <w:t xml:space="preserve"> del texto constitucional o el T</w:t>
      </w:r>
      <w:r w:rsidR="00300B92" w:rsidRPr="00930D2E">
        <w:rPr>
          <w:sz w:val="24"/>
          <w:szCs w:val="24"/>
        </w:rPr>
        <w:t>ít</w:t>
      </w:r>
      <w:r w:rsidRPr="00930D2E">
        <w:rPr>
          <w:sz w:val="24"/>
          <w:szCs w:val="24"/>
        </w:rPr>
        <w:t>ulo preliminar, capitulo segundo</w:t>
      </w:r>
      <w:r w:rsidR="00300B92" w:rsidRPr="00930D2E">
        <w:rPr>
          <w:sz w:val="24"/>
          <w:szCs w:val="24"/>
        </w:rPr>
        <w:t>, sección primera d</w:t>
      </w:r>
      <w:r w:rsidR="000957FA" w:rsidRPr="00930D2E">
        <w:rPr>
          <w:sz w:val="24"/>
          <w:szCs w:val="24"/>
        </w:rPr>
        <w:t>el Título I, o al T</w:t>
      </w:r>
      <w:r w:rsidR="00896BED" w:rsidRPr="00930D2E">
        <w:rPr>
          <w:sz w:val="24"/>
          <w:szCs w:val="24"/>
        </w:rPr>
        <w:t>ítulo II</w:t>
      </w:r>
      <w:r w:rsidR="00300B92" w:rsidRPr="00930D2E">
        <w:rPr>
          <w:sz w:val="24"/>
          <w:szCs w:val="24"/>
        </w:rPr>
        <w:t>.</w:t>
      </w:r>
    </w:p>
    <w:p w:rsidR="00300B92" w:rsidRPr="00930D2E" w:rsidRDefault="00300B92" w:rsidP="00930D2E">
      <w:pPr>
        <w:spacing w:after="160" w:line="360" w:lineRule="auto"/>
        <w:ind w:left="708" w:right="567"/>
        <w:jc w:val="both"/>
        <w:rPr>
          <w:sz w:val="24"/>
          <w:szCs w:val="24"/>
        </w:rPr>
      </w:pPr>
    </w:p>
    <w:p w:rsidR="00300B92" w:rsidRPr="00930D2E" w:rsidRDefault="00300B92" w:rsidP="00930D2E">
      <w:pPr>
        <w:spacing w:after="160" w:line="360" w:lineRule="auto"/>
        <w:ind w:left="708" w:right="567"/>
        <w:jc w:val="both"/>
        <w:rPr>
          <w:sz w:val="24"/>
          <w:szCs w:val="24"/>
        </w:rPr>
      </w:pPr>
      <w:r w:rsidRPr="00930D2E">
        <w:rPr>
          <w:sz w:val="24"/>
          <w:szCs w:val="24"/>
        </w:rPr>
        <w:t>Para iniciar el proceso de reforma es necesario seguir un procedimiento específico para este artículo.</w:t>
      </w:r>
    </w:p>
    <w:p w:rsidR="00300B92" w:rsidRPr="00930D2E" w:rsidRDefault="00300B92" w:rsidP="00930D2E">
      <w:pPr>
        <w:numPr>
          <w:ilvl w:val="0"/>
          <w:numId w:val="17"/>
        </w:numPr>
        <w:spacing w:after="160" w:line="360" w:lineRule="auto"/>
        <w:ind w:left="708" w:right="567"/>
        <w:jc w:val="both"/>
        <w:rPr>
          <w:sz w:val="24"/>
          <w:szCs w:val="24"/>
        </w:rPr>
      </w:pPr>
      <w:r w:rsidRPr="00930D2E">
        <w:rPr>
          <w:sz w:val="24"/>
          <w:szCs w:val="24"/>
        </w:rPr>
        <w:lastRenderedPageBreak/>
        <w:t xml:space="preserve">Una vez presentada la propuesta de reforma será necesario la </w:t>
      </w:r>
      <w:r w:rsidR="00896BED" w:rsidRPr="00930D2E">
        <w:rPr>
          <w:sz w:val="24"/>
          <w:szCs w:val="24"/>
        </w:rPr>
        <w:t>aprobación por parte tanto del C</w:t>
      </w:r>
      <w:r w:rsidRPr="00930D2E">
        <w:rPr>
          <w:sz w:val="24"/>
          <w:szCs w:val="24"/>
        </w:rPr>
        <w:t>ongreso</w:t>
      </w:r>
      <w:r w:rsidR="00896BED" w:rsidRPr="00930D2E">
        <w:rPr>
          <w:sz w:val="24"/>
          <w:szCs w:val="24"/>
        </w:rPr>
        <w:t xml:space="preserve"> de los Diputados como del S</w:t>
      </w:r>
      <w:r w:rsidRPr="00930D2E">
        <w:rPr>
          <w:sz w:val="24"/>
          <w:szCs w:val="24"/>
        </w:rPr>
        <w:t>enado por mayoría de 2/3 cada una.</w:t>
      </w:r>
    </w:p>
    <w:p w:rsidR="00300B92" w:rsidRPr="00930D2E" w:rsidRDefault="00300B92" w:rsidP="00930D2E">
      <w:pPr>
        <w:numPr>
          <w:ilvl w:val="0"/>
          <w:numId w:val="17"/>
        </w:numPr>
        <w:spacing w:after="160" w:line="360" w:lineRule="auto"/>
        <w:ind w:left="708" w:right="567"/>
        <w:jc w:val="both"/>
        <w:rPr>
          <w:sz w:val="24"/>
          <w:szCs w:val="24"/>
        </w:rPr>
      </w:pPr>
      <w:r w:rsidRPr="00930D2E">
        <w:rPr>
          <w:sz w:val="24"/>
          <w:szCs w:val="24"/>
        </w:rPr>
        <w:t>Aprobada esta reforma por ambas cámaras, procederán a disolverse y se convocaran elecciones generales.</w:t>
      </w:r>
    </w:p>
    <w:p w:rsidR="00300B92" w:rsidRPr="00930D2E" w:rsidRDefault="00300B92" w:rsidP="00930D2E">
      <w:pPr>
        <w:numPr>
          <w:ilvl w:val="0"/>
          <w:numId w:val="17"/>
        </w:numPr>
        <w:spacing w:after="160" w:line="360" w:lineRule="auto"/>
        <w:ind w:left="708" w:right="567"/>
        <w:jc w:val="both"/>
        <w:rPr>
          <w:sz w:val="24"/>
          <w:szCs w:val="24"/>
        </w:rPr>
      </w:pPr>
      <w:r w:rsidRPr="00930D2E">
        <w:rPr>
          <w:sz w:val="24"/>
          <w:szCs w:val="24"/>
        </w:rPr>
        <w:t>Los nuevos diputados y senadores según el artículo 168.1 CE “Deberán ratificar la decisión y proceder al estudio del nuevo texto constitucional”</w:t>
      </w:r>
    </w:p>
    <w:p w:rsidR="00300B92" w:rsidRPr="00930D2E" w:rsidRDefault="00300B92" w:rsidP="00930D2E">
      <w:pPr>
        <w:numPr>
          <w:ilvl w:val="0"/>
          <w:numId w:val="17"/>
        </w:numPr>
        <w:spacing w:after="160" w:line="360" w:lineRule="auto"/>
        <w:ind w:left="708" w:right="567"/>
        <w:jc w:val="both"/>
        <w:rPr>
          <w:sz w:val="24"/>
          <w:szCs w:val="24"/>
        </w:rPr>
      </w:pPr>
      <w:r w:rsidRPr="00930D2E">
        <w:rPr>
          <w:sz w:val="24"/>
          <w:szCs w:val="24"/>
        </w:rPr>
        <w:t>Una vez ratificada la propuesta del texto</w:t>
      </w:r>
      <w:r w:rsidR="00ED512B" w:rsidRPr="00930D2E">
        <w:rPr>
          <w:sz w:val="24"/>
          <w:szCs w:val="24"/>
        </w:rPr>
        <w:t xml:space="preserve"> constitucional por las nuevas c</w:t>
      </w:r>
      <w:r w:rsidRPr="00930D2E">
        <w:rPr>
          <w:sz w:val="24"/>
          <w:szCs w:val="24"/>
        </w:rPr>
        <w:t>ámaras, esta deberá ser estudiada y aprobada por 2/3 de cada cámara.</w:t>
      </w:r>
    </w:p>
    <w:p w:rsidR="00300B92" w:rsidRPr="00930D2E" w:rsidRDefault="00300B92" w:rsidP="00930D2E">
      <w:pPr>
        <w:numPr>
          <w:ilvl w:val="0"/>
          <w:numId w:val="17"/>
        </w:numPr>
        <w:spacing w:after="160" w:line="360" w:lineRule="auto"/>
        <w:ind w:left="708" w:right="567"/>
        <w:jc w:val="both"/>
        <w:rPr>
          <w:sz w:val="24"/>
          <w:szCs w:val="24"/>
        </w:rPr>
      </w:pPr>
      <w:r w:rsidRPr="00930D2E">
        <w:rPr>
          <w:sz w:val="24"/>
          <w:szCs w:val="24"/>
        </w:rPr>
        <w:t>El texto aprobado deberá ser ratificado por la ciudadanía con un referéndum vinculante.</w:t>
      </w:r>
    </w:p>
    <w:p w:rsidR="00D51035" w:rsidRPr="00930D2E" w:rsidRDefault="0092102F" w:rsidP="00930D2E">
      <w:pPr>
        <w:spacing w:after="160" w:line="360" w:lineRule="auto"/>
        <w:ind w:left="708" w:right="567"/>
        <w:jc w:val="both"/>
        <w:rPr>
          <w:sz w:val="24"/>
          <w:szCs w:val="24"/>
        </w:rPr>
      </w:pPr>
      <w:r w:rsidRPr="00930D2E">
        <w:rPr>
          <w:sz w:val="24"/>
          <w:szCs w:val="24"/>
        </w:rPr>
        <w:t>En este procedimiento agravado se utiliza el término “revisión” en lugar de “reforma”, debido a que el término “revisión se concibe para la reforma total de la Constitución, no solo para un cambio puntual como se puede hacer en el procedimiento del artículo 167 CE</w:t>
      </w:r>
      <w:r w:rsidR="00ED512B" w:rsidRPr="00930D2E">
        <w:rPr>
          <w:sz w:val="24"/>
          <w:szCs w:val="24"/>
        </w:rPr>
        <w:t>”</w:t>
      </w:r>
      <w:r w:rsidRPr="00930D2E">
        <w:rPr>
          <w:sz w:val="24"/>
          <w:szCs w:val="24"/>
        </w:rPr>
        <w:t>.</w:t>
      </w:r>
    </w:p>
    <w:p w:rsidR="00D51035" w:rsidRPr="00930D2E" w:rsidRDefault="00D51035" w:rsidP="00930D2E">
      <w:pPr>
        <w:spacing w:after="160" w:line="360" w:lineRule="auto"/>
        <w:ind w:left="708" w:right="567"/>
        <w:jc w:val="both"/>
        <w:rPr>
          <w:sz w:val="24"/>
          <w:szCs w:val="24"/>
        </w:rPr>
      </w:pPr>
      <w:r w:rsidRPr="00930D2E">
        <w:rPr>
          <w:sz w:val="24"/>
          <w:szCs w:val="24"/>
        </w:rPr>
        <w:t>Como esta situación no se ha producido nunca, hay algunos detalles sin resolver, como cuanta mayoría es necesaria para ratificar la decisión por las nuevas cámaras.</w:t>
      </w:r>
      <w:sdt>
        <w:sdtPr>
          <w:rPr>
            <w:sz w:val="24"/>
            <w:szCs w:val="24"/>
          </w:rPr>
          <w:id w:val="-1493866340"/>
          <w:citation/>
        </w:sdtPr>
        <w:sdtEndPr/>
        <w:sdtContent>
          <w:r w:rsidRPr="00930D2E">
            <w:rPr>
              <w:sz w:val="24"/>
              <w:szCs w:val="24"/>
            </w:rPr>
            <w:fldChar w:fldCharType="begin"/>
          </w:r>
          <w:r w:rsidRPr="00930D2E">
            <w:rPr>
              <w:sz w:val="24"/>
              <w:szCs w:val="24"/>
            </w:rPr>
            <w:instrText xml:space="preserve"> CITATION Rey13 \l 3082 </w:instrText>
          </w:r>
          <w:r w:rsidRPr="00930D2E">
            <w:rPr>
              <w:sz w:val="24"/>
              <w:szCs w:val="24"/>
            </w:rPr>
            <w:fldChar w:fldCharType="separate"/>
          </w:r>
          <w:r w:rsidR="001D2571" w:rsidRPr="00930D2E">
            <w:rPr>
              <w:noProof/>
              <w:sz w:val="24"/>
              <w:szCs w:val="24"/>
            </w:rPr>
            <w:t xml:space="preserve"> (Aragón, 1998, nueva edición 2013)</w:t>
          </w:r>
          <w:r w:rsidRPr="00930D2E">
            <w:rPr>
              <w:sz w:val="24"/>
              <w:szCs w:val="24"/>
            </w:rPr>
            <w:fldChar w:fldCharType="end"/>
          </w:r>
        </w:sdtContent>
      </w:sdt>
      <w:r w:rsidRPr="00930D2E">
        <w:rPr>
          <w:rStyle w:val="Refdenotaalpie"/>
          <w:sz w:val="24"/>
          <w:szCs w:val="24"/>
        </w:rPr>
        <w:footnoteReference w:id="3"/>
      </w:r>
      <w:r w:rsidRPr="00930D2E">
        <w:rPr>
          <w:sz w:val="24"/>
          <w:szCs w:val="24"/>
        </w:rPr>
        <w:t>: “A tenor de los dis</w:t>
      </w:r>
      <w:r w:rsidR="002163B1" w:rsidRPr="00930D2E">
        <w:rPr>
          <w:sz w:val="24"/>
          <w:szCs w:val="24"/>
        </w:rPr>
        <w:t>p</w:t>
      </w:r>
      <w:r w:rsidRPr="00930D2E">
        <w:rPr>
          <w:sz w:val="24"/>
          <w:szCs w:val="24"/>
        </w:rPr>
        <w:t>uesto</w:t>
      </w:r>
      <w:r w:rsidR="002163B1" w:rsidRPr="00930D2E">
        <w:rPr>
          <w:sz w:val="24"/>
          <w:szCs w:val="24"/>
        </w:rPr>
        <w:t xml:space="preserve"> en el art. 79.2 CE y 79.1 RCD</w:t>
      </w:r>
      <w:r w:rsidRPr="00930D2E">
        <w:rPr>
          <w:sz w:val="24"/>
          <w:szCs w:val="24"/>
        </w:rPr>
        <w:t>, debe entenderse que es necesaria una mayoría simple de los diputados</w:t>
      </w:r>
      <w:r w:rsidR="002163B1" w:rsidRPr="00930D2E">
        <w:rPr>
          <w:sz w:val="24"/>
          <w:szCs w:val="24"/>
        </w:rPr>
        <w:t xml:space="preserve"> </w:t>
      </w:r>
      <w:r w:rsidRPr="00930D2E">
        <w:rPr>
          <w:sz w:val="24"/>
          <w:szCs w:val="24"/>
        </w:rPr>
        <w:t>(...)</w:t>
      </w:r>
      <w:r w:rsidR="002163B1" w:rsidRPr="00930D2E">
        <w:rPr>
          <w:sz w:val="24"/>
          <w:szCs w:val="24"/>
        </w:rPr>
        <w:t xml:space="preserve"> </w:t>
      </w:r>
      <w:r w:rsidRPr="00930D2E">
        <w:rPr>
          <w:sz w:val="24"/>
          <w:szCs w:val="24"/>
        </w:rPr>
        <w:t>Respecto al senado, el Reglamento del senado requiere que la ratificación se apruebe por mayoría absoluta</w:t>
      </w:r>
      <w:r w:rsidR="002163B1" w:rsidRPr="00930D2E">
        <w:rPr>
          <w:sz w:val="24"/>
          <w:szCs w:val="24"/>
        </w:rPr>
        <w:t xml:space="preserve"> de los Senadores (art. 159 </w:t>
      </w:r>
      <w:proofErr w:type="spellStart"/>
      <w:r w:rsidR="002163B1" w:rsidRPr="00930D2E">
        <w:rPr>
          <w:sz w:val="24"/>
          <w:szCs w:val="24"/>
        </w:rPr>
        <w:t>Rs</w:t>
      </w:r>
      <w:proofErr w:type="spellEnd"/>
      <w:r w:rsidRPr="00930D2E">
        <w:rPr>
          <w:sz w:val="24"/>
          <w:szCs w:val="24"/>
        </w:rPr>
        <w:t>)</w:t>
      </w:r>
      <w:r w:rsidR="001D2571" w:rsidRPr="00930D2E">
        <w:rPr>
          <w:sz w:val="24"/>
          <w:szCs w:val="24"/>
        </w:rPr>
        <w:t>”</w:t>
      </w:r>
    </w:p>
    <w:p w:rsidR="0092102F" w:rsidRPr="00930D2E" w:rsidRDefault="0092102F" w:rsidP="00930D2E">
      <w:pPr>
        <w:spacing w:after="160" w:line="360" w:lineRule="auto"/>
        <w:ind w:left="708" w:right="567"/>
        <w:jc w:val="both"/>
        <w:rPr>
          <w:sz w:val="24"/>
          <w:szCs w:val="24"/>
        </w:rPr>
      </w:pPr>
      <w:r w:rsidRPr="00930D2E">
        <w:rPr>
          <w:sz w:val="24"/>
          <w:szCs w:val="24"/>
        </w:rPr>
        <w:t>Por la rigidez y la complejidad que conlleva llevar a c</w:t>
      </w:r>
      <w:r w:rsidR="00433191" w:rsidRPr="00930D2E">
        <w:rPr>
          <w:sz w:val="24"/>
          <w:szCs w:val="24"/>
        </w:rPr>
        <w:t>abo este tipo de cambios en la C</w:t>
      </w:r>
      <w:r w:rsidRPr="00930D2E">
        <w:rPr>
          <w:sz w:val="24"/>
          <w:szCs w:val="24"/>
        </w:rPr>
        <w:t>onstitución, este procedimiento ha sido r</w:t>
      </w:r>
      <w:r w:rsidR="00433191" w:rsidRPr="00930D2E">
        <w:rPr>
          <w:sz w:val="24"/>
          <w:szCs w:val="24"/>
        </w:rPr>
        <w:t>eservado para las partes de la C</w:t>
      </w:r>
      <w:r w:rsidRPr="00930D2E">
        <w:rPr>
          <w:sz w:val="24"/>
          <w:szCs w:val="24"/>
        </w:rPr>
        <w:t>onstitución donde se albergan los Derechos Fundamentales, Libertades Públicas y lo relativo a la Corona.</w:t>
      </w:r>
    </w:p>
    <w:p w:rsidR="00E7316C" w:rsidRDefault="00E7316C" w:rsidP="00930D2E">
      <w:pPr>
        <w:spacing w:after="160" w:line="360" w:lineRule="auto"/>
        <w:ind w:right="567"/>
        <w:jc w:val="both"/>
        <w:rPr>
          <w:sz w:val="24"/>
          <w:szCs w:val="24"/>
        </w:rPr>
      </w:pPr>
    </w:p>
    <w:p w:rsidR="00930D2E" w:rsidRDefault="00930D2E" w:rsidP="00930D2E">
      <w:pPr>
        <w:spacing w:after="160" w:line="360" w:lineRule="auto"/>
        <w:ind w:right="567"/>
        <w:jc w:val="both"/>
        <w:rPr>
          <w:sz w:val="24"/>
          <w:szCs w:val="24"/>
        </w:rPr>
      </w:pPr>
    </w:p>
    <w:p w:rsidR="00930D2E" w:rsidRPr="00930D2E" w:rsidRDefault="00930D2E" w:rsidP="00930D2E">
      <w:pPr>
        <w:spacing w:after="160" w:line="360" w:lineRule="auto"/>
        <w:ind w:right="567"/>
        <w:jc w:val="both"/>
        <w:rPr>
          <w:sz w:val="24"/>
          <w:szCs w:val="24"/>
        </w:rPr>
      </w:pPr>
    </w:p>
    <w:p w:rsidR="00E7725A" w:rsidRPr="00930D2E" w:rsidRDefault="0097251C" w:rsidP="00930D2E">
      <w:pPr>
        <w:spacing w:line="360" w:lineRule="auto"/>
        <w:ind w:left="708" w:right="567"/>
        <w:jc w:val="both"/>
        <w:rPr>
          <w:sz w:val="24"/>
          <w:szCs w:val="24"/>
        </w:rPr>
      </w:pPr>
      <w:r w:rsidRPr="00930D2E">
        <w:rPr>
          <w:sz w:val="24"/>
          <w:szCs w:val="24"/>
        </w:rPr>
        <w:lastRenderedPageBreak/>
        <w:t xml:space="preserve">4. </w:t>
      </w:r>
      <w:r w:rsidR="0092102F" w:rsidRPr="00930D2E">
        <w:rPr>
          <w:sz w:val="24"/>
          <w:szCs w:val="24"/>
        </w:rPr>
        <w:t>LA REFORMA DEL ARTÍCULO 135 DE LA CONSTITUCIÓN</w:t>
      </w:r>
      <w:r w:rsidR="00103319" w:rsidRPr="00930D2E">
        <w:rPr>
          <w:sz w:val="24"/>
          <w:szCs w:val="24"/>
        </w:rPr>
        <w:fldChar w:fldCharType="begin"/>
      </w:r>
      <w:r w:rsidR="00103319" w:rsidRPr="00930D2E">
        <w:instrText xml:space="preserve"> XE "</w:instrText>
      </w:r>
      <w:r w:rsidRPr="00930D2E">
        <w:instrText xml:space="preserve">4. </w:instrText>
      </w:r>
      <w:r w:rsidR="00103319" w:rsidRPr="00930D2E">
        <w:rPr>
          <w:sz w:val="24"/>
          <w:szCs w:val="24"/>
        </w:rPr>
        <w:instrText>LA REFORMA DEL ARTÍCULO 135 DE LA CONSTITUCIÓN</w:instrText>
      </w:r>
      <w:r w:rsidR="00103319" w:rsidRPr="00930D2E">
        <w:instrText xml:space="preserve">" </w:instrText>
      </w:r>
      <w:r w:rsidR="00103319" w:rsidRPr="00930D2E">
        <w:rPr>
          <w:sz w:val="24"/>
          <w:szCs w:val="24"/>
        </w:rPr>
        <w:fldChar w:fldCharType="end"/>
      </w:r>
    </w:p>
    <w:p w:rsidR="0092102F" w:rsidRPr="00930D2E" w:rsidRDefault="0092102F" w:rsidP="00930D2E">
      <w:pPr>
        <w:spacing w:line="360" w:lineRule="auto"/>
        <w:ind w:left="708" w:right="567"/>
        <w:jc w:val="both"/>
        <w:rPr>
          <w:sz w:val="24"/>
          <w:szCs w:val="24"/>
        </w:rPr>
      </w:pPr>
    </w:p>
    <w:p w:rsidR="006423BC" w:rsidRPr="00930D2E" w:rsidRDefault="006423BC" w:rsidP="00930D2E">
      <w:pPr>
        <w:spacing w:line="360" w:lineRule="auto"/>
        <w:ind w:left="708" w:right="567"/>
        <w:jc w:val="both"/>
        <w:rPr>
          <w:sz w:val="24"/>
          <w:szCs w:val="24"/>
        </w:rPr>
      </w:pPr>
      <w:r w:rsidRPr="00930D2E">
        <w:rPr>
          <w:sz w:val="24"/>
          <w:szCs w:val="24"/>
        </w:rPr>
        <w:t>Esta reforma junto</w:t>
      </w:r>
      <w:r w:rsidR="00ED512B" w:rsidRPr="00930D2E">
        <w:rPr>
          <w:sz w:val="24"/>
          <w:szCs w:val="24"/>
        </w:rPr>
        <w:t xml:space="preserve"> con la reforma del artículo 13.</w:t>
      </w:r>
      <w:r w:rsidRPr="00930D2E">
        <w:rPr>
          <w:sz w:val="24"/>
          <w:szCs w:val="24"/>
        </w:rPr>
        <w:t>2 en 1992, son las dos únicas reformas q</w:t>
      </w:r>
      <w:r w:rsidR="00EF0294" w:rsidRPr="00930D2E">
        <w:rPr>
          <w:sz w:val="24"/>
          <w:szCs w:val="24"/>
        </w:rPr>
        <w:t>ue se han producido en nuestra C</w:t>
      </w:r>
      <w:r w:rsidRPr="00930D2E">
        <w:rPr>
          <w:sz w:val="24"/>
          <w:szCs w:val="24"/>
        </w:rPr>
        <w:t>onstitución.</w:t>
      </w:r>
    </w:p>
    <w:p w:rsidR="006423BC" w:rsidRPr="00930D2E" w:rsidRDefault="006423BC" w:rsidP="00930D2E">
      <w:pPr>
        <w:spacing w:line="360" w:lineRule="auto"/>
        <w:ind w:left="708" w:right="567"/>
        <w:jc w:val="both"/>
        <w:rPr>
          <w:sz w:val="24"/>
          <w:szCs w:val="24"/>
        </w:rPr>
      </w:pPr>
      <w:r w:rsidRPr="00930D2E">
        <w:rPr>
          <w:sz w:val="24"/>
          <w:szCs w:val="24"/>
        </w:rPr>
        <w:t>Curiosamente las dos reformas tienen algo en común, y es que tienen precedentes de influencia europea.</w:t>
      </w:r>
    </w:p>
    <w:p w:rsidR="007C7089" w:rsidRPr="00930D2E" w:rsidRDefault="007C7089" w:rsidP="00930D2E">
      <w:pPr>
        <w:spacing w:line="360" w:lineRule="auto"/>
        <w:ind w:left="708" w:right="567"/>
        <w:jc w:val="both"/>
        <w:rPr>
          <w:sz w:val="24"/>
          <w:szCs w:val="24"/>
        </w:rPr>
      </w:pPr>
      <w:r w:rsidRPr="00930D2E">
        <w:rPr>
          <w:sz w:val="24"/>
          <w:szCs w:val="24"/>
        </w:rPr>
        <w:t xml:space="preserve">La </w:t>
      </w:r>
      <w:r w:rsidR="00EF0294" w:rsidRPr="00930D2E">
        <w:rPr>
          <w:sz w:val="24"/>
          <w:szCs w:val="24"/>
        </w:rPr>
        <w:t>reforma del artículo 135 de la C</w:t>
      </w:r>
      <w:r w:rsidRPr="00930D2E">
        <w:rPr>
          <w:sz w:val="24"/>
          <w:szCs w:val="24"/>
        </w:rPr>
        <w:t xml:space="preserve">onstitución se produjo en un contexto histórico donde España estaba sumergida en una gran crisis económica y para paliar los efectos de estas crisis los dos grandes partidos del momento llegaron </w:t>
      </w:r>
      <w:r w:rsidR="00ED512B" w:rsidRPr="00930D2E">
        <w:rPr>
          <w:sz w:val="24"/>
          <w:szCs w:val="24"/>
        </w:rPr>
        <w:t>a un acuerdo para modificar la C</w:t>
      </w:r>
      <w:r w:rsidRPr="00930D2E">
        <w:rPr>
          <w:sz w:val="24"/>
          <w:szCs w:val="24"/>
        </w:rPr>
        <w:t xml:space="preserve">onstitución y darle seguridad a la economía nacional. </w:t>
      </w:r>
    </w:p>
    <w:p w:rsidR="007C7089" w:rsidRPr="00930D2E" w:rsidRDefault="007C7089" w:rsidP="00930D2E">
      <w:pPr>
        <w:spacing w:line="360" w:lineRule="auto"/>
        <w:ind w:left="708" w:right="567"/>
        <w:jc w:val="both"/>
        <w:rPr>
          <w:sz w:val="24"/>
          <w:szCs w:val="24"/>
        </w:rPr>
      </w:pPr>
    </w:p>
    <w:p w:rsidR="007C7089" w:rsidRPr="00930D2E" w:rsidRDefault="00BE094A" w:rsidP="00930D2E">
      <w:pPr>
        <w:spacing w:line="360" w:lineRule="auto"/>
        <w:ind w:left="708" w:right="567"/>
        <w:jc w:val="both"/>
        <w:rPr>
          <w:sz w:val="24"/>
          <w:szCs w:val="24"/>
        </w:rPr>
      </w:pPr>
      <w:r w:rsidRPr="00930D2E">
        <w:rPr>
          <w:sz w:val="24"/>
          <w:szCs w:val="24"/>
        </w:rPr>
        <w:t>4.1 ORÍGENES</w:t>
      </w:r>
      <w:r w:rsidR="00103319" w:rsidRPr="00930D2E">
        <w:rPr>
          <w:sz w:val="24"/>
          <w:szCs w:val="24"/>
        </w:rPr>
        <w:fldChar w:fldCharType="begin"/>
      </w:r>
      <w:r w:rsidRPr="00930D2E">
        <w:instrText xml:space="preserve"> XE "</w:instrText>
      </w:r>
      <w:r w:rsidRPr="00930D2E">
        <w:rPr>
          <w:sz w:val="24"/>
          <w:szCs w:val="24"/>
        </w:rPr>
        <w:instrText>4.1 ORIGENES</w:instrText>
      </w:r>
      <w:r w:rsidRPr="00930D2E">
        <w:instrText xml:space="preserve">" </w:instrText>
      </w:r>
      <w:r w:rsidR="00103319" w:rsidRPr="00930D2E">
        <w:rPr>
          <w:sz w:val="24"/>
          <w:szCs w:val="24"/>
        </w:rPr>
        <w:fldChar w:fldCharType="end"/>
      </w:r>
    </w:p>
    <w:p w:rsidR="007C7089" w:rsidRPr="00930D2E" w:rsidRDefault="007C7089" w:rsidP="00930D2E">
      <w:pPr>
        <w:spacing w:line="360" w:lineRule="auto"/>
        <w:ind w:left="708" w:right="567"/>
        <w:jc w:val="both"/>
        <w:rPr>
          <w:sz w:val="24"/>
          <w:szCs w:val="24"/>
        </w:rPr>
      </w:pPr>
      <w:r w:rsidRPr="00930D2E">
        <w:rPr>
          <w:sz w:val="24"/>
          <w:szCs w:val="24"/>
        </w:rPr>
        <w:t>Si queremos conocer el comienzo histórico de la estabilidad presupuestaria en la Unión Europea y en España, que originó la modificación del artículo 135 CE, tenemos que ver el nacimiento de la Unión Económica y Monetaria en Europa y la implantación de una moneda única. Pero antes de llegar a este punto hay que pasar por 4 fases previas que definen el germen de la actual Unión Europea.</w:t>
      </w:r>
    </w:p>
    <w:p w:rsidR="007C7089" w:rsidRPr="00930D2E" w:rsidRDefault="007C7089" w:rsidP="00930D2E">
      <w:pPr>
        <w:numPr>
          <w:ilvl w:val="0"/>
          <w:numId w:val="8"/>
        </w:numPr>
        <w:spacing w:line="360" w:lineRule="auto"/>
        <w:ind w:left="708" w:right="567"/>
        <w:jc w:val="both"/>
        <w:rPr>
          <w:sz w:val="24"/>
          <w:szCs w:val="24"/>
        </w:rPr>
      </w:pPr>
      <w:r w:rsidRPr="00930D2E">
        <w:rPr>
          <w:sz w:val="24"/>
          <w:szCs w:val="24"/>
        </w:rPr>
        <w:t>Tratado de la Comunidad Europea del Carbón y del Acero</w:t>
      </w:r>
    </w:p>
    <w:p w:rsidR="007C7089" w:rsidRPr="00930D2E" w:rsidRDefault="007C7089" w:rsidP="00930D2E">
      <w:pPr>
        <w:numPr>
          <w:ilvl w:val="0"/>
          <w:numId w:val="8"/>
        </w:numPr>
        <w:spacing w:line="360" w:lineRule="auto"/>
        <w:ind w:left="708" w:right="567"/>
        <w:jc w:val="both"/>
        <w:rPr>
          <w:sz w:val="24"/>
          <w:szCs w:val="24"/>
        </w:rPr>
      </w:pPr>
      <w:r w:rsidRPr="00930D2E">
        <w:rPr>
          <w:sz w:val="24"/>
          <w:szCs w:val="24"/>
        </w:rPr>
        <w:t>Tratado de la Comunidad Económica Europea y Tratado de la Comunidad Económica Europea de la Energía Atómica</w:t>
      </w:r>
    </w:p>
    <w:p w:rsidR="007C7089" w:rsidRPr="00930D2E" w:rsidRDefault="007C7089" w:rsidP="00930D2E">
      <w:pPr>
        <w:numPr>
          <w:ilvl w:val="0"/>
          <w:numId w:val="8"/>
        </w:numPr>
        <w:spacing w:line="360" w:lineRule="auto"/>
        <w:ind w:left="708" w:right="567"/>
        <w:jc w:val="both"/>
        <w:rPr>
          <w:sz w:val="24"/>
          <w:szCs w:val="24"/>
        </w:rPr>
      </w:pPr>
      <w:r w:rsidRPr="00930D2E">
        <w:rPr>
          <w:sz w:val="24"/>
          <w:szCs w:val="24"/>
        </w:rPr>
        <w:t>“Sistema de Serpiente Monetaria”</w:t>
      </w:r>
    </w:p>
    <w:p w:rsidR="007C7089" w:rsidRPr="00930D2E" w:rsidRDefault="007C7089" w:rsidP="00930D2E">
      <w:pPr>
        <w:numPr>
          <w:ilvl w:val="0"/>
          <w:numId w:val="8"/>
        </w:numPr>
        <w:spacing w:line="360" w:lineRule="auto"/>
        <w:ind w:left="708" w:right="567"/>
        <w:jc w:val="both"/>
        <w:rPr>
          <w:sz w:val="24"/>
          <w:szCs w:val="24"/>
        </w:rPr>
      </w:pPr>
      <w:r w:rsidRPr="00930D2E">
        <w:rPr>
          <w:sz w:val="24"/>
          <w:szCs w:val="24"/>
        </w:rPr>
        <w:t>“Sistema Monetario Europeo”</w:t>
      </w:r>
    </w:p>
    <w:p w:rsidR="007C7089" w:rsidRPr="00930D2E" w:rsidRDefault="007C7089" w:rsidP="00930D2E">
      <w:pPr>
        <w:spacing w:line="360" w:lineRule="auto"/>
        <w:ind w:left="708" w:right="567"/>
        <w:jc w:val="both"/>
        <w:rPr>
          <w:sz w:val="24"/>
          <w:szCs w:val="24"/>
        </w:rPr>
      </w:pPr>
      <w:r w:rsidRPr="00930D2E">
        <w:rPr>
          <w:sz w:val="24"/>
          <w:szCs w:val="24"/>
        </w:rPr>
        <w:t xml:space="preserve">Sin entrar en profundidad en este germen de la Unión Europea, hay que </w:t>
      </w:r>
      <w:r w:rsidR="00EF0294" w:rsidRPr="00930D2E">
        <w:rPr>
          <w:sz w:val="24"/>
          <w:szCs w:val="24"/>
        </w:rPr>
        <w:t>irse a un punto histórico clave, u</w:t>
      </w:r>
      <w:r w:rsidRPr="00930D2E">
        <w:rPr>
          <w:sz w:val="24"/>
          <w:szCs w:val="24"/>
        </w:rPr>
        <w:t>n Consejo Europeo realizado en Hannover</w:t>
      </w:r>
      <w:r w:rsidR="00EF0294" w:rsidRPr="00930D2E">
        <w:rPr>
          <w:sz w:val="24"/>
          <w:szCs w:val="24"/>
        </w:rPr>
        <w:t xml:space="preserve"> que</w:t>
      </w:r>
      <w:r w:rsidRPr="00930D2E">
        <w:rPr>
          <w:sz w:val="24"/>
          <w:szCs w:val="24"/>
        </w:rPr>
        <w:t xml:space="preserve"> creó el “Comité para el estudio de la Unión Económica y Monetaria”, donde Jacques </w:t>
      </w:r>
      <w:proofErr w:type="spellStart"/>
      <w:r w:rsidRPr="00930D2E">
        <w:rPr>
          <w:sz w:val="24"/>
          <w:szCs w:val="24"/>
        </w:rPr>
        <w:t>Delors</w:t>
      </w:r>
      <w:proofErr w:type="spellEnd"/>
      <w:r w:rsidRPr="00930D2E">
        <w:rPr>
          <w:sz w:val="24"/>
          <w:szCs w:val="24"/>
          <w:vertAlign w:val="superscript"/>
        </w:rPr>
        <w:footnoteReference w:id="4"/>
      </w:r>
      <w:r w:rsidRPr="00930D2E">
        <w:rPr>
          <w:sz w:val="24"/>
          <w:szCs w:val="24"/>
        </w:rPr>
        <w:t xml:space="preserve"> fue el presidente.</w:t>
      </w:r>
    </w:p>
    <w:p w:rsidR="007C7089" w:rsidRPr="00930D2E" w:rsidRDefault="007C7089" w:rsidP="00930D2E">
      <w:pPr>
        <w:spacing w:line="360" w:lineRule="auto"/>
        <w:ind w:left="708" w:right="567"/>
        <w:jc w:val="both"/>
        <w:rPr>
          <w:sz w:val="24"/>
          <w:szCs w:val="24"/>
        </w:rPr>
      </w:pPr>
    </w:p>
    <w:p w:rsidR="007C7089" w:rsidRPr="00930D2E" w:rsidRDefault="007C7089" w:rsidP="00930D2E">
      <w:pPr>
        <w:spacing w:line="360" w:lineRule="auto"/>
        <w:ind w:left="708" w:right="567"/>
        <w:jc w:val="both"/>
        <w:rPr>
          <w:sz w:val="24"/>
          <w:szCs w:val="24"/>
        </w:rPr>
      </w:pPr>
      <w:r w:rsidRPr="00930D2E">
        <w:rPr>
          <w:sz w:val="24"/>
          <w:szCs w:val="24"/>
        </w:rPr>
        <w:t xml:space="preserve">Jacques </w:t>
      </w:r>
      <w:proofErr w:type="spellStart"/>
      <w:r w:rsidRPr="00930D2E">
        <w:rPr>
          <w:sz w:val="24"/>
          <w:szCs w:val="24"/>
        </w:rPr>
        <w:t>Delors</w:t>
      </w:r>
      <w:proofErr w:type="spellEnd"/>
      <w:r w:rsidRPr="00930D2E">
        <w:rPr>
          <w:sz w:val="24"/>
          <w:szCs w:val="24"/>
        </w:rPr>
        <w:t xml:space="preserve"> en su “Informe </w:t>
      </w:r>
      <w:proofErr w:type="spellStart"/>
      <w:r w:rsidRPr="00930D2E">
        <w:rPr>
          <w:sz w:val="24"/>
          <w:szCs w:val="24"/>
        </w:rPr>
        <w:t>Delors</w:t>
      </w:r>
      <w:proofErr w:type="spellEnd"/>
      <w:r w:rsidRPr="00930D2E">
        <w:rPr>
          <w:sz w:val="24"/>
          <w:szCs w:val="24"/>
        </w:rPr>
        <w:t>” vio necesario la aparición de la moneda única mediante 3 fases a lo largo del tiempo:</w:t>
      </w:r>
    </w:p>
    <w:p w:rsidR="007C7089" w:rsidRPr="00930D2E" w:rsidRDefault="007C7089" w:rsidP="00930D2E">
      <w:pPr>
        <w:spacing w:line="360" w:lineRule="auto"/>
        <w:ind w:left="708" w:right="567"/>
        <w:jc w:val="both"/>
        <w:rPr>
          <w:sz w:val="24"/>
          <w:szCs w:val="24"/>
        </w:rPr>
      </w:pPr>
      <w:r w:rsidRPr="00930D2E">
        <w:rPr>
          <w:sz w:val="24"/>
          <w:szCs w:val="24"/>
        </w:rPr>
        <w:t xml:space="preserve">La primera fase fue en julio de 1990 cuando quedaron suprimidas las restricciones a la circulación de capitales entre los Estados miembros. Además El Comité de los Gobernadores de los bancos centrales de los Estados miembros de la CEE </w:t>
      </w:r>
      <w:r w:rsidRPr="00930D2E">
        <w:rPr>
          <w:sz w:val="24"/>
          <w:szCs w:val="24"/>
        </w:rPr>
        <w:lastRenderedPageBreak/>
        <w:t>recibe la atribución de mantener consultas sobre las políticas monetarios de los Estados miembros e impulsar una coordinación para conseguir una estabilidad de precios.</w:t>
      </w:r>
    </w:p>
    <w:p w:rsidR="007C7089" w:rsidRPr="00930D2E" w:rsidRDefault="007C7089" w:rsidP="00930D2E">
      <w:pPr>
        <w:spacing w:line="360" w:lineRule="auto"/>
        <w:ind w:left="708" w:right="567"/>
        <w:jc w:val="both"/>
        <w:rPr>
          <w:sz w:val="24"/>
          <w:szCs w:val="24"/>
        </w:rPr>
      </w:pPr>
    </w:p>
    <w:p w:rsidR="007C7089" w:rsidRPr="00930D2E" w:rsidRDefault="007C7089" w:rsidP="00930D2E">
      <w:pPr>
        <w:spacing w:line="360" w:lineRule="auto"/>
        <w:ind w:left="708" w:right="567"/>
        <w:jc w:val="both"/>
        <w:rPr>
          <w:sz w:val="24"/>
          <w:szCs w:val="24"/>
        </w:rPr>
      </w:pPr>
      <w:proofErr w:type="spellStart"/>
      <w:r w:rsidRPr="00930D2E">
        <w:rPr>
          <w:sz w:val="24"/>
          <w:szCs w:val="24"/>
        </w:rPr>
        <w:t>Llevandose</w:t>
      </w:r>
      <w:proofErr w:type="spellEnd"/>
      <w:r w:rsidRPr="00930D2E">
        <w:rPr>
          <w:sz w:val="24"/>
          <w:szCs w:val="24"/>
        </w:rPr>
        <w:t xml:space="preserve"> a cabo estas medidas en la primera fase, nació el Tratado de la Unión Europea de 7 de febrero de 1992 firmado en Maastricht, donde se establecieron como sus objetivos principales el crecimiento sostenible, la estabilidad de precios y un alto nivel de empleo. Aquí en este Tratado podemos apreciar los primeros indicios de la estabilidad presupuestaria, con el objetivo de crecimiento sostenible.</w:t>
      </w:r>
    </w:p>
    <w:p w:rsidR="007C7089" w:rsidRPr="00930D2E" w:rsidRDefault="007C7089" w:rsidP="00930D2E">
      <w:pPr>
        <w:spacing w:line="360" w:lineRule="auto"/>
        <w:ind w:left="708" w:right="567"/>
        <w:jc w:val="both"/>
        <w:rPr>
          <w:sz w:val="24"/>
          <w:szCs w:val="24"/>
        </w:rPr>
      </w:pPr>
    </w:p>
    <w:p w:rsidR="007C7089" w:rsidRPr="00930D2E" w:rsidRDefault="007C7089" w:rsidP="00930D2E">
      <w:pPr>
        <w:spacing w:line="360" w:lineRule="auto"/>
        <w:ind w:left="708" w:right="567"/>
        <w:jc w:val="both"/>
        <w:rPr>
          <w:sz w:val="24"/>
          <w:szCs w:val="24"/>
        </w:rPr>
      </w:pPr>
      <w:r w:rsidRPr="00930D2E">
        <w:rPr>
          <w:sz w:val="24"/>
          <w:szCs w:val="24"/>
        </w:rPr>
        <w:t>Para alcanzar estos objetivos, el Tratado de Funcionamiento de la Unión Europea, en su artículo 119.3 y el artículo 126 se habla de condiciones monetarias sólidas, balanza de pagos estables y evitar situaciones de déficits públicos excesivos.</w:t>
      </w:r>
    </w:p>
    <w:p w:rsidR="007C7089" w:rsidRPr="00930D2E" w:rsidRDefault="007C7089" w:rsidP="00930D2E">
      <w:pPr>
        <w:spacing w:line="360" w:lineRule="auto"/>
        <w:ind w:left="708" w:right="567"/>
        <w:jc w:val="both"/>
        <w:rPr>
          <w:sz w:val="24"/>
          <w:szCs w:val="24"/>
        </w:rPr>
      </w:pPr>
      <w:r w:rsidRPr="00930D2E">
        <w:rPr>
          <w:sz w:val="24"/>
          <w:szCs w:val="24"/>
        </w:rPr>
        <w:t>La segunda fase comenzó en enero de 1994, cuando se creó el Instituto Monetario Europeo en sustitución del Comité de Gobernadores. Este Instituto se ocupaba de mejorar la cooperación entre los bancos centrales, coordinación de las políticas monetarias y los trabajos preparatorios necesarios para la constitución del Sistema Europeo de Bancos Centrales, para la creación de la moneda única en la tercera fase.</w:t>
      </w:r>
    </w:p>
    <w:p w:rsidR="007C7089" w:rsidRPr="00930D2E" w:rsidRDefault="007C7089" w:rsidP="00930D2E">
      <w:pPr>
        <w:spacing w:line="360" w:lineRule="auto"/>
        <w:ind w:left="708" w:right="567"/>
        <w:jc w:val="both"/>
        <w:rPr>
          <w:sz w:val="24"/>
          <w:szCs w:val="24"/>
        </w:rPr>
      </w:pPr>
      <w:r w:rsidRPr="00930D2E">
        <w:rPr>
          <w:sz w:val="24"/>
          <w:szCs w:val="24"/>
        </w:rPr>
        <w:t>En junio de 1997 cuando apareció el Pacto de Estabilidad y Crecimiento que buscaba lograr una disciplina presupuestaria en relación con la Unión Económica y Monetaria.</w:t>
      </w:r>
    </w:p>
    <w:p w:rsidR="007C7089" w:rsidRPr="00930D2E" w:rsidRDefault="007C7089" w:rsidP="00930D2E">
      <w:pPr>
        <w:spacing w:line="360" w:lineRule="auto"/>
        <w:ind w:left="708" w:right="567"/>
        <w:jc w:val="both"/>
        <w:rPr>
          <w:sz w:val="24"/>
          <w:szCs w:val="24"/>
        </w:rPr>
      </w:pPr>
      <w:r w:rsidRPr="00930D2E">
        <w:rPr>
          <w:sz w:val="24"/>
          <w:szCs w:val="24"/>
        </w:rPr>
        <w:t>El 2 de mayo de 1998, el Con</w:t>
      </w:r>
      <w:r w:rsidR="00EC366D" w:rsidRPr="00930D2E">
        <w:rPr>
          <w:sz w:val="24"/>
          <w:szCs w:val="24"/>
        </w:rPr>
        <w:t>sejo de la Unión Europea decidió</w:t>
      </w:r>
      <w:r w:rsidRPr="00930D2E">
        <w:rPr>
          <w:sz w:val="24"/>
          <w:szCs w:val="24"/>
        </w:rPr>
        <w:t xml:space="preserve"> que once Estados miembros estaban preparados para dar el paso hacia la moneda única por cumplir las condiciones necesarias y adoptar la moneda única el 1 de enero de 1999, donde comenzaría la tercera fase y la fijación irrevocable de los tipos de cambio de las monedas de los once Estados miembros, toda la política monetaria de los Estados pasó a la responsabilidad del BCE, Banco Central Europeo.</w:t>
      </w:r>
    </w:p>
    <w:p w:rsidR="007C7089" w:rsidRPr="00930D2E" w:rsidRDefault="007C7089" w:rsidP="00930D2E">
      <w:pPr>
        <w:spacing w:line="360" w:lineRule="auto"/>
        <w:ind w:left="708" w:right="567"/>
        <w:jc w:val="both"/>
        <w:rPr>
          <w:sz w:val="24"/>
          <w:szCs w:val="24"/>
        </w:rPr>
      </w:pPr>
      <w:r w:rsidRPr="00930D2E">
        <w:rPr>
          <w:sz w:val="24"/>
          <w:szCs w:val="24"/>
        </w:rPr>
        <w:t>Países participantes en este gran paso: Bélgica, Alemania, España, Francia, Irlanda, Italia, Luxemburgo, Países Bajos, Austria, Portugal y Finlandia.</w:t>
      </w:r>
    </w:p>
    <w:p w:rsidR="007C7089" w:rsidRPr="00930D2E" w:rsidRDefault="007C7089" w:rsidP="00930D2E">
      <w:pPr>
        <w:spacing w:line="360" w:lineRule="auto"/>
        <w:ind w:left="708" w:right="567"/>
        <w:jc w:val="both"/>
        <w:rPr>
          <w:sz w:val="24"/>
          <w:szCs w:val="24"/>
        </w:rPr>
      </w:pPr>
      <w:r w:rsidRPr="00930D2E">
        <w:rPr>
          <w:sz w:val="24"/>
          <w:szCs w:val="24"/>
        </w:rPr>
        <w:t>Para que todos los Estados miembros tuvieran las condiciones óptimas para participar en este hito histórico, se realizó un Pacto de Estabilidad y Crecimiento (PEC</w:t>
      </w:r>
      <w:r w:rsidR="007255B6" w:rsidRPr="00930D2E">
        <w:rPr>
          <w:sz w:val="24"/>
          <w:szCs w:val="24"/>
        </w:rPr>
        <w:t>), muy similar a la</w:t>
      </w:r>
      <w:r w:rsidRPr="00930D2E">
        <w:rPr>
          <w:sz w:val="24"/>
          <w:szCs w:val="24"/>
        </w:rPr>
        <w:t xml:space="preserve"> actual ley de estabilidad presupuestaria que tratamos de estudiar en este trabajo, El fundamento jurídico de este pacto se encuentra en el </w:t>
      </w:r>
      <w:r w:rsidRPr="00930D2E">
        <w:rPr>
          <w:sz w:val="24"/>
          <w:szCs w:val="24"/>
        </w:rPr>
        <w:lastRenderedPageBreak/>
        <w:t>artículo 121 y 126 del Tratado de Funcionamiento de la Unión Europea, cuyo artículos hemos comentado anteriormente.</w:t>
      </w:r>
    </w:p>
    <w:p w:rsidR="007C7089" w:rsidRPr="00930D2E" w:rsidRDefault="007C7089" w:rsidP="00930D2E">
      <w:pPr>
        <w:spacing w:line="360" w:lineRule="auto"/>
        <w:ind w:left="708" w:right="567"/>
        <w:jc w:val="both"/>
        <w:rPr>
          <w:sz w:val="24"/>
          <w:szCs w:val="24"/>
        </w:rPr>
      </w:pPr>
    </w:p>
    <w:p w:rsidR="007C7089" w:rsidRPr="00930D2E" w:rsidRDefault="007C7089" w:rsidP="00930D2E">
      <w:pPr>
        <w:spacing w:line="360" w:lineRule="auto"/>
        <w:ind w:left="708" w:right="567"/>
        <w:jc w:val="both"/>
        <w:rPr>
          <w:sz w:val="24"/>
          <w:szCs w:val="24"/>
        </w:rPr>
      </w:pPr>
      <w:r w:rsidRPr="00930D2E">
        <w:rPr>
          <w:sz w:val="24"/>
          <w:szCs w:val="24"/>
        </w:rPr>
        <w:t xml:space="preserve">El PEC apareció a propuesta de un ministro de finanzas alemán llamado </w:t>
      </w:r>
      <w:proofErr w:type="spellStart"/>
      <w:r w:rsidRPr="00930D2E">
        <w:rPr>
          <w:sz w:val="24"/>
          <w:szCs w:val="24"/>
        </w:rPr>
        <w:t>Theo</w:t>
      </w:r>
      <w:proofErr w:type="spellEnd"/>
      <w:r w:rsidRPr="00930D2E">
        <w:rPr>
          <w:sz w:val="24"/>
          <w:szCs w:val="24"/>
        </w:rPr>
        <w:t xml:space="preserve"> </w:t>
      </w:r>
      <w:proofErr w:type="spellStart"/>
      <w:r w:rsidRPr="00930D2E">
        <w:rPr>
          <w:sz w:val="24"/>
          <w:szCs w:val="24"/>
        </w:rPr>
        <w:t>Waigel</w:t>
      </w:r>
      <w:proofErr w:type="spellEnd"/>
      <w:r w:rsidRPr="00930D2E">
        <w:rPr>
          <w:sz w:val="24"/>
          <w:szCs w:val="24"/>
        </w:rPr>
        <w:t>, el origen de este pacto es la desconfianza que tenía, este ministro, ante el incumplimiento de las condiciones establecidas por el Tratado de Maastricht por parte de los países del sur como España, Italia, Grecia y Portugal.</w:t>
      </w:r>
    </w:p>
    <w:p w:rsidR="007C7089" w:rsidRPr="00930D2E" w:rsidRDefault="007C7089" w:rsidP="00930D2E">
      <w:pPr>
        <w:spacing w:line="360" w:lineRule="auto"/>
        <w:ind w:left="708" w:right="567"/>
        <w:jc w:val="both"/>
        <w:rPr>
          <w:sz w:val="24"/>
          <w:szCs w:val="24"/>
        </w:rPr>
      </w:pPr>
      <w:r w:rsidRPr="00930D2E">
        <w:rPr>
          <w:sz w:val="24"/>
          <w:szCs w:val="24"/>
        </w:rPr>
        <w:t>Con el PEC los estados miembros se comprometen a cumplir con el objetivo presupuestario y alcanzar unos presupuestos equilibrados o con superávit, para ello se comprometen a seguir las recomendaciones del consejo, tomar medidas correctoras para alcanzar los objetivos de estabilidad, aplicar esos ajustes correctores sin demora cuando se les notifique la existencia de riesgo de déficit, corregir los déficits lo más rápido posible, no tener un déficit asociado a una baja anual del PIB</w:t>
      </w:r>
      <w:r w:rsidRPr="00930D2E">
        <w:rPr>
          <w:sz w:val="24"/>
          <w:szCs w:val="24"/>
          <w:vertAlign w:val="superscript"/>
        </w:rPr>
        <w:footnoteReference w:id="5"/>
      </w:r>
      <w:r w:rsidRPr="00930D2E">
        <w:rPr>
          <w:sz w:val="24"/>
          <w:szCs w:val="24"/>
        </w:rPr>
        <w:t>, salvo si sufren una grave recesión.</w:t>
      </w:r>
    </w:p>
    <w:p w:rsidR="007C7089" w:rsidRPr="00930D2E" w:rsidRDefault="007C7089" w:rsidP="00930D2E">
      <w:pPr>
        <w:spacing w:line="360" w:lineRule="auto"/>
        <w:ind w:left="708" w:right="567"/>
        <w:jc w:val="both"/>
        <w:rPr>
          <w:sz w:val="24"/>
          <w:szCs w:val="24"/>
        </w:rPr>
      </w:pPr>
      <w:r w:rsidRPr="00930D2E">
        <w:rPr>
          <w:sz w:val="24"/>
          <w:szCs w:val="24"/>
        </w:rPr>
        <w:t xml:space="preserve">El PEC originó en España la aparición de las primeras leyes de estabilidad presupuestaria. Ley Orgánica 18/2001, de 12 de diciembre, General de Estabilidad Presupuestaria y la Ley Orgánica 5/2001, de 13 de diciembre, complementaria a la Ley General de Estabilidad Presupuestaria y posteriormente la reforma de ambas leyes producida en la ley 15/2006, de 26 de mayo. </w:t>
      </w:r>
    </w:p>
    <w:p w:rsidR="007C7089" w:rsidRPr="00930D2E" w:rsidRDefault="007C7089" w:rsidP="00930D2E">
      <w:pPr>
        <w:spacing w:line="360" w:lineRule="auto"/>
        <w:ind w:left="708" w:right="567"/>
        <w:jc w:val="both"/>
        <w:rPr>
          <w:sz w:val="24"/>
          <w:szCs w:val="24"/>
        </w:rPr>
      </w:pPr>
      <w:r w:rsidRPr="00930D2E">
        <w:rPr>
          <w:sz w:val="24"/>
          <w:szCs w:val="24"/>
        </w:rPr>
        <w:t xml:space="preserve">El PEC a nivel europeo no tuvo mucha repercusión, pues lo que fue hecho en principio para prevenir que los países del sur no tuvieran un déficit excesivo, lo que primero incumplieron este pacto en 2002, </w:t>
      </w:r>
      <w:proofErr w:type="gramStart"/>
      <w:r w:rsidRPr="00930D2E">
        <w:rPr>
          <w:sz w:val="24"/>
          <w:szCs w:val="24"/>
        </w:rPr>
        <w:t>fueron</w:t>
      </w:r>
      <w:proofErr w:type="gramEnd"/>
      <w:r w:rsidRPr="00930D2E">
        <w:rPr>
          <w:sz w:val="24"/>
          <w:szCs w:val="24"/>
        </w:rPr>
        <w:t xml:space="preserve"> el centro neurálgico de la UE, Francia y Alemania</w:t>
      </w:r>
      <w:r w:rsidR="008325AF" w:rsidRPr="00930D2E">
        <w:rPr>
          <w:rStyle w:val="Refdenotaalpie"/>
          <w:sz w:val="24"/>
          <w:szCs w:val="24"/>
        </w:rPr>
        <w:footnoteReference w:id="6"/>
      </w:r>
      <w:r w:rsidRPr="00930D2E">
        <w:rPr>
          <w:sz w:val="24"/>
          <w:szCs w:val="24"/>
        </w:rPr>
        <w:t>. Es curioso ver el nombre de Alemania entre los incumplidores cuando en la actualidad es el país que más reclama los pagos de deuda y la estabilidad presupuestaria.</w:t>
      </w:r>
    </w:p>
    <w:p w:rsidR="007C7089" w:rsidRPr="00930D2E" w:rsidRDefault="007C7089" w:rsidP="00930D2E">
      <w:pPr>
        <w:spacing w:line="360" w:lineRule="auto"/>
        <w:ind w:left="708" w:right="567"/>
        <w:jc w:val="both"/>
        <w:rPr>
          <w:sz w:val="24"/>
          <w:szCs w:val="24"/>
        </w:rPr>
      </w:pPr>
      <w:r w:rsidRPr="00930D2E">
        <w:rPr>
          <w:sz w:val="24"/>
          <w:szCs w:val="24"/>
        </w:rPr>
        <w:t xml:space="preserve"> </w:t>
      </w:r>
    </w:p>
    <w:p w:rsidR="007C7089" w:rsidRPr="00930D2E" w:rsidRDefault="007C7089" w:rsidP="00930D2E">
      <w:pPr>
        <w:spacing w:line="360" w:lineRule="auto"/>
        <w:ind w:left="708" w:right="567"/>
        <w:jc w:val="both"/>
        <w:rPr>
          <w:sz w:val="24"/>
          <w:szCs w:val="24"/>
        </w:rPr>
      </w:pPr>
      <w:r w:rsidRPr="00930D2E">
        <w:rPr>
          <w:sz w:val="24"/>
          <w:szCs w:val="24"/>
        </w:rPr>
        <w:t>En el año 2009 se produjo un hecho muy curioso, y es que Alemania y Francia, después de una década de incumplimientos continuados</w:t>
      </w:r>
      <w:r w:rsidR="008308D4" w:rsidRPr="00930D2E">
        <w:rPr>
          <w:rStyle w:val="Refdenotaalpie"/>
          <w:sz w:val="24"/>
          <w:szCs w:val="24"/>
        </w:rPr>
        <w:footnoteReference w:id="7"/>
      </w:r>
      <w:r w:rsidRPr="00930D2E">
        <w:rPr>
          <w:sz w:val="24"/>
          <w:szCs w:val="24"/>
        </w:rPr>
        <w:t xml:space="preserve">, llamarón a los diecisiete </w:t>
      </w:r>
      <w:r w:rsidRPr="00930D2E">
        <w:rPr>
          <w:sz w:val="24"/>
          <w:szCs w:val="24"/>
        </w:rPr>
        <w:lastRenderedPageBreak/>
        <w:t>estados miembros de la zona euro para que en el verano de 2012, se incluyeran los límites de déficit y de deuda pública en sus respectivas constituciones.</w:t>
      </w:r>
    </w:p>
    <w:p w:rsidR="007C7089" w:rsidRPr="00930D2E" w:rsidRDefault="007C7089" w:rsidP="00930D2E">
      <w:pPr>
        <w:spacing w:line="360" w:lineRule="auto"/>
        <w:ind w:left="708" w:right="567"/>
        <w:jc w:val="both"/>
        <w:rPr>
          <w:sz w:val="24"/>
          <w:szCs w:val="24"/>
        </w:rPr>
      </w:pPr>
      <w:r w:rsidRPr="00930D2E">
        <w:rPr>
          <w:sz w:val="24"/>
          <w:szCs w:val="24"/>
        </w:rPr>
        <w:t>Con la llegada de la crisis, la UE trata de tapar su mala situación económica con una serie de reglamentos que intentan limpiar la imagen de déficit presupuestario e inestabilidad.</w:t>
      </w:r>
    </w:p>
    <w:p w:rsidR="007C7089" w:rsidRPr="00930D2E" w:rsidRDefault="007C7089" w:rsidP="00930D2E">
      <w:pPr>
        <w:spacing w:line="360" w:lineRule="auto"/>
        <w:ind w:left="708" w:right="567"/>
        <w:jc w:val="both"/>
        <w:rPr>
          <w:sz w:val="24"/>
          <w:szCs w:val="24"/>
        </w:rPr>
      </w:pPr>
      <w:r w:rsidRPr="00930D2E">
        <w:rPr>
          <w:sz w:val="24"/>
          <w:szCs w:val="24"/>
        </w:rPr>
        <w:t>Destacamos el Reglamento nº 1175/2011 del Parlamento Europeo y del Consejo de 16 de noviembre de 2011.</w:t>
      </w:r>
    </w:p>
    <w:p w:rsidR="007C7089" w:rsidRPr="00930D2E" w:rsidRDefault="007C7089" w:rsidP="00930D2E">
      <w:pPr>
        <w:spacing w:line="360" w:lineRule="auto"/>
        <w:ind w:left="708" w:right="567"/>
        <w:jc w:val="both"/>
        <w:rPr>
          <w:sz w:val="24"/>
          <w:szCs w:val="24"/>
        </w:rPr>
      </w:pPr>
      <w:r w:rsidRPr="00930D2E">
        <w:rPr>
          <w:sz w:val="24"/>
          <w:szCs w:val="24"/>
        </w:rPr>
        <w:t>La finalidad de este reglamento es mejorar la gobernanza económica de la Unión con una mayor apropiación nacional de las normas y las políticas establecidas de común acuerdo.</w:t>
      </w:r>
    </w:p>
    <w:p w:rsidR="007C7089" w:rsidRPr="00930D2E" w:rsidRDefault="007C7089" w:rsidP="00930D2E">
      <w:pPr>
        <w:spacing w:line="360" w:lineRule="auto"/>
        <w:ind w:left="708" w:right="567"/>
        <w:jc w:val="both"/>
        <w:rPr>
          <w:sz w:val="24"/>
          <w:szCs w:val="24"/>
        </w:rPr>
      </w:pPr>
      <w:r w:rsidRPr="00930D2E">
        <w:rPr>
          <w:sz w:val="24"/>
          <w:szCs w:val="24"/>
        </w:rPr>
        <w:t>Su medida estrella incluye una nueva sección llamada “Semestre Europeo para la coordinación de las políticas económicas”, con este semestre europeo, el consejo realizará una supervisión multilateral para la coordinación de las políticas económicas.</w:t>
      </w:r>
    </w:p>
    <w:p w:rsidR="00ED512B" w:rsidRPr="00930D2E" w:rsidRDefault="007C7089" w:rsidP="00930D2E">
      <w:pPr>
        <w:spacing w:line="360" w:lineRule="auto"/>
        <w:ind w:left="708" w:right="567"/>
        <w:jc w:val="both"/>
        <w:rPr>
          <w:sz w:val="24"/>
          <w:szCs w:val="24"/>
        </w:rPr>
      </w:pPr>
      <w:r w:rsidRPr="00930D2E">
        <w:rPr>
          <w:sz w:val="24"/>
          <w:szCs w:val="24"/>
        </w:rPr>
        <w:t xml:space="preserve">Otra medida que subyace </w:t>
      </w:r>
      <w:r w:rsidR="007255B6" w:rsidRPr="00930D2E">
        <w:rPr>
          <w:sz w:val="24"/>
          <w:szCs w:val="24"/>
        </w:rPr>
        <w:t>de este reglamento es que cada E</w:t>
      </w:r>
      <w:r w:rsidRPr="00930D2E">
        <w:rPr>
          <w:sz w:val="24"/>
          <w:szCs w:val="24"/>
        </w:rPr>
        <w:t>stado miembro tendría un objetivo presupuestario a medio plazo diferenciado según la situación económica que este atravesando el país.</w:t>
      </w:r>
    </w:p>
    <w:p w:rsidR="004D0FB6" w:rsidRPr="00930D2E" w:rsidRDefault="004D0FB6" w:rsidP="00930D2E">
      <w:pPr>
        <w:spacing w:line="360" w:lineRule="auto"/>
        <w:ind w:left="708" w:right="567"/>
        <w:jc w:val="both"/>
        <w:rPr>
          <w:sz w:val="24"/>
          <w:szCs w:val="24"/>
        </w:rPr>
      </w:pPr>
    </w:p>
    <w:p w:rsidR="007C7089" w:rsidRPr="00930D2E" w:rsidRDefault="007C7089" w:rsidP="00930D2E">
      <w:pPr>
        <w:spacing w:line="360" w:lineRule="auto"/>
        <w:ind w:left="708" w:right="567"/>
        <w:jc w:val="both"/>
        <w:rPr>
          <w:sz w:val="24"/>
          <w:szCs w:val="24"/>
        </w:rPr>
      </w:pPr>
      <w:r w:rsidRPr="00930D2E">
        <w:rPr>
          <w:sz w:val="24"/>
          <w:szCs w:val="24"/>
        </w:rPr>
        <w:t xml:space="preserve">Una vez situados en el contexto histórico europeo para la introducción de la estabilidad presupuestaria y el control del déficit, </w:t>
      </w:r>
      <w:r w:rsidR="00DE58F5" w:rsidRPr="00930D2E">
        <w:rPr>
          <w:sz w:val="24"/>
          <w:szCs w:val="24"/>
        </w:rPr>
        <w:t>es más fácil entender de donde proviene la reforma del artículo 135 de la Constitución española, y podemos decir que el principio de estabilidad presupuestaria tiene un recorrido dentro de Europa y que no es un invento que apareció en 2011 en nuestra Constitución.</w:t>
      </w:r>
    </w:p>
    <w:p w:rsidR="007C7089" w:rsidRPr="00930D2E" w:rsidRDefault="007C7089" w:rsidP="00930D2E">
      <w:pPr>
        <w:spacing w:line="360" w:lineRule="auto"/>
        <w:ind w:left="708" w:right="567"/>
        <w:jc w:val="both"/>
        <w:rPr>
          <w:sz w:val="24"/>
          <w:szCs w:val="24"/>
        </w:rPr>
      </w:pPr>
    </w:p>
    <w:p w:rsidR="007C7089" w:rsidRPr="00930D2E" w:rsidRDefault="00BE094A" w:rsidP="00930D2E">
      <w:pPr>
        <w:spacing w:line="360" w:lineRule="auto"/>
        <w:ind w:left="708" w:right="567"/>
        <w:jc w:val="both"/>
        <w:rPr>
          <w:sz w:val="24"/>
          <w:szCs w:val="24"/>
        </w:rPr>
      </w:pPr>
      <w:r w:rsidRPr="00930D2E">
        <w:rPr>
          <w:sz w:val="24"/>
          <w:szCs w:val="24"/>
        </w:rPr>
        <w:t>4.2 PROCEDIMIENTO</w:t>
      </w:r>
      <w:r w:rsidR="00103319" w:rsidRPr="00930D2E">
        <w:rPr>
          <w:sz w:val="24"/>
          <w:szCs w:val="24"/>
        </w:rPr>
        <w:fldChar w:fldCharType="begin"/>
      </w:r>
      <w:r w:rsidRPr="00930D2E">
        <w:instrText xml:space="preserve"> XE "</w:instrText>
      </w:r>
      <w:r w:rsidRPr="00930D2E">
        <w:rPr>
          <w:sz w:val="24"/>
          <w:szCs w:val="24"/>
        </w:rPr>
        <w:instrText>4.2 PROCEDIMIENTO</w:instrText>
      </w:r>
      <w:r w:rsidRPr="00930D2E">
        <w:instrText xml:space="preserve">" </w:instrText>
      </w:r>
      <w:r w:rsidR="00103319" w:rsidRPr="00930D2E">
        <w:rPr>
          <w:sz w:val="24"/>
          <w:szCs w:val="24"/>
        </w:rPr>
        <w:fldChar w:fldCharType="end"/>
      </w:r>
    </w:p>
    <w:p w:rsidR="008B60E1" w:rsidRPr="00930D2E" w:rsidRDefault="008B60E1" w:rsidP="00930D2E">
      <w:pPr>
        <w:spacing w:line="360" w:lineRule="auto"/>
        <w:ind w:left="708" w:right="567"/>
        <w:jc w:val="both"/>
        <w:rPr>
          <w:sz w:val="24"/>
          <w:szCs w:val="24"/>
        </w:rPr>
      </w:pPr>
      <w:r w:rsidRPr="00930D2E">
        <w:rPr>
          <w:sz w:val="24"/>
          <w:szCs w:val="24"/>
        </w:rPr>
        <w:t>Esta aprobación de la reforma del artículo 135 de la Constitución española ha tenido mucha polémica por las formas en las que se procedieron a su procedimiento parlamentario.</w:t>
      </w:r>
    </w:p>
    <w:p w:rsidR="008B60E1" w:rsidRPr="00930D2E" w:rsidRDefault="008B60E1" w:rsidP="00930D2E">
      <w:pPr>
        <w:spacing w:line="360" w:lineRule="auto"/>
        <w:ind w:left="708" w:right="567"/>
        <w:jc w:val="both"/>
        <w:rPr>
          <w:sz w:val="24"/>
          <w:szCs w:val="24"/>
        </w:rPr>
      </w:pPr>
      <w:r w:rsidRPr="00930D2E">
        <w:rPr>
          <w:sz w:val="24"/>
          <w:szCs w:val="24"/>
        </w:rPr>
        <w:t>La proposición de reforma constitucional fue presentada el 26 de agosto de 2011, se solicitaba tramitación por urgencia y en lectura única, esto son dos procedimientos legislativos especiales, circunstancia que es rara verla co</w:t>
      </w:r>
      <w:r w:rsidR="007255B6" w:rsidRPr="00930D2E">
        <w:rPr>
          <w:sz w:val="24"/>
          <w:szCs w:val="24"/>
        </w:rPr>
        <w:t>ncurrir para una reforma de la C</w:t>
      </w:r>
      <w:r w:rsidRPr="00930D2E">
        <w:rPr>
          <w:sz w:val="24"/>
          <w:szCs w:val="24"/>
        </w:rPr>
        <w:t>onstitución española que hasta el momento solo se había producido una</w:t>
      </w:r>
      <w:r w:rsidR="007255B6" w:rsidRPr="00930D2E">
        <w:rPr>
          <w:sz w:val="24"/>
          <w:szCs w:val="24"/>
        </w:rPr>
        <w:t xml:space="preserve"> vez</w:t>
      </w:r>
      <w:r w:rsidRPr="00930D2E">
        <w:rPr>
          <w:sz w:val="24"/>
          <w:szCs w:val="24"/>
        </w:rPr>
        <w:t xml:space="preserve"> en la reciente historia democrática.</w:t>
      </w:r>
    </w:p>
    <w:p w:rsidR="008B60E1" w:rsidRPr="00930D2E" w:rsidRDefault="008B60E1" w:rsidP="00930D2E">
      <w:pPr>
        <w:spacing w:line="360" w:lineRule="auto"/>
        <w:ind w:left="708" w:right="567"/>
        <w:jc w:val="both"/>
        <w:rPr>
          <w:sz w:val="24"/>
          <w:szCs w:val="24"/>
        </w:rPr>
      </w:pPr>
    </w:p>
    <w:p w:rsidR="008B60E1" w:rsidRPr="00930D2E" w:rsidRDefault="008B60E1" w:rsidP="00930D2E">
      <w:pPr>
        <w:spacing w:line="360" w:lineRule="auto"/>
        <w:ind w:left="708" w:right="567"/>
        <w:jc w:val="both"/>
        <w:rPr>
          <w:sz w:val="24"/>
          <w:szCs w:val="24"/>
        </w:rPr>
      </w:pPr>
      <w:r w:rsidRPr="00930D2E">
        <w:rPr>
          <w:sz w:val="24"/>
          <w:szCs w:val="24"/>
        </w:rPr>
        <w:lastRenderedPageBreak/>
        <w:t>Con la declaración de tramitación por urgencia, los plazos de tramitación se ven reducidos considerablemente, y es necesario que la consideración de urgente y admisión a trámite lo decrete la mesa, cosa que no fue así, debido al periodo inter-sesiones, y que la mesa para estos periodos confirió la delegación de esta función al Presidente, por tanto, la declaración de tramitación de urgencia paso el filtro y gracias a que el Presidente lo declaró urgente se puede considerar como tal.</w:t>
      </w:r>
    </w:p>
    <w:p w:rsidR="008B60E1" w:rsidRPr="00930D2E" w:rsidRDefault="008B60E1" w:rsidP="00930D2E">
      <w:pPr>
        <w:spacing w:line="360" w:lineRule="auto"/>
        <w:ind w:left="708" w:right="567"/>
        <w:jc w:val="both"/>
        <w:rPr>
          <w:sz w:val="24"/>
          <w:szCs w:val="24"/>
        </w:rPr>
      </w:pPr>
      <w:r w:rsidRPr="00930D2E">
        <w:rPr>
          <w:sz w:val="24"/>
          <w:szCs w:val="24"/>
        </w:rPr>
        <w:t xml:space="preserve">La otra circunstancia de lectura única se </w:t>
      </w:r>
      <w:proofErr w:type="spellStart"/>
      <w:r w:rsidRPr="00930D2E">
        <w:rPr>
          <w:sz w:val="24"/>
          <w:szCs w:val="24"/>
        </w:rPr>
        <w:t>prevee</w:t>
      </w:r>
      <w:proofErr w:type="spellEnd"/>
      <w:r w:rsidRPr="00930D2E">
        <w:rPr>
          <w:sz w:val="24"/>
          <w:szCs w:val="24"/>
        </w:rPr>
        <w:t xml:space="preserve"> para iniciativas legislativas cuya simplicidad permiten la tramitación directa por el pleno, este tema de calificar un tema de simple es un poco más subjetivo, aunque teniendo en cuenta que la mayoría de lo que se desarrolla en la reforma ya estaba anteriormente legislado en una ley orgánica, podríamos considerar que el debate y la complicidad del tema ya </w:t>
      </w:r>
      <w:proofErr w:type="spellStart"/>
      <w:r w:rsidRPr="00930D2E">
        <w:rPr>
          <w:sz w:val="24"/>
          <w:szCs w:val="24"/>
        </w:rPr>
        <w:t>esta</w:t>
      </w:r>
      <w:proofErr w:type="spellEnd"/>
      <w:r w:rsidRPr="00930D2E">
        <w:rPr>
          <w:sz w:val="24"/>
          <w:szCs w:val="24"/>
        </w:rPr>
        <w:t xml:space="preserve"> resuelto en un debate parlamentario anterior, aunque me parece inapropiado para la ref</w:t>
      </w:r>
      <w:r w:rsidR="00A22F8B" w:rsidRPr="00930D2E">
        <w:rPr>
          <w:sz w:val="24"/>
          <w:szCs w:val="24"/>
        </w:rPr>
        <w:t>orma de todo un artículo de la C</w:t>
      </w:r>
      <w:r w:rsidRPr="00930D2E">
        <w:rPr>
          <w:sz w:val="24"/>
          <w:szCs w:val="24"/>
        </w:rPr>
        <w:t>onstitución española.</w:t>
      </w:r>
    </w:p>
    <w:p w:rsidR="008B60E1" w:rsidRPr="00930D2E" w:rsidRDefault="008B60E1" w:rsidP="00930D2E">
      <w:pPr>
        <w:spacing w:line="360" w:lineRule="auto"/>
        <w:ind w:left="708" w:right="567"/>
        <w:jc w:val="both"/>
        <w:rPr>
          <w:sz w:val="24"/>
          <w:szCs w:val="24"/>
        </w:rPr>
      </w:pPr>
    </w:p>
    <w:p w:rsidR="008B60E1" w:rsidRPr="00930D2E" w:rsidRDefault="008B60E1" w:rsidP="00930D2E">
      <w:pPr>
        <w:spacing w:line="360" w:lineRule="auto"/>
        <w:ind w:left="708" w:right="567"/>
        <w:jc w:val="both"/>
        <w:rPr>
          <w:sz w:val="24"/>
          <w:szCs w:val="24"/>
        </w:rPr>
      </w:pPr>
      <w:r w:rsidRPr="00930D2E">
        <w:rPr>
          <w:sz w:val="24"/>
          <w:szCs w:val="24"/>
        </w:rPr>
        <w:t>Según el artículo 146.1 RCD, la iniciativa por el procedimiento simple deberá tramitarse conforme a las normas establecidas para los proyectos y proposiciones de ley</w:t>
      </w:r>
      <w:r w:rsidRPr="00930D2E">
        <w:rPr>
          <w:sz w:val="24"/>
          <w:szCs w:val="24"/>
          <w:vertAlign w:val="superscript"/>
        </w:rPr>
        <w:footnoteReference w:id="8"/>
      </w:r>
      <w:r w:rsidRPr="00930D2E">
        <w:rPr>
          <w:sz w:val="24"/>
          <w:szCs w:val="24"/>
        </w:rPr>
        <w:t xml:space="preserve"> e ir suscritas por dos Grupos Parlamentarios o por una quinta parte de los Diputados. Este requisito fue totalmente superad</w:t>
      </w:r>
      <w:r w:rsidR="00A22F8B" w:rsidRPr="00930D2E">
        <w:rPr>
          <w:sz w:val="24"/>
          <w:szCs w:val="24"/>
        </w:rPr>
        <w:t>o debido a la alianza entre el Partido Popular y el Partido Socialista Obrero E</w:t>
      </w:r>
      <w:r w:rsidRPr="00930D2E">
        <w:rPr>
          <w:sz w:val="24"/>
          <w:szCs w:val="24"/>
        </w:rPr>
        <w:t>spañol que en ese momento suponían más del 90% de la cámara.</w:t>
      </w:r>
    </w:p>
    <w:p w:rsidR="008B60E1" w:rsidRPr="00930D2E" w:rsidRDefault="008B60E1" w:rsidP="00930D2E">
      <w:pPr>
        <w:spacing w:line="360" w:lineRule="auto"/>
        <w:ind w:left="708" w:right="567"/>
        <w:jc w:val="both"/>
        <w:rPr>
          <w:sz w:val="24"/>
          <w:szCs w:val="24"/>
        </w:rPr>
      </w:pPr>
    </w:p>
    <w:p w:rsidR="008B60E1" w:rsidRPr="00930D2E" w:rsidRDefault="008B60E1" w:rsidP="00930D2E">
      <w:pPr>
        <w:spacing w:line="360" w:lineRule="auto"/>
        <w:ind w:left="708" w:right="567"/>
        <w:jc w:val="both"/>
        <w:rPr>
          <w:sz w:val="24"/>
          <w:szCs w:val="24"/>
        </w:rPr>
      </w:pPr>
      <w:r w:rsidRPr="00930D2E">
        <w:rPr>
          <w:sz w:val="24"/>
          <w:szCs w:val="24"/>
        </w:rPr>
        <w:t>La remisión al procedimiento legislativo dispone que en el artículo 146 RCD que la proposición debe ser enviada al Gobierno para que muestre su conformidad en el plazo de 30 días, como aún no había sido declarado el procedimiento de urgencia, no procedía reducir el plazo a la mitad, así que transcurridos los 30 días con no objeción del gobierno o sin expresa negativa, se lleva la proposición al Pleno de la Cámara. En este caso el Gobierno mostró su conformidad el día 26 de agosto y el pleno la tomo en consideración el día 30 de agosto, junto con su tramitación en lectura única y la urgencia, por lo que se reducirían los plazos, quedando el plazo de enmiendas de apenas 48 horas, y que finalizaría el 1 de septiembre a las 14:00.</w:t>
      </w:r>
    </w:p>
    <w:p w:rsidR="0092102F" w:rsidRPr="00930D2E" w:rsidRDefault="0092102F" w:rsidP="00930D2E">
      <w:pPr>
        <w:spacing w:line="360" w:lineRule="auto"/>
        <w:ind w:left="708" w:right="567"/>
        <w:jc w:val="both"/>
        <w:rPr>
          <w:sz w:val="24"/>
          <w:szCs w:val="24"/>
        </w:rPr>
      </w:pPr>
    </w:p>
    <w:p w:rsidR="008B60E1" w:rsidRPr="00930D2E" w:rsidRDefault="008B60E1" w:rsidP="00930D2E">
      <w:pPr>
        <w:spacing w:line="360" w:lineRule="auto"/>
        <w:ind w:left="708" w:right="567"/>
        <w:jc w:val="both"/>
        <w:rPr>
          <w:sz w:val="24"/>
          <w:szCs w:val="24"/>
        </w:rPr>
      </w:pPr>
      <w:r w:rsidRPr="00930D2E">
        <w:rPr>
          <w:sz w:val="24"/>
          <w:szCs w:val="24"/>
        </w:rPr>
        <w:lastRenderedPageBreak/>
        <w:t>El 2 de Septiembre tuvo lugar el debate en el Pleno.</w:t>
      </w:r>
      <w:r w:rsidR="005F5EC7" w:rsidRPr="00930D2E">
        <w:rPr>
          <w:sz w:val="24"/>
          <w:szCs w:val="24"/>
        </w:rPr>
        <w:t xml:space="preserve"> Se presentaron un total de 24 enmiendas, de las cuales fueron rechazas todas, solo se aceptó la corrección de un error gramatical. </w:t>
      </w:r>
      <w:r w:rsidR="00A22F8B" w:rsidRPr="00930D2E">
        <w:rPr>
          <w:sz w:val="24"/>
          <w:szCs w:val="24"/>
        </w:rPr>
        <w:t>Despué</w:t>
      </w:r>
      <w:r w:rsidR="005F5EC7" w:rsidRPr="00930D2E">
        <w:rPr>
          <w:sz w:val="24"/>
          <w:szCs w:val="24"/>
        </w:rPr>
        <w:t>s de la votación positiva de 316 diputados, se aprobó la reforma y el día 6 de septiembre de 2011 se publicó oficialmente en el Boletín Oficial del Estado.</w:t>
      </w:r>
    </w:p>
    <w:p w:rsidR="005F5EC7" w:rsidRPr="00930D2E" w:rsidRDefault="005F5EC7" w:rsidP="00930D2E">
      <w:pPr>
        <w:spacing w:line="360" w:lineRule="auto"/>
        <w:ind w:left="708" w:right="567"/>
        <w:jc w:val="both"/>
        <w:rPr>
          <w:sz w:val="24"/>
          <w:szCs w:val="24"/>
        </w:rPr>
      </w:pPr>
    </w:p>
    <w:p w:rsidR="005F5EC7" w:rsidRPr="00930D2E" w:rsidRDefault="005F5EC7" w:rsidP="00930D2E">
      <w:pPr>
        <w:spacing w:line="360" w:lineRule="auto"/>
        <w:ind w:left="708" w:right="567"/>
        <w:jc w:val="both"/>
        <w:rPr>
          <w:sz w:val="24"/>
          <w:szCs w:val="24"/>
        </w:rPr>
      </w:pPr>
      <w:r w:rsidRPr="00930D2E">
        <w:rPr>
          <w:sz w:val="24"/>
          <w:szCs w:val="24"/>
        </w:rPr>
        <w:t xml:space="preserve">Como marca el artículo 154.1 del </w:t>
      </w:r>
      <w:proofErr w:type="spellStart"/>
      <w:r w:rsidR="004D0FB6" w:rsidRPr="00930D2E">
        <w:rPr>
          <w:sz w:val="24"/>
          <w:szCs w:val="24"/>
        </w:rPr>
        <w:t>Rs</w:t>
      </w:r>
      <w:proofErr w:type="spellEnd"/>
      <w:r w:rsidRPr="00930D2E">
        <w:rPr>
          <w:sz w:val="24"/>
          <w:szCs w:val="24"/>
        </w:rPr>
        <w:t>, el texto llego al senado también el día 2 de septiembre, el Senado lo publicó el 3 de septiembre, pasando el mismo a la comisión constitucional y con un plazo para la presentación de enmiendas, concluyó el 5 de septiembre.</w:t>
      </w:r>
    </w:p>
    <w:p w:rsidR="005F5EC7" w:rsidRPr="00930D2E" w:rsidRDefault="005F5EC7" w:rsidP="00930D2E">
      <w:pPr>
        <w:spacing w:line="360" w:lineRule="auto"/>
        <w:ind w:left="708" w:right="567"/>
        <w:jc w:val="both"/>
        <w:rPr>
          <w:sz w:val="24"/>
          <w:szCs w:val="24"/>
        </w:rPr>
      </w:pPr>
    </w:p>
    <w:p w:rsidR="005F5EC7" w:rsidRPr="00930D2E" w:rsidRDefault="005F5EC7" w:rsidP="00930D2E">
      <w:pPr>
        <w:spacing w:line="360" w:lineRule="auto"/>
        <w:ind w:left="708" w:right="567"/>
        <w:jc w:val="both"/>
        <w:rPr>
          <w:sz w:val="24"/>
          <w:szCs w:val="24"/>
        </w:rPr>
      </w:pPr>
      <w:r w:rsidRPr="00930D2E">
        <w:rPr>
          <w:sz w:val="24"/>
          <w:szCs w:val="24"/>
        </w:rPr>
        <w:t>Una vez p</w:t>
      </w:r>
      <w:r w:rsidR="004247F9" w:rsidRPr="00930D2E">
        <w:rPr>
          <w:sz w:val="24"/>
          <w:szCs w:val="24"/>
        </w:rPr>
        <w:t>u</w:t>
      </w:r>
      <w:r w:rsidRPr="00930D2E">
        <w:rPr>
          <w:sz w:val="24"/>
          <w:szCs w:val="24"/>
        </w:rPr>
        <w:t xml:space="preserve">blicado el texto en el BOE, se abrió el plazo que hemos citado antes, para realizar un </w:t>
      </w:r>
      <w:r w:rsidR="004247F9" w:rsidRPr="00930D2E">
        <w:rPr>
          <w:sz w:val="24"/>
          <w:szCs w:val="24"/>
        </w:rPr>
        <w:t>referéndum convocado por una décima parte de los miembros de cualquier cámara, pero no se logró alcanzar esa cifra de miembros para convocarlo, por tanto se promulgó y sancionó la reforma el 27 de septiembre por su Majestad el Rey, apareciendo definitivamente en el BOE el 27 de septiembre de 2011.</w:t>
      </w:r>
    </w:p>
    <w:p w:rsidR="004247F9" w:rsidRPr="00930D2E" w:rsidRDefault="004247F9" w:rsidP="00930D2E">
      <w:pPr>
        <w:spacing w:line="360" w:lineRule="auto"/>
        <w:ind w:left="708" w:right="567"/>
        <w:jc w:val="both"/>
        <w:rPr>
          <w:sz w:val="24"/>
          <w:szCs w:val="24"/>
        </w:rPr>
      </w:pPr>
    </w:p>
    <w:p w:rsidR="004247F9" w:rsidRPr="00930D2E" w:rsidRDefault="004247F9" w:rsidP="00930D2E">
      <w:pPr>
        <w:spacing w:line="360" w:lineRule="auto"/>
        <w:ind w:left="708" w:right="567"/>
        <w:jc w:val="both"/>
        <w:rPr>
          <w:sz w:val="24"/>
          <w:szCs w:val="24"/>
        </w:rPr>
      </w:pPr>
      <w:r w:rsidRPr="00930D2E">
        <w:rPr>
          <w:sz w:val="24"/>
          <w:szCs w:val="24"/>
        </w:rPr>
        <w:t>Existen muchas críticas</w:t>
      </w:r>
      <w:r w:rsidR="008325AF" w:rsidRPr="00930D2E">
        <w:rPr>
          <w:rStyle w:val="Refdenotaalpie"/>
          <w:sz w:val="24"/>
          <w:szCs w:val="24"/>
        </w:rPr>
        <w:footnoteReference w:id="9"/>
      </w:r>
      <w:r w:rsidRPr="00930D2E">
        <w:rPr>
          <w:sz w:val="24"/>
          <w:szCs w:val="24"/>
        </w:rPr>
        <w:t xml:space="preserve"> a esta reforma constitucional, la cual muchos autores llaman reforma “</w:t>
      </w:r>
      <w:proofErr w:type="spellStart"/>
      <w:r w:rsidRPr="00930D2E">
        <w:rPr>
          <w:i/>
          <w:sz w:val="24"/>
          <w:szCs w:val="24"/>
        </w:rPr>
        <w:t>express</w:t>
      </w:r>
      <w:proofErr w:type="spellEnd"/>
      <w:r w:rsidRPr="00930D2E">
        <w:rPr>
          <w:sz w:val="24"/>
          <w:szCs w:val="24"/>
        </w:rPr>
        <w:t>”, eso es debido a la acumulación de dos procedimientos legislativos especiales como son la urgencia y la lectura única. Existen pronunciamientos acerca de esta situación por parte de diversos autores e incluso del Tribunal Constitucional.</w:t>
      </w:r>
    </w:p>
    <w:p w:rsidR="004247F9" w:rsidRPr="00930D2E" w:rsidRDefault="004247F9" w:rsidP="00930D2E">
      <w:pPr>
        <w:spacing w:line="360" w:lineRule="auto"/>
        <w:ind w:left="708" w:right="567"/>
        <w:jc w:val="both"/>
        <w:rPr>
          <w:sz w:val="24"/>
          <w:szCs w:val="24"/>
        </w:rPr>
      </w:pPr>
    </w:p>
    <w:p w:rsidR="004247F9" w:rsidRPr="00930D2E" w:rsidRDefault="003F7CD5" w:rsidP="00930D2E">
      <w:pPr>
        <w:spacing w:line="360" w:lineRule="auto"/>
        <w:ind w:left="708" w:right="567"/>
        <w:jc w:val="both"/>
        <w:rPr>
          <w:sz w:val="24"/>
          <w:szCs w:val="24"/>
        </w:rPr>
      </w:pPr>
      <w:r w:rsidRPr="00930D2E">
        <w:rPr>
          <w:sz w:val="24"/>
          <w:szCs w:val="24"/>
        </w:rPr>
        <w:t>El Tribunal Constitucional en el Auto 9/2012, de 13 de enero, deja claro que no existe prohibición para poder llevar a cabo un procedimiento con esas circunstancias, como a la acumulación de procedimientos legislativos especiales.</w:t>
      </w:r>
    </w:p>
    <w:p w:rsidR="003F7CD5" w:rsidRPr="00930D2E" w:rsidRDefault="003F7CD5" w:rsidP="00930D2E">
      <w:pPr>
        <w:spacing w:line="360" w:lineRule="auto"/>
        <w:ind w:left="708" w:right="567"/>
        <w:jc w:val="both"/>
        <w:rPr>
          <w:sz w:val="24"/>
          <w:szCs w:val="24"/>
        </w:rPr>
      </w:pPr>
    </w:p>
    <w:p w:rsidR="003F7CD5" w:rsidRPr="00930D2E" w:rsidRDefault="00601E1D" w:rsidP="00930D2E">
      <w:pPr>
        <w:spacing w:line="360" w:lineRule="auto"/>
        <w:ind w:left="708" w:right="567"/>
        <w:jc w:val="both"/>
        <w:rPr>
          <w:sz w:val="24"/>
          <w:szCs w:val="24"/>
        </w:rPr>
      </w:pPr>
      <w:sdt>
        <w:sdtPr>
          <w:rPr>
            <w:sz w:val="24"/>
            <w:szCs w:val="24"/>
          </w:rPr>
          <w:id w:val="-1578592521"/>
          <w:citation/>
        </w:sdtPr>
        <w:sdtEndPr/>
        <w:sdtContent>
          <w:r w:rsidR="003F7CD5" w:rsidRPr="00930D2E">
            <w:rPr>
              <w:sz w:val="24"/>
              <w:szCs w:val="24"/>
            </w:rPr>
            <w:fldChar w:fldCharType="begin"/>
          </w:r>
          <w:r w:rsidR="003F7CD5" w:rsidRPr="00930D2E">
            <w:rPr>
              <w:sz w:val="24"/>
              <w:szCs w:val="24"/>
            </w:rPr>
            <w:instrText xml:space="preserve"> CITATION Raf12 \l 3082 </w:instrText>
          </w:r>
          <w:r w:rsidR="003F7CD5" w:rsidRPr="00930D2E">
            <w:rPr>
              <w:sz w:val="24"/>
              <w:szCs w:val="24"/>
            </w:rPr>
            <w:fldChar w:fldCharType="separate"/>
          </w:r>
          <w:r w:rsidR="001D2571" w:rsidRPr="00930D2E">
            <w:rPr>
              <w:noProof/>
              <w:sz w:val="24"/>
              <w:szCs w:val="24"/>
            </w:rPr>
            <w:t>(Alday, 2012)</w:t>
          </w:r>
          <w:r w:rsidR="003F7CD5" w:rsidRPr="00930D2E">
            <w:rPr>
              <w:sz w:val="24"/>
              <w:szCs w:val="24"/>
            </w:rPr>
            <w:fldChar w:fldCharType="end"/>
          </w:r>
        </w:sdtContent>
      </w:sdt>
      <w:r w:rsidR="00EE7A13" w:rsidRPr="00930D2E">
        <w:rPr>
          <w:rStyle w:val="Refdenotaalpie"/>
          <w:sz w:val="24"/>
          <w:szCs w:val="24"/>
        </w:rPr>
        <w:footnoteReference w:id="10"/>
      </w:r>
      <w:r w:rsidR="00DC0BDB" w:rsidRPr="00930D2E">
        <w:rPr>
          <w:sz w:val="24"/>
          <w:szCs w:val="24"/>
        </w:rPr>
        <w:t xml:space="preserve">: “El hecho de que el Reglamento del Congreso se refiera exclusivamente a la tramitación directa y en lectura única de los procedimientos </w:t>
      </w:r>
      <w:r w:rsidR="00DC0BDB" w:rsidRPr="00930D2E">
        <w:rPr>
          <w:sz w:val="24"/>
          <w:szCs w:val="24"/>
        </w:rPr>
        <w:lastRenderedPageBreak/>
        <w:t>legislativos, pero no de los de reforma constitucional, hace entender que no resultarían de aplicación a los mismos”</w:t>
      </w:r>
    </w:p>
    <w:p w:rsidR="00DC0BDB" w:rsidRPr="00930D2E" w:rsidRDefault="00DC0BDB" w:rsidP="00930D2E">
      <w:pPr>
        <w:spacing w:line="360" w:lineRule="auto"/>
        <w:ind w:left="708" w:right="567"/>
        <w:jc w:val="both"/>
        <w:rPr>
          <w:sz w:val="24"/>
          <w:szCs w:val="24"/>
        </w:rPr>
      </w:pPr>
      <w:r w:rsidRPr="00930D2E">
        <w:rPr>
          <w:sz w:val="24"/>
          <w:szCs w:val="24"/>
        </w:rPr>
        <w:t>Este autor da a entender que hay una diferenciación entre un procedimiento l</w:t>
      </w:r>
      <w:r w:rsidR="00A22F8B" w:rsidRPr="00930D2E">
        <w:rPr>
          <w:sz w:val="24"/>
          <w:szCs w:val="24"/>
        </w:rPr>
        <w:t>egislativo y una reforma de la C</w:t>
      </w:r>
      <w:r w:rsidRPr="00930D2E">
        <w:rPr>
          <w:sz w:val="24"/>
          <w:szCs w:val="24"/>
        </w:rPr>
        <w:t>onstitución, por tanto no se pueden aplicar estos pro</w:t>
      </w:r>
      <w:r w:rsidR="00A22F8B" w:rsidRPr="00930D2E">
        <w:rPr>
          <w:sz w:val="24"/>
          <w:szCs w:val="24"/>
        </w:rPr>
        <w:t>cedimientos a la reforma de la C</w:t>
      </w:r>
      <w:r w:rsidRPr="00930D2E">
        <w:rPr>
          <w:sz w:val="24"/>
          <w:szCs w:val="24"/>
        </w:rPr>
        <w:t>onstitución.</w:t>
      </w:r>
    </w:p>
    <w:p w:rsidR="00DC0BDB" w:rsidRPr="00930D2E" w:rsidRDefault="00DC0BDB" w:rsidP="00930D2E">
      <w:pPr>
        <w:spacing w:line="360" w:lineRule="auto"/>
        <w:ind w:left="708" w:right="567"/>
        <w:jc w:val="both"/>
        <w:rPr>
          <w:sz w:val="24"/>
          <w:szCs w:val="24"/>
        </w:rPr>
      </w:pPr>
    </w:p>
    <w:p w:rsidR="00DC0BDB" w:rsidRPr="00930D2E" w:rsidRDefault="00601E1D" w:rsidP="00930D2E">
      <w:pPr>
        <w:spacing w:line="360" w:lineRule="auto"/>
        <w:ind w:left="708" w:right="567"/>
        <w:jc w:val="both"/>
        <w:rPr>
          <w:i/>
          <w:sz w:val="24"/>
          <w:szCs w:val="24"/>
        </w:rPr>
      </w:pPr>
      <w:sdt>
        <w:sdtPr>
          <w:rPr>
            <w:sz w:val="24"/>
            <w:szCs w:val="24"/>
          </w:rPr>
          <w:id w:val="400647900"/>
          <w:citation/>
        </w:sdtPr>
        <w:sdtEndPr/>
        <w:sdtContent>
          <w:r w:rsidR="00DC0BDB" w:rsidRPr="00930D2E">
            <w:rPr>
              <w:sz w:val="24"/>
              <w:szCs w:val="24"/>
            </w:rPr>
            <w:fldChar w:fldCharType="begin"/>
          </w:r>
          <w:r w:rsidR="00DC0BDB" w:rsidRPr="00930D2E">
            <w:rPr>
              <w:sz w:val="24"/>
              <w:szCs w:val="24"/>
            </w:rPr>
            <w:instrText xml:space="preserve"> CITATION Enr11 \l 3082 </w:instrText>
          </w:r>
          <w:r w:rsidR="00DC0BDB" w:rsidRPr="00930D2E">
            <w:rPr>
              <w:sz w:val="24"/>
              <w:szCs w:val="24"/>
            </w:rPr>
            <w:fldChar w:fldCharType="separate"/>
          </w:r>
          <w:r w:rsidR="001D2571" w:rsidRPr="00930D2E">
            <w:rPr>
              <w:noProof/>
              <w:sz w:val="24"/>
              <w:szCs w:val="24"/>
            </w:rPr>
            <w:t>(Conde, 2011)</w:t>
          </w:r>
          <w:r w:rsidR="00DC0BDB" w:rsidRPr="00930D2E">
            <w:rPr>
              <w:sz w:val="24"/>
              <w:szCs w:val="24"/>
            </w:rPr>
            <w:fldChar w:fldCharType="end"/>
          </w:r>
        </w:sdtContent>
      </w:sdt>
      <w:r w:rsidR="00317AC2" w:rsidRPr="00930D2E">
        <w:rPr>
          <w:rStyle w:val="Refdenotaalpie"/>
          <w:sz w:val="24"/>
          <w:szCs w:val="24"/>
        </w:rPr>
        <w:footnoteReference w:id="11"/>
      </w:r>
      <w:r w:rsidR="00DC0BDB" w:rsidRPr="00930D2E">
        <w:rPr>
          <w:sz w:val="24"/>
          <w:szCs w:val="24"/>
        </w:rPr>
        <w:t>:”No parece acorde con la lógica jurídica, la cual únicamente puede aceptar la utilización del único procedimiento especial, en sustitución del general, y no varios o todos ellos”</w:t>
      </w:r>
      <w:r w:rsidR="00DC0BDB" w:rsidRPr="00930D2E">
        <w:rPr>
          <w:i/>
          <w:sz w:val="24"/>
          <w:szCs w:val="24"/>
        </w:rPr>
        <w:t>.</w:t>
      </w:r>
    </w:p>
    <w:p w:rsidR="00DC0BDB" w:rsidRPr="00930D2E" w:rsidRDefault="00DC0BDB" w:rsidP="00930D2E">
      <w:pPr>
        <w:spacing w:line="360" w:lineRule="auto"/>
        <w:ind w:left="708" w:right="567"/>
        <w:jc w:val="both"/>
        <w:rPr>
          <w:sz w:val="24"/>
          <w:szCs w:val="24"/>
        </w:rPr>
      </w:pPr>
      <w:r w:rsidRPr="00930D2E">
        <w:rPr>
          <w:sz w:val="24"/>
          <w:szCs w:val="24"/>
        </w:rPr>
        <w:t>Álvarez Conde expone su postura contra la acumulación de procedimientos legislativos especiales sobre una misma reforma y en sustitución del procedimiento general.</w:t>
      </w:r>
    </w:p>
    <w:p w:rsidR="00DC0BDB" w:rsidRPr="00930D2E" w:rsidRDefault="00DC0BDB" w:rsidP="00930D2E">
      <w:pPr>
        <w:spacing w:line="360" w:lineRule="auto"/>
        <w:ind w:left="708" w:right="567"/>
        <w:jc w:val="both"/>
        <w:rPr>
          <w:sz w:val="24"/>
          <w:szCs w:val="24"/>
        </w:rPr>
      </w:pPr>
    </w:p>
    <w:p w:rsidR="00DC0BDB" w:rsidRPr="00930D2E" w:rsidRDefault="00BE094A" w:rsidP="00930D2E">
      <w:pPr>
        <w:spacing w:line="360" w:lineRule="auto"/>
        <w:ind w:left="708" w:right="567"/>
        <w:jc w:val="both"/>
        <w:rPr>
          <w:sz w:val="24"/>
          <w:szCs w:val="24"/>
        </w:rPr>
      </w:pPr>
      <w:r w:rsidRPr="00930D2E">
        <w:rPr>
          <w:sz w:val="24"/>
          <w:szCs w:val="24"/>
        </w:rPr>
        <w:t>4.3 UN NUEVO PRINCIPIO CONSTITUCIONAL, LA ESTABILIDAD PRESUPUESTARIA</w:t>
      </w:r>
      <w:r w:rsidR="00103319" w:rsidRPr="00930D2E">
        <w:rPr>
          <w:sz w:val="24"/>
          <w:szCs w:val="24"/>
        </w:rPr>
        <w:fldChar w:fldCharType="begin"/>
      </w:r>
      <w:r w:rsidRPr="00930D2E">
        <w:instrText xml:space="preserve"> XE "</w:instrText>
      </w:r>
      <w:r w:rsidRPr="00930D2E">
        <w:rPr>
          <w:sz w:val="24"/>
          <w:szCs w:val="24"/>
        </w:rPr>
        <w:instrText>4.3 UN NUEVO PRINCIPIO CONSTITUCIONAL, LA ESTABILIDAD PRESUPUESTARIA</w:instrText>
      </w:r>
      <w:r w:rsidRPr="00930D2E">
        <w:instrText xml:space="preserve">" </w:instrText>
      </w:r>
      <w:r w:rsidR="00103319" w:rsidRPr="00930D2E">
        <w:rPr>
          <w:sz w:val="24"/>
          <w:szCs w:val="24"/>
        </w:rPr>
        <w:fldChar w:fldCharType="end"/>
      </w:r>
    </w:p>
    <w:p w:rsidR="005F5EC7" w:rsidRPr="00930D2E" w:rsidRDefault="005F5EC7" w:rsidP="00930D2E">
      <w:pPr>
        <w:spacing w:line="360" w:lineRule="auto"/>
        <w:ind w:left="708" w:right="567"/>
        <w:jc w:val="both"/>
        <w:rPr>
          <w:b/>
          <w:sz w:val="24"/>
          <w:szCs w:val="24"/>
        </w:rPr>
      </w:pPr>
    </w:p>
    <w:p w:rsidR="00E95741" w:rsidRPr="00930D2E" w:rsidRDefault="00E95741" w:rsidP="00930D2E">
      <w:pPr>
        <w:spacing w:line="360" w:lineRule="auto"/>
        <w:ind w:left="708" w:right="567"/>
        <w:jc w:val="both"/>
        <w:rPr>
          <w:sz w:val="24"/>
          <w:szCs w:val="24"/>
        </w:rPr>
      </w:pPr>
      <w:r w:rsidRPr="00930D2E">
        <w:rPr>
          <w:sz w:val="24"/>
          <w:szCs w:val="24"/>
        </w:rPr>
        <w:t>El artículo 135 de la Constitución Española a partir de la reforma queda redactado de la siguiente forma:</w:t>
      </w:r>
    </w:p>
    <w:p w:rsidR="00E95741" w:rsidRPr="00930D2E" w:rsidRDefault="00E95741" w:rsidP="00930D2E">
      <w:pPr>
        <w:spacing w:line="360" w:lineRule="auto"/>
        <w:ind w:left="708" w:right="567"/>
        <w:jc w:val="both"/>
        <w:rPr>
          <w:sz w:val="24"/>
          <w:szCs w:val="24"/>
        </w:rPr>
      </w:pPr>
    </w:p>
    <w:p w:rsidR="00403A17" w:rsidRPr="00930D2E" w:rsidRDefault="00403A17" w:rsidP="00930D2E">
      <w:pPr>
        <w:spacing w:line="360" w:lineRule="auto"/>
        <w:ind w:left="708" w:right="567"/>
        <w:jc w:val="both"/>
        <w:rPr>
          <w:sz w:val="24"/>
          <w:szCs w:val="24"/>
        </w:rPr>
      </w:pPr>
    </w:p>
    <w:p w:rsidR="00E056C2" w:rsidRPr="00930D2E" w:rsidRDefault="00601E1D" w:rsidP="00930D2E">
      <w:pPr>
        <w:spacing w:line="360" w:lineRule="auto"/>
        <w:ind w:left="708" w:right="567"/>
        <w:jc w:val="both"/>
        <w:rPr>
          <w:sz w:val="24"/>
          <w:szCs w:val="24"/>
        </w:rPr>
      </w:pPr>
      <w:sdt>
        <w:sdtPr>
          <w:rPr>
            <w:sz w:val="24"/>
            <w:szCs w:val="24"/>
          </w:rPr>
          <w:id w:val="-1526856377"/>
          <w:citation/>
        </w:sdtPr>
        <w:sdtEndPr/>
        <w:sdtContent>
          <w:r w:rsidR="00E056C2" w:rsidRPr="00930D2E">
            <w:rPr>
              <w:sz w:val="24"/>
              <w:szCs w:val="24"/>
            </w:rPr>
            <w:fldChar w:fldCharType="begin"/>
          </w:r>
          <w:r w:rsidR="00403A17" w:rsidRPr="00930D2E">
            <w:rPr>
              <w:sz w:val="24"/>
              <w:szCs w:val="24"/>
            </w:rPr>
            <w:instrText xml:space="preserve">CITATION Bol11 \l 3082 </w:instrText>
          </w:r>
          <w:r w:rsidR="00E056C2" w:rsidRPr="00930D2E">
            <w:rPr>
              <w:sz w:val="24"/>
              <w:szCs w:val="24"/>
            </w:rPr>
            <w:fldChar w:fldCharType="separate"/>
          </w:r>
          <w:r w:rsidR="001D2571" w:rsidRPr="00930D2E">
            <w:rPr>
              <w:noProof/>
              <w:sz w:val="24"/>
              <w:szCs w:val="24"/>
            </w:rPr>
            <w:t>(Boletín Oficial del Estado, 2011)</w:t>
          </w:r>
          <w:r w:rsidR="00E056C2" w:rsidRPr="00930D2E">
            <w:rPr>
              <w:sz w:val="24"/>
              <w:szCs w:val="24"/>
            </w:rPr>
            <w:fldChar w:fldCharType="end"/>
          </w:r>
        </w:sdtContent>
      </w:sdt>
      <w:r w:rsidR="00403A17" w:rsidRPr="00930D2E">
        <w:rPr>
          <w:rStyle w:val="Refdenotaalpie"/>
          <w:sz w:val="24"/>
          <w:szCs w:val="24"/>
        </w:rPr>
        <w:footnoteReference w:id="12"/>
      </w:r>
    </w:p>
    <w:p w:rsidR="00E95741" w:rsidRPr="00930D2E" w:rsidRDefault="00E056C2" w:rsidP="00930D2E">
      <w:pPr>
        <w:numPr>
          <w:ilvl w:val="0"/>
          <w:numId w:val="2"/>
        </w:numPr>
        <w:tabs>
          <w:tab w:val="clear" w:pos="720"/>
          <w:tab w:val="num" w:pos="2136"/>
        </w:tabs>
        <w:spacing w:line="360" w:lineRule="auto"/>
        <w:ind w:left="708" w:right="567"/>
        <w:jc w:val="both"/>
        <w:rPr>
          <w:sz w:val="24"/>
          <w:szCs w:val="24"/>
        </w:rPr>
      </w:pPr>
      <w:r w:rsidRPr="00930D2E">
        <w:rPr>
          <w:sz w:val="24"/>
          <w:szCs w:val="24"/>
        </w:rPr>
        <w:t xml:space="preserve"> </w:t>
      </w:r>
      <w:r w:rsidR="00E95741" w:rsidRPr="00930D2E">
        <w:rPr>
          <w:sz w:val="24"/>
          <w:szCs w:val="24"/>
        </w:rPr>
        <w:t>“Todas las Administraciones Públicas adecuarán sus actuaciones al principio de estabilidad presupuestaria.</w:t>
      </w:r>
    </w:p>
    <w:p w:rsidR="00E95741" w:rsidRPr="00930D2E" w:rsidRDefault="00E95741" w:rsidP="00930D2E">
      <w:pPr>
        <w:numPr>
          <w:ilvl w:val="0"/>
          <w:numId w:val="2"/>
        </w:numPr>
        <w:tabs>
          <w:tab w:val="clear" w:pos="720"/>
          <w:tab w:val="num" w:pos="1428"/>
        </w:tabs>
        <w:spacing w:line="360" w:lineRule="auto"/>
        <w:ind w:left="708" w:right="567"/>
        <w:jc w:val="both"/>
        <w:rPr>
          <w:sz w:val="24"/>
          <w:szCs w:val="24"/>
        </w:rPr>
      </w:pPr>
      <w:r w:rsidRPr="00930D2E">
        <w:rPr>
          <w:sz w:val="24"/>
          <w:szCs w:val="24"/>
        </w:rPr>
        <w:t>El Estado y las Comunidades Autónomas no podrán incurrir en un déficit estructural que supere los márgenes establecidos, en su caso, por la Unión Europea para sus Estados Miembros.</w:t>
      </w:r>
      <w:r w:rsidRPr="00930D2E">
        <w:rPr>
          <w:sz w:val="24"/>
          <w:szCs w:val="24"/>
        </w:rPr>
        <w:br/>
        <w:t>Una Ley Orgánica fijará el déficit estructural máximo permitido al Estado y a las Comunidades Autónomas, en relación con su producto interior bruto. Las Entidades Locales deberán presentar equilibrio presupuestario.</w:t>
      </w:r>
    </w:p>
    <w:p w:rsidR="00E95741" w:rsidRPr="00930D2E" w:rsidRDefault="00E95741" w:rsidP="00930D2E">
      <w:pPr>
        <w:numPr>
          <w:ilvl w:val="0"/>
          <w:numId w:val="2"/>
        </w:numPr>
        <w:tabs>
          <w:tab w:val="clear" w:pos="720"/>
          <w:tab w:val="num" w:pos="1428"/>
        </w:tabs>
        <w:spacing w:line="360" w:lineRule="auto"/>
        <w:ind w:left="708" w:right="567"/>
        <w:jc w:val="both"/>
        <w:rPr>
          <w:sz w:val="24"/>
          <w:szCs w:val="24"/>
        </w:rPr>
      </w:pPr>
      <w:r w:rsidRPr="00930D2E">
        <w:rPr>
          <w:sz w:val="24"/>
          <w:szCs w:val="24"/>
        </w:rPr>
        <w:lastRenderedPageBreak/>
        <w:t>El Estado y las Comunidades Autónomas habrán de estar autorizados por Ley para emitir deuda pública o contraer crédito.</w:t>
      </w:r>
      <w:r w:rsidRPr="00930D2E">
        <w:rPr>
          <w:sz w:val="24"/>
          <w:szCs w:val="24"/>
        </w:rPr>
        <w:br/>
        <w:t>Los créditos para satisfacer los intereses y el capital de la deuda pública de las Administraciones se entenderán siempre incluidos en el estado de gastos de sus presupuestos y su pago gozará de prioridad absoluta. Estos créditos no podrán ser objeto de enmienda o modificación, mientras se ajusten a las condiciones de la Ley de emisión.</w:t>
      </w:r>
      <w:r w:rsidRPr="00930D2E">
        <w:rPr>
          <w:sz w:val="24"/>
          <w:szCs w:val="24"/>
        </w:rPr>
        <w:br/>
        <w:t>El volumen de deuda pública del conjunto de las Administraciones Públicas en relación al producto interior bruto del Estado no podrá superar el valor de referencia establecido en el Tratado de Funcionamiento de la Unión Europea.</w:t>
      </w:r>
    </w:p>
    <w:p w:rsidR="00E95741" w:rsidRPr="00930D2E" w:rsidRDefault="00E95741" w:rsidP="00930D2E">
      <w:pPr>
        <w:numPr>
          <w:ilvl w:val="0"/>
          <w:numId w:val="2"/>
        </w:numPr>
        <w:tabs>
          <w:tab w:val="clear" w:pos="720"/>
          <w:tab w:val="num" w:pos="1428"/>
        </w:tabs>
        <w:spacing w:line="360" w:lineRule="auto"/>
        <w:ind w:left="708" w:right="567"/>
        <w:jc w:val="both"/>
        <w:rPr>
          <w:sz w:val="24"/>
          <w:szCs w:val="24"/>
        </w:rPr>
      </w:pPr>
      <w:r w:rsidRPr="00930D2E">
        <w:rPr>
          <w:sz w:val="24"/>
          <w:szCs w:val="24"/>
        </w:rPr>
        <w:t>Los límites de déficit estructural y de volumen de deuda pública sólo podrán superarse en caso de catástrofes naturales, recesión económica o situaciones de emergencia extraordinaria que escapen al control del Estado y perjudiquen considerablemente la situación financiera o la sostenibilidad económica o social del Estado, apreciadas por la mayoría absoluta de los miembros del Congreso de los Diputados.</w:t>
      </w:r>
    </w:p>
    <w:p w:rsidR="00E95741" w:rsidRPr="00930D2E" w:rsidRDefault="00E95741" w:rsidP="00930D2E">
      <w:pPr>
        <w:numPr>
          <w:ilvl w:val="0"/>
          <w:numId w:val="2"/>
        </w:numPr>
        <w:tabs>
          <w:tab w:val="clear" w:pos="720"/>
          <w:tab w:val="num" w:pos="1428"/>
        </w:tabs>
        <w:spacing w:line="360" w:lineRule="auto"/>
        <w:ind w:left="708" w:right="567"/>
        <w:jc w:val="both"/>
        <w:rPr>
          <w:sz w:val="24"/>
          <w:szCs w:val="24"/>
        </w:rPr>
      </w:pPr>
      <w:r w:rsidRPr="00930D2E">
        <w:rPr>
          <w:sz w:val="24"/>
          <w:szCs w:val="24"/>
        </w:rPr>
        <w:t>Una Ley Orgánica desarrollará los principios a que se refiere este artículo, así como la participación, en los procedimientos respectivos, de los órganos de coordinación institucional entre las Administraciones Públicas en materia de política fiscal y financiera. En todo caso, regulará:</w:t>
      </w:r>
      <w:r w:rsidRPr="00930D2E">
        <w:rPr>
          <w:sz w:val="24"/>
          <w:szCs w:val="24"/>
        </w:rPr>
        <w:br/>
        <w:t>a) La distribución de los límites de déficit y de deuda entre las distintas Administraciones Públicas, los supuestos excepcionales de superación de los mismos y la forma y plazo de corrección de las desviaciones que sobre uno y otro pudieran producirse.</w:t>
      </w:r>
      <w:r w:rsidRPr="00930D2E">
        <w:rPr>
          <w:sz w:val="24"/>
          <w:szCs w:val="24"/>
        </w:rPr>
        <w:br/>
        <w:t>b) La metodología y el procedimiento para el cálculo del déficit estructural.</w:t>
      </w:r>
      <w:r w:rsidRPr="00930D2E">
        <w:rPr>
          <w:sz w:val="24"/>
          <w:szCs w:val="24"/>
        </w:rPr>
        <w:br/>
        <w:t>c) La responsabilidad de cada Administración Pública en caso de incumplimiento de los objetivos de estabilidad presupuestaria.</w:t>
      </w:r>
    </w:p>
    <w:p w:rsidR="00E95741" w:rsidRPr="00930D2E" w:rsidRDefault="00E95741" w:rsidP="00930D2E">
      <w:pPr>
        <w:numPr>
          <w:ilvl w:val="0"/>
          <w:numId w:val="2"/>
        </w:numPr>
        <w:tabs>
          <w:tab w:val="clear" w:pos="720"/>
          <w:tab w:val="num" w:pos="1428"/>
        </w:tabs>
        <w:spacing w:line="360" w:lineRule="auto"/>
        <w:ind w:left="708" w:right="567"/>
        <w:jc w:val="both"/>
        <w:rPr>
          <w:i/>
          <w:sz w:val="24"/>
          <w:szCs w:val="24"/>
        </w:rPr>
      </w:pPr>
      <w:r w:rsidRPr="00930D2E">
        <w:rPr>
          <w:sz w:val="24"/>
          <w:szCs w:val="24"/>
        </w:rPr>
        <w:t>Las Comunidades Autónomas, de acuerdo con sus respectivos Estatutos y dentro de los límites a que se refiere este artículo, adoptarán las disposiciones que procedan para la aplicación efectiva del principio de estabilidad en sus normas y decisiones presupuestarias.</w:t>
      </w:r>
      <w:r w:rsidR="001877F0" w:rsidRPr="00930D2E">
        <w:rPr>
          <w:sz w:val="24"/>
          <w:szCs w:val="24"/>
        </w:rPr>
        <w:t>”</w:t>
      </w:r>
    </w:p>
    <w:p w:rsidR="00E95741" w:rsidRPr="00930D2E" w:rsidRDefault="00E95741" w:rsidP="00930D2E">
      <w:pPr>
        <w:spacing w:line="360" w:lineRule="auto"/>
        <w:ind w:left="708" w:right="567"/>
        <w:jc w:val="both"/>
        <w:rPr>
          <w:sz w:val="24"/>
          <w:szCs w:val="24"/>
        </w:rPr>
      </w:pPr>
    </w:p>
    <w:p w:rsidR="00E95741" w:rsidRPr="00930D2E" w:rsidRDefault="00E95741" w:rsidP="00930D2E">
      <w:pPr>
        <w:spacing w:line="360" w:lineRule="auto"/>
        <w:ind w:left="708" w:right="567"/>
        <w:jc w:val="both"/>
        <w:rPr>
          <w:i/>
          <w:sz w:val="24"/>
          <w:szCs w:val="24"/>
        </w:rPr>
      </w:pPr>
      <w:r w:rsidRPr="00930D2E">
        <w:rPr>
          <w:sz w:val="24"/>
          <w:szCs w:val="24"/>
        </w:rPr>
        <w:t xml:space="preserve">El motivo de la misma, como queda recogido en la página web del Congreso de los Diputados y finalmente en el Boletín Oficial del Estado (BOE), “persigue, por </w:t>
      </w:r>
      <w:r w:rsidRPr="00930D2E">
        <w:rPr>
          <w:sz w:val="24"/>
          <w:szCs w:val="24"/>
        </w:rPr>
        <w:lastRenderedPageBreak/>
        <w:t>tanto, garantizar el principio de estabilidad presupuestaria, vinculada a todas las Administraciones Públicas en su consecución, reforzar el compromiso de España con la Unión Europea y, al mismo tiempo, garantizar la sostenibilidad económica y social de nuestro país”</w:t>
      </w:r>
    </w:p>
    <w:p w:rsidR="00E95741" w:rsidRPr="00930D2E" w:rsidRDefault="00E95741" w:rsidP="00930D2E">
      <w:pPr>
        <w:spacing w:line="360" w:lineRule="auto"/>
        <w:ind w:left="708" w:right="567"/>
        <w:jc w:val="both"/>
        <w:rPr>
          <w:sz w:val="24"/>
          <w:szCs w:val="24"/>
        </w:rPr>
      </w:pPr>
      <w:r w:rsidRPr="00930D2E">
        <w:rPr>
          <w:sz w:val="24"/>
          <w:szCs w:val="24"/>
        </w:rPr>
        <w:t>El principio d</w:t>
      </w:r>
      <w:r w:rsidR="00D14BBC" w:rsidRPr="00930D2E">
        <w:rPr>
          <w:sz w:val="24"/>
          <w:szCs w:val="24"/>
        </w:rPr>
        <w:t>e</w:t>
      </w:r>
      <w:r w:rsidRPr="00930D2E">
        <w:rPr>
          <w:sz w:val="24"/>
          <w:szCs w:val="24"/>
        </w:rPr>
        <w:t xml:space="preserve"> estabilidad presupuest</w:t>
      </w:r>
      <w:r w:rsidR="000A2D48" w:rsidRPr="00930D2E">
        <w:rPr>
          <w:sz w:val="24"/>
          <w:szCs w:val="24"/>
        </w:rPr>
        <w:t>aria ya estaba recogido en una Ley O</w:t>
      </w:r>
      <w:r w:rsidRPr="00930D2E">
        <w:rPr>
          <w:sz w:val="24"/>
          <w:szCs w:val="24"/>
        </w:rPr>
        <w:t xml:space="preserve">rgánica española, </w:t>
      </w:r>
      <w:r w:rsidR="00D14BBC" w:rsidRPr="00930D2E">
        <w:rPr>
          <w:sz w:val="24"/>
          <w:szCs w:val="24"/>
        </w:rPr>
        <w:t>Ley Orgánica 5/2001, de 13 de diciembre, complementaria a la Ley General de Estabilidad Presupuestaria y Ley 18/2001, de 12 de diciembre, General de Estabilidad Presupuestaria, pero con esta modi</w:t>
      </w:r>
      <w:r w:rsidR="000A2D48" w:rsidRPr="00930D2E">
        <w:rPr>
          <w:sz w:val="24"/>
          <w:szCs w:val="24"/>
        </w:rPr>
        <w:t>ficación de la C</w:t>
      </w:r>
      <w:r w:rsidR="00D14BBC" w:rsidRPr="00930D2E">
        <w:rPr>
          <w:sz w:val="24"/>
          <w:szCs w:val="24"/>
        </w:rPr>
        <w:t>onstitución se eleva este principio a la categoría de constitucional.</w:t>
      </w:r>
    </w:p>
    <w:p w:rsidR="00D14BBC" w:rsidRPr="00930D2E" w:rsidRDefault="00D14BBC" w:rsidP="00930D2E">
      <w:pPr>
        <w:spacing w:line="360" w:lineRule="auto"/>
        <w:ind w:left="708" w:right="567"/>
        <w:jc w:val="both"/>
        <w:rPr>
          <w:sz w:val="24"/>
          <w:szCs w:val="24"/>
        </w:rPr>
      </w:pPr>
    </w:p>
    <w:p w:rsidR="00D14BBC" w:rsidRPr="00930D2E" w:rsidRDefault="00D14BBC" w:rsidP="00930D2E">
      <w:pPr>
        <w:spacing w:line="360" w:lineRule="auto"/>
        <w:ind w:left="708" w:right="567"/>
        <w:jc w:val="both"/>
        <w:rPr>
          <w:sz w:val="24"/>
          <w:szCs w:val="24"/>
        </w:rPr>
      </w:pPr>
      <w:r w:rsidRPr="00930D2E">
        <w:rPr>
          <w:sz w:val="24"/>
          <w:szCs w:val="24"/>
        </w:rPr>
        <w:t>Un dato destacable dentro de los efectos que producen esta reforma es la aplicación</w:t>
      </w:r>
      <w:r w:rsidR="00C75BAE" w:rsidRPr="00930D2E">
        <w:rPr>
          <w:sz w:val="24"/>
          <w:szCs w:val="24"/>
        </w:rPr>
        <w:t xml:space="preserve"> directa</w:t>
      </w:r>
      <w:r w:rsidRPr="00930D2E">
        <w:rPr>
          <w:sz w:val="24"/>
          <w:szCs w:val="24"/>
        </w:rPr>
        <w:t xml:space="preserve"> a todos los poderes públicos, desde la Administración General del Estado, hasta los entes locales, pasando por las Administraciones de las Comunidades Autónomas.</w:t>
      </w:r>
      <w:r w:rsidR="002E0640" w:rsidRPr="00930D2E">
        <w:rPr>
          <w:sz w:val="24"/>
          <w:szCs w:val="24"/>
        </w:rPr>
        <w:t xml:space="preserve"> Para corroborar esta afirmación existen varias sentencias  en este sentido, por ejemplo la Sentencia 157/2011, de 18 de octubre, FJ nº3:”(...) </w:t>
      </w:r>
      <w:r w:rsidRPr="00930D2E">
        <w:rPr>
          <w:sz w:val="24"/>
          <w:szCs w:val="24"/>
        </w:rPr>
        <w:t>Y el apartado 1 de la nueva redacción del art. 135 CE establece que «todas las Administraciones Públicas adecuarán sus actuaciones al principio de estabilidad presupuestaria». Estamos, pues, ante un mandato constitucional que, como tal, vincula a todos los poderes públicos y que p</w:t>
      </w:r>
      <w:r w:rsidR="002E0640" w:rsidRPr="00930D2E">
        <w:rPr>
          <w:sz w:val="24"/>
          <w:szCs w:val="24"/>
        </w:rPr>
        <w:t>or tanto, en su sentido princip</w:t>
      </w:r>
      <w:r w:rsidRPr="00930D2E">
        <w:rPr>
          <w:sz w:val="24"/>
          <w:szCs w:val="24"/>
        </w:rPr>
        <w:t>al, queda fuera de la disponibilidad -de la competencia- del Estado y de las Comunidades Autónomas. Cuestión distinta es la de su desarro</w:t>
      </w:r>
      <w:r w:rsidR="002E0640" w:rsidRPr="00930D2E">
        <w:rPr>
          <w:sz w:val="24"/>
          <w:szCs w:val="24"/>
        </w:rPr>
        <w:t>llo, pues aquel sentido princip</w:t>
      </w:r>
      <w:r w:rsidRPr="00930D2E">
        <w:rPr>
          <w:sz w:val="24"/>
          <w:szCs w:val="24"/>
        </w:rPr>
        <w:t>al admite diversas formulaciones, de modo que será ese desarrollo el que perfilará su contenido.</w:t>
      </w:r>
    </w:p>
    <w:p w:rsidR="00D14BBC" w:rsidRPr="00930D2E" w:rsidRDefault="00D14BBC" w:rsidP="00930D2E">
      <w:pPr>
        <w:spacing w:line="360" w:lineRule="auto"/>
        <w:ind w:left="708" w:right="567"/>
        <w:jc w:val="both"/>
        <w:rPr>
          <w:sz w:val="24"/>
          <w:szCs w:val="24"/>
        </w:rPr>
      </w:pPr>
    </w:p>
    <w:p w:rsidR="00D14BBC" w:rsidRPr="00930D2E" w:rsidRDefault="00D14BBC" w:rsidP="00930D2E">
      <w:pPr>
        <w:spacing w:line="360" w:lineRule="auto"/>
        <w:ind w:left="708" w:right="567"/>
        <w:jc w:val="both"/>
        <w:rPr>
          <w:sz w:val="24"/>
          <w:szCs w:val="24"/>
        </w:rPr>
      </w:pPr>
      <w:r w:rsidRPr="00930D2E">
        <w:rPr>
          <w:sz w:val="24"/>
          <w:szCs w:val="24"/>
        </w:rPr>
        <w:t>La nueva redacción del art. 135 CE encomienda ya a una ley orgánica el desarrollo de los principios a que se refiere el precepto -apartado 3-. Y esto es lo que ahora se destaca: la remisión a una Ley orgánica, obviamente estatal, corrobora la competencia del Estado en esta materia, que ya había declarado este Tribunal aplicando el art. 149.1, 13 y 14, por un lado, y 11 y 18, por otro -STC 134/2011, ya citada, FJ 8-.</w:t>
      </w:r>
    </w:p>
    <w:p w:rsidR="00D14BBC" w:rsidRPr="00930D2E" w:rsidRDefault="00D14BBC" w:rsidP="00930D2E">
      <w:pPr>
        <w:spacing w:line="360" w:lineRule="auto"/>
        <w:ind w:left="708" w:right="567"/>
        <w:jc w:val="both"/>
        <w:rPr>
          <w:sz w:val="24"/>
          <w:szCs w:val="24"/>
        </w:rPr>
      </w:pPr>
    </w:p>
    <w:p w:rsidR="00D14BBC" w:rsidRPr="00930D2E" w:rsidRDefault="00D14BBC" w:rsidP="00930D2E">
      <w:pPr>
        <w:spacing w:line="360" w:lineRule="auto"/>
        <w:ind w:left="708" w:right="567"/>
        <w:jc w:val="both"/>
        <w:rPr>
          <w:sz w:val="24"/>
          <w:szCs w:val="24"/>
        </w:rPr>
      </w:pPr>
      <w:r w:rsidRPr="00930D2E">
        <w:rPr>
          <w:sz w:val="24"/>
          <w:szCs w:val="24"/>
        </w:rPr>
        <w:t xml:space="preserve">Estando, pues clara, la competencia estatal para dictar las normas controvertidas, «deberemos valorar en el examen de cada precepto impugnado si las competencias estatales en juego limitan o no de modo indebido las competencias autonómicas, </w:t>
      </w:r>
      <w:r w:rsidRPr="00930D2E">
        <w:rPr>
          <w:sz w:val="24"/>
          <w:szCs w:val="24"/>
        </w:rPr>
        <w:lastRenderedPageBreak/>
        <w:t>en particular su autonomía política y financiera (arts. 137 y 156 CE)» (STC 134/2011, ya citada, FJ 7).</w:t>
      </w:r>
      <w:r w:rsidR="002E0640" w:rsidRPr="00930D2E">
        <w:rPr>
          <w:sz w:val="24"/>
          <w:szCs w:val="24"/>
        </w:rPr>
        <w:t>”</w:t>
      </w:r>
    </w:p>
    <w:p w:rsidR="002E0640" w:rsidRPr="00930D2E" w:rsidRDefault="002E0640" w:rsidP="00930D2E">
      <w:pPr>
        <w:spacing w:line="360" w:lineRule="auto"/>
        <w:ind w:left="708" w:right="567"/>
        <w:jc w:val="both"/>
        <w:rPr>
          <w:sz w:val="24"/>
          <w:szCs w:val="24"/>
        </w:rPr>
      </w:pPr>
    </w:p>
    <w:p w:rsidR="002E0640" w:rsidRPr="00930D2E" w:rsidRDefault="002E0640" w:rsidP="00930D2E">
      <w:pPr>
        <w:spacing w:line="360" w:lineRule="auto"/>
        <w:ind w:left="708" w:right="567"/>
        <w:jc w:val="both"/>
        <w:rPr>
          <w:sz w:val="24"/>
          <w:szCs w:val="24"/>
        </w:rPr>
      </w:pPr>
      <w:r w:rsidRPr="00930D2E">
        <w:rPr>
          <w:sz w:val="24"/>
          <w:szCs w:val="24"/>
        </w:rPr>
        <w:t xml:space="preserve">Este fundamento jurídico es interesante de analizar, pues obliga a todos los entes públicos a cumplir el nuevo mandato constitucional, pero no deja claro aún, que el nuevo </w:t>
      </w:r>
      <w:r w:rsidR="000A2D48" w:rsidRPr="00930D2E">
        <w:rPr>
          <w:sz w:val="24"/>
          <w:szCs w:val="24"/>
        </w:rPr>
        <w:t>principio constitucional no pisa</w:t>
      </w:r>
      <w:r w:rsidRPr="00930D2E">
        <w:rPr>
          <w:sz w:val="24"/>
          <w:szCs w:val="24"/>
        </w:rPr>
        <w:t xml:space="preserve"> otros principios constitucionales ya existentes como el de autonomía de los entes locales. Además comenta la obligación de desarrollo mediante Ley Orgánica estatal, que como sabemos se legisló dicho desarrollo en la Ley Orgánica 2/2012, de 27 de abril, de Estabilidad Presupuestaria y Sostenibilidad Financiera</w:t>
      </w:r>
      <w:r w:rsidR="001877F0" w:rsidRPr="00930D2E">
        <w:rPr>
          <w:sz w:val="24"/>
          <w:szCs w:val="24"/>
        </w:rPr>
        <w:t>, la cual desarrollaremos sus condiciones en otro apartado más adelante, ya que es necesario observar la diferenciación que se produce entre el Estado y las CCAA, por un lado, y los entes locales por otro lado, debido a que a los primeros si se les permite un pequeño déficit y a los segundos no.</w:t>
      </w:r>
      <w:r w:rsidR="00AC311F" w:rsidRPr="00930D2E">
        <w:rPr>
          <w:sz w:val="24"/>
          <w:szCs w:val="24"/>
        </w:rPr>
        <w:t xml:space="preserve"> Por otro lado esta Ley Orgánica que desarrolla el artículo 135 de la Constitución Española incluye también los límites de déficit estructural y el volumen de deuda pública entre las distintas Administraciones Públicas, supuestos excepcionales de superación de los límites, forma y plazo de corrección de una posible desviación, y todo el procedimiento que se llevaría a cabo tanto para el control como para la corrección de los dé</w:t>
      </w:r>
      <w:r w:rsidR="000A2D48" w:rsidRPr="00930D2E">
        <w:rPr>
          <w:sz w:val="24"/>
          <w:szCs w:val="24"/>
        </w:rPr>
        <w:t>ficit de cualquier Administración P</w:t>
      </w:r>
      <w:r w:rsidR="00AC311F" w:rsidRPr="00930D2E">
        <w:rPr>
          <w:sz w:val="24"/>
          <w:szCs w:val="24"/>
        </w:rPr>
        <w:t>ública.</w:t>
      </w:r>
    </w:p>
    <w:p w:rsidR="005F5EC7" w:rsidRPr="00930D2E" w:rsidRDefault="005F5EC7" w:rsidP="00930D2E">
      <w:pPr>
        <w:spacing w:line="360" w:lineRule="auto"/>
        <w:ind w:left="708" w:right="567"/>
        <w:jc w:val="both"/>
        <w:rPr>
          <w:sz w:val="24"/>
          <w:szCs w:val="24"/>
        </w:rPr>
      </w:pPr>
    </w:p>
    <w:p w:rsidR="005F5EC7" w:rsidRPr="00930D2E" w:rsidRDefault="001877F0" w:rsidP="00930D2E">
      <w:pPr>
        <w:spacing w:line="360" w:lineRule="auto"/>
        <w:ind w:left="708" w:right="567"/>
        <w:jc w:val="both"/>
        <w:rPr>
          <w:sz w:val="24"/>
          <w:szCs w:val="24"/>
        </w:rPr>
      </w:pPr>
      <w:r w:rsidRPr="00930D2E">
        <w:rPr>
          <w:sz w:val="24"/>
          <w:szCs w:val="24"/>
        </w:rPr>
        <w:t>El artículo 135 CE en su nueva redacción tambi</w:t>
      </w:r>
      <w:r w:rsidR="00AC311F" w:rsidRPr="00930D2E">
        <w:rPr>
          <w:sz w:val="24"/>
          <w:szCs w:val="24"/>
        </w:rPr>
        <w:t>én incluye otro punto destacable como es</w:t>
      </w:r>
      <w:r w:rsidRPr="00930D2E">
        <w:rPr>
          <w:sz w:val="24"/>
          <w:szCs w:val="24"/>
        </w:rPr>
        <w:t xml:space="preserve"> </w:t>
      </w:r>
      <w:r w:rsidR="00AC311F" w:rsidRPr="00930D2E">
        <w:rPr>
          <w:sz w:val="24"/>
          <w:szCs w:val="24"/>
        </w:rPr>
        <w:t>l</w:t>
      </w:r>
      <w:r w:rsidRPr="00930D2E">
        <w:rPr>
          <w:sz w:val="24"/>
          <w:szCs w:val="24"/>
        </w:rPr>
        <w:t>a limitación del volumen de deuda pública al 60% del PIB como fija el artículo 126 del TFUE, aunque con 3 excepciones que aparecen en el apartado cuarto del artículo, catástrofe natural, recesión económica o situaciones de emergencia, siempre y cuando se vea considerablemente afectado la situación financiera o la sostenibilidad econ</w:t>
      </w:r>
      <w:r w:rsidR="00AC311F" w:rsidRPr="00930D2E">
        <w:rPr>
          <w:sz w:val="24"/>
          <w:szCs w:val="24"/>
        </w:rPr>
        <w:t>ómica o social del Estado y este exceso sea aprobado por mayoría absoluta en el Congreso de los Diputados.</w:t>
      </w:r>
    </w:p>
    <w:p w:rsidR="00AC311F" w:rsidRPr="00930D2E" w:rsidRDefault="00AC311F" w:rsidP="00930D2E">
      <w:pPr>
        <w:spacing w:line="360" w:lineRule="auto"/>
        <w:ind w:left="708" w:right="567"/>
        <w:jc w:val="both"/>
        <w:rPr>
          <w:sz w:val="24"/>
          <w:szCs w:val="24"/>
        </w:rPr>
      </w:pPr>
    </w:p>
    <w:p w:rsidR="00AC311F" w:rsidRPr="00930D2E" w:rsidRDefault="00BE094A" w:rsidP="00930D2E">
      <w:pPr>
        <w:spacing w:line="360" w:lineRule="auto"/>
        <w:ind w:left="708" w:right="567"/>
        <w:jc w:val="both"/>
        <w:rPr>
          <w:sz w:val="24"/>
          <w:szCs w:val="24"/>
        </w:rPr>
      </w:pPr>
      <w:r w:rsidRPr="00930D2E">
        <w:rPr>
          <w:sz w:val="24"/>
          <w:szCs w:val="24"/>
        </w:rPr>
        <w:t>4.4 CONFLICTO DEL NUEVO PRINCIPIO CONSTITUCIONAL CON OTROS PRINCIPIOS YA EXISTENTES.</w:t>
      </w:r>
      <w:r w:rsidR="00103319" w:rsidRPr="00930D2E">
        <w:rPr>
          <w:sz w:val="24"/>
          <w:szCs w:val="24"/>
        </w:rPr>
        <w:fldChar w:fldCharType="begin"/>
      </w:r>
      <w:r w:rsidRPr="00930D2E">
        <w:instrText xml:space="preserve"> XE "</w:instrText>
      </w:r>
      <w:r w:rsidRPr="00930D2E">
        <w:rPr>
          <w:sz w:val="24"/>
          <w:szCs w:val="24"/>
        </w:rPr>
        <w:instrText>4.4 CONFLICTO DEL NUEVO PRINCIPIO CONSTITUCIONAL CON OTROS PRINCIPIOS YA EXISTENTES.</w:instrText>
      </w:r>
      <w:r w:rsidRPr="00930D2E">
        <w:instrText xml:space="preserve">" </w:instrText>
      </w:r>
      <w:r w:rsidR="00103319" w:rsidRPr="00930D2E">
        <w:rPr>
          <w:sz w:val="24"/>
          <w:szCs w:val="24"/>
        </w:rPr>
        <w:fldChar w:fldCharType="end"/>
      </w:r>
    </w:p>
    <w:p w:rsidR="001877F0" w:rsidRPr="00930D2E" w:rsidRDefault="001877F0" w:rsidP="00930D2E">
      <w:pPr>
        <w:spacing w:line="360" w:lineRule="auto"/>
        <w:ind w:left="708" w:right="567"/>
        <w:jc w:val="both"/>
        <w:rPr>
          <w:b/>
          <w:sz w:val="24"/>
          <w:szCs w:val="24"/>
        </w:rPr>
      </w:pPr>
    </w:p>
    <w:p w:rsidR="001877F0" w:rsidRPr="00930D2E" w:rsidRDefault="00AC311F" w:rsidP="00930D2E">
      <w:pPr>
        <w:spacing w:line="360" w:lineRule="auto"/>
        <w:ind w:left="708" w:right="567"/>
        <w:jc w:val="both"/>
        <w:rPr>
          <w:sz w:val="24"/>
          <w:szCs w:val="24"/>
        </w:rPr>
      </w:pPr>
      <w:r w:rsidRPr="00930D2E">
        <w:rPr>
          <w:sz w:val="24"/>
          <w:szCs w:val="24"/>
        </w:rPr>
        <w:t xml:space="preserve">Existen dos conflictos </w:t>
      </w:r>
      <w:r w:rsidR="00D3450C" w:rsidRPr="00930D2E">
        <w:rPr>
          <w:sz w:val="24"/>
          <w:szCs w:val="24"/>
        </w:rPr>
        <w:t>dentro de la constitución con el nuevo principio constitucional de estabilidad presupuestaria:</w:t>
      </w:r>
    </w:p>
    <w:p w:rsidR="00D3450C" w:rsidRPr="00930D2E" w:rsidRDefault="00D3450C" w:rsidP="00930D2E">
      <w:pPr>
        <w:spacing w:line="360" w:lineRule="auto"/>
        <w:ind w:left="708" w:right="567"/>
        <w:jc w:val="both"/>
        <w:rPr>
          <w:sz w:val="24"/>
          <w:szCs w:val="24"/>
        </w:rPr>
      </w:pPr>
    </w:p>
    <w:p w:rsidR="00D3450C" w:rsidRPr="00930D2E" w:rsidRDefault="00D3450C" w:rsidP="00930D2E">
      <w:pPr>
        <w:pStyle w:val="Prrafodelista"/>
        <w:numPr>
          <w:ilvl w:val="0"/>
          <w:numId w:val="20"/>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En al artículo 156 CE</w:t>
      </w:r>
      <w:r w:rsidR="007066F3" w:rsidRPr="00930D2E">
        <w:rPr>
          <w:rFonts w:ascii="Times New Roman" w:hAnsi="Times New Roman" w:cs="Times New Roman"/>
          <w:sz w:val="24"/>
          <w:szCs w:val="24"/>
        </w:rPr>
        <w:t xml:space="preserve"> se recoge el</w:t>
      </w:r>
      <w:r w:rsidR="000957FA" w:rsidRPr="00930D2E">
        <w:rPr>
          <w:rFonts w:ascii="Times New Roman" w:hAnsi="Times New Roman" w:cs="Times New Roman"/>
          <w:sz w:val="24"/>
          <w:szCs w:val="24"/>
        </w:rPr>
        <w:t xml:space="preserve"> principio de autonomía de las Administraciones P</w:t>
      </w:r>
      <w:r w:rsidR="007066F3" w:rsidRPr="00930D2E">
        <w:rPr>
          <w:rFonts w:ascii="Times New Roman" w:hAnsi="Times New Roman" w:cs="Times New Roman"/>
          <w:sz w:val="24"/>
          <w:szCs w:val="24"/>
        </w:rPr>
        <w:t>úblicas con respecto al Estado. Este nuevo principio puede ser considerado como una vulneración de la autonomía financiera de las Comunidades Autónomas.</w:t>
      </w:r>
    </w:p>
    <w:p w:rsidR="00A47C89" w:rsidRPr="00930D2E" w:rsidRDefault="00440BFC" w:rsidP="00930D2E">
      <w:pPr>
        <w:pStyle w:val="Prrafodelista"/>
        <w:numPr>
          <w:ilvl w:val="0"/>
          <w:numId w:val="20"/>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 xml:space="preserve">En el artículo 1 CE se puede leer que “España se constituye en un Estado social”, esta afirmación conlleva </w:t>
      </w:r>
      <w:r w:rsidR="000957FA" w:rsidRPr="00930D2E">
        <w:rPr>
          <w:rFonts w:ascii="Times New Roman" w:hAnsi="Times New Roman" w:cs="Times New Roman"/>
          <w:sz w:val="24"/>
          <w:szCs w:val="24"/>
        </w:rPr>
        <w:t>la obligación por parte de las Administraciones P</w:t>
      </w:r>
      <w:r w:rsidRPr="00930D2E">
        <w:rPr>
          <w:rFonts w:ascii="Times New Roman" w:hAnsi="Times New Roman" w:cs="Times New Roman"/>
          <w:sz w:val="24"/>
          <w:szCs w:val="24"/>
        </w:rPr>
        <w:t>úblicas de hacer cumpli</w:t>
      </w:r>
      <w:r w:rsidR="00BA5B3E" w:rsidRPr="00930D2E">
        <w:rPr>
          <w:rFonts w:ascii="Times New Roman" w:hAnsi="Times New Roman" w:cs="Times New Roman"/>
          <w:sz w:val="24"/>
          <w:szCs w:val="24"/>
        </w:rPr>
        <w:t>r unos derechos socioeconómicos</w:t>
      </w:r>
      <w:r w:rsidRPr="00930D2E">
        <w:rPr>
          <w:rFonts w:ascii="Times New Roman" w:hAnsi="Times New Roman" w:cs="Times New Roman"/>
          <w:sz w:val="24"/>
          <w:szCs w:val="24"/>
        </w:rPr>
        <w:t>, los cuales solo pueden ser cumplidos con el gasto de recursos financieros públicos, los cuales se ven limitados por el nuevo principio constitucional.</w:t>
      </w:r>
    </w:p>
    <w:p w:rsidR="00A47C89" w:rsidRPr="00930D2E" w:rsidRDefault="00A47C89" w:rsidP="00930D2E">
      <w:pPr>
        <w:spacing w:line="360" w:lineRule="auto"/>
        <w:ind w:left="708" w:right="567"/>
        <w:jc w:val="both"/>
        <w:rPr>
          <w:sz w:val="24"/>
          <w:szCs w:val="24"/>
        </w:rPr>
      </w:pPr>
    </w:p>
    <w:p w:rsidR="00A47C89" w:rsidRPr="00930D2E" w:rsidRDefault="00BE094A" w:rsidP="00930D2E">
      <w:pPr>
        <w:spacing w:line="360" w:lineRule="auto"/>
        <w:ind w:left="708" w:right="567"/>
        <w:jc w:val="both"/>
        <w:rPr>
          <w:sz w:val="24"/>
          <w:szCs w:val="24"/>
        </w:rPr>
      </w:pPr>
      <w:r w:rsidRPr="00930D2E">
        <w:rPr>
          <w:sz w:val="24"/>
          <w:szCs w:val="24"/>
        </w:rPr>
        <w:t>4.4.1. AUTONOMÍA FINANCIERA DE LAS COMUNIDADES AUTÓNOMAS</w:t>
      </w:r>
      <w:r w:rsidR="00103319" w:rsidRPr="00930D2E">
        <w:rPr>
          <w:sz w:val="24"/>
          <w:szCs w:val="24"/>
        </w:rPr>
        <w:fldChar w:fldCharType="begin"/>
      </w:r>
      <w:r w:rsidRPr="00930D2E">
        <w:instrText xml:space="preserve"> XE "</w:instrText>
      </w:r>
      <w:r w:rsidRPr="00930D2E">
        <w:rPr>
          <w:sz w:val="24"/>
          <w:szCs w:val="24"/>
        </w:rPr>
        <w:instrText>4.4.1. AUTONOMÍA FINANCIERA DE LAS COMUNIDADES AUTÓNOMAS</w:instrText>
      </w:r>
      <w:r w:rsidRPr="00930D2E">
        <w:instrText xml:space="preserve">" </w:instrText>
      </w:r>
      <w:r w:rsidR="00103319" w:rsidRPr="00930D2E">
        <w:rPr>
          <w:sz w:val="24"/>
          <w:szCs w:val="24"/>
        </w:rPr>
        <w:fldChar w:fldCharType="end"/>
      </w:r>
    </w:p>
    <w:p w:rsidR="00A47C89" w:rsidRPr="00930D2E" w:rsidRDefault="00A47C89" w:rsidP="00930D2E">
      <w:pPr>
        <w:spacing w:line="360" w:lineRule="auto"/>
        <w:ind w:left="708" w:right="567"/>
        <w:jc w:val="both"/>
        <w:rPr>
          <w:sz w:val="24"/>
          <w:szCs w:val="24"/>
        </w:rPr>
      </w:pPr>
    </w:p>
    <w:p w:rsidR="00A47C89" w:rsidRPr="00930D2E" w:rsidRDefault="009E0F8B" w:rsidP="00930D2E">
      <w:pPr>
        <w:spacing w:line="360" w:lineRule="auto"/>
        <w:ind w:left="708" w:right="567"/>
        <w:jc w:val="both"/>
        <w:rPr>
          <w:sz w:val="24"/>
          <w:szCs w:val="24"/>
        </w:rPr>
      </w:pPr>
      <w:r w:rsidRPr="00930D2E">
        <w:rPr>
          <w:sz w:val="24"/>
          <w:szCs w:val="24"/>
        </w:rPr>
        <w:t xml:space="preserve">Con la aparición del nuevo principio constitucional, las Comunidades Autónomas se han visto obligadas a aceptar y cumplir con los compromisos que el Estado haga en materia económica en el marco establecido por la Unión Europea, y es el Estado el que decide los límites </w:t>
      </w:r>
      <w:r w:rsidR="000957FA" w:rsidRPr="00930D2E">
        <w:rPr>
          <w:sz w:val="24"/>
          <w:szCs w:val="24"/>
        </w:rPr>
        <w:t>de déficit que puede tener una Comunidad A</w:t>
      </w:r>
      <w:r w:rsidRPr="00930D2E">
        <w:rPr>
          <w:sz w:val="24"/>
          <w:szCs w:val="24"/>
        </w:rPr>
        <w:t>utónoma.</w:t>
      </w:r>
    </w:p>
    <w:p w:rsidR="009E0F8B" w:rsidRPr="00930D2E" w:rsidRDefault="009E0F8B" w:rsidP="00930D2E">
      <w:pPr>
        <w:spacing w:line="360" w:lineRule="auto"/>
        <w:ind w:left="708" w:right="567"/>
        <w:jc w:val="both"/>
        <w:rPr>
          <w:sz w:val="24"/>
          <w:szCs w:val="24"/>
        </w:rPr>
      </w:pPr>
    </w:p>
    <w:p w:rsidR="009E0F8B" w:rsidRPr="00930D2E" w:rsidRDefault="00B518B5" w:rsidP="00930D2E">
      <w:pPr>
        <w:pStyle w:val="Prrafodelista"/>
        <w:numPr>
          <w:ilvl w:val="0"/>
          <w:numId w:val="21"/>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El artículo 149.1.13 CE, establece que el Estado tiene la competencia sobre las bases y coordinación de la planificación general de la actividad económica. Esta competencia se extiende también a la materia presupuestaria, existiendo varias Sentencias del Tribunal Constitucional que avalan esta intervención del est</w:t>
      </w:r>
      <w:r w:rsidR="000957FA" w:rsidRPr="00930D2E">
        <w:rPr>
          <w:rFonts w:ascii="Times New Roman" w:hAnsi="Times New Roman" w:cs="Times New Roman"/>
          <w:sz w:val="24"/>
          <w:szCs w:val="24"/>
        </w:rPr>
        <w:t>ado en los presupuestos de las Comunidades A</w:t>
      </w:r>
      <w:r w:rsidRPr="00930D2E">
        <w:rPr>
          <w:rFonts w:ascii="Times New Roman" w:hAnsi="Times New Roman" w:cs="Times New Roman"/>
          <w:sz w:val="24"/>
          <w:szCs w:val="24"/>
        </w:rPr>
        <w:t>utónomas.</w:t>
      </w:r>
    </w:p>
    <w:p w:rsidR="002C05E9" w:rsidRPr="00930D2E" w:rsidRDefault="002C05E9" w:rsidP="00930D2E">
      <w:pPr>
        <w:spacing w:line="360" w:lineRule="auto"/>
        <w:ind w:left="708" w:right="567"/>
        <w:jc w:val="both"/>
        <w:rPr>
          <w:sz w:val="24"/>
          <w:szCs w:val="24"/>
        </w:rPr>
      </w:pPr>
    </w:p>
    <w:p w:rsidR="002C05E9" w:rsidRPr="00930D2E" w:rsidRDefault="00A36FD0" w:rsidP="00930D2E">
      <w:pPr>
        <w:spacing w:line="360" w:lineRule="auto"/>
        <w:ind w:left="708" w:right="567"/>
        <w:jc w:val="both"/>
        <w:rPr>
          <w:sz w:val="24"/>
          <w:szCs w:val="24"/>
        </w:rPr>
      </w:pPr>
      <w:r w:rsidRPr="00930D2E">
        <w:rPr>
          <w:sz w:val="24"/>
          <w:szCs w:val="24"/>
        </w:rPr>
        <w:t>El Tribunal Constitucional en la Sentencia 103/1997, de 22 de mayo, FJ nº 1. Ya establecía límites</w:t>
      </w:r>
      <w:r w:rsidR="00416A07" w:rsidRPr="00930D2E">
        <w:rPr>
          <w:sz w:val="24"/>
          <w:szCs w:val="24"/>
        </w:rPr>
        <w:t xml:space="preserve"> a la ley de la Asamblea de Madrid de 4/1987, de 23 de diciembre, de Presupuestos Generales de la Comunidad de Madrid para 1988, ya que en los artículos 12, 13.1.a) y 13.1.b) se preveía un exceso respecto a las magnitudes fijadas en la ley de presupuestos del Estado de 1988. Por tanto, el Tribunal Constitucional ya estableció límites a la autonomía financiera de las CCAA.</w:t>
      </w:r>
    </w:p>
    <w:p w:rsidR="00416A07" w:rsidRPr="00930D2E" w:rsidRDefault="00416A07" w:rsidP="00930D2E">
      <w:pPr>
        <w:spacing w:line="360" w:lineRule="auto"/>
        <w:ind w:left="708" w:right="567"/>
        <w:jc w:val="both"/>
        <w:rPr>
          <w:sz w:val="24"/>
          <w:szCs w:val="24"/>
        </w:rPr>
      </w:pPr>
    </w:p>
    <w:p w:rsidR="00416A07" w:rsidRPr="00930D2E" w:rsidRDefault="00416A07" w:rsidP="00930D2E">
      <w:pPr>
        <w:spacing w:line="360" w:lineRule="auto"/>
        <w:ind w:left="708" w:right="567"/>
        <w:jc w:val="both"/>
        <w:rPr>
          <w:sz w:val="24"/>
          <w:szCs w:val="24"/>
        </w:rPr>
      </w:pPr>
      <w:r w:rsidRPr="00930D2E">
        <w:rPr>
          <w:sz w:val="24"/>
          <w:szCs w:val="24"/>
        </w:rPr>
        <w:lastRenderedPageBreak/>
        <w:t>El Tribunal Constitucional para terminar de delimitar la autonomía fina</w:t>
      </w:r>
      <w:r w:rsidR="000957FA" w:rsidRPr="00930D2E">
        <w:rPr>
          <w:sz w:val="24"/>
          <w:szCs w:val="24"/>
        </w:rPr>
        <w:t>nciera de las CCAA, se pronunció en la Sentenci</w:t>
      </w:r>
      <w:r w:rsidRPr="00930D2E">
        <w:rPr>
          <w:sz w:val="24"/>
          <w:szCs w:val="24"/>
        </w:rPr>
        <w:t>a 134/2011, de 20 de julio, FJ nº 8: “1)</w:t>
      </w:r>
      <w:r w:rsidR="000957FA" w:rsidRPr="00930D2E">
        <w:rPr>
          <w:sz w:val="24"/>
          <w:szCs w:val="24"/>
        </w:rPr>
        <w:t xml:space="preserve"> </w:t>
      </w:r>
      <w:r w:rsidRPr="00930D2E">
        <w:rPr>
          <w:sz w:val="24"/>
          <w:szCs w:val="24"/>
        </w:rPr>
        <w:t>La autonomía financiera de las Comunidades Autónomas no tiene carácter absoluto 2)</w:t>
      </w:r>
      <w:r w:rsidR="000957FA" w:rsidRPr="00930D2E">
        <w:rPr>
          <w:sz w:val="24"/>
          <w:szCs w:val="24"/>
        </w:rPr>
        <w:t xml:space="preserve"> </w:t>
      </w:r>
      <w:r w:rsidRPr="00930D2E">
        <w:rPr>
          <w:sz w:val="24"/>
          <w:szCs w:val="24"/>
        </w:rPr>
        <w:t>No excluye la existencia de controles estatales. 3) No todos los controles estatales están justificados: solo aquellos que se consideren imprescindibles para asegurar la coordinación de la política autonómica en el sector económico.”</w:t>
      </w:r>
    </w:p>
    <w:p w:rsidR="00416A07" w:rsidRPr="00930D2E" w:rsidRDefault="00416A07" w:rsidP="00930D2E">
      <w:pPr>
        <w:spacing w:line="360" w:lineRule="auto"/>
        <w:ind w:left="708" w:right="567"/>
        <w:jc w:val="both"/>
        <w:rPr>
          <w:i/>
          <w:sz w:val="24"/>
          <w:szCs w:val="24"/>
        </w:rPr>
      </w:pPr>
    </w:p>
    <w:p w:rsidR="00416A07" w:rsidRPr="00930D2E" w:rsidRDefault="00BE094A" w:rsidP="00930D2E">
      <w:pPr>
        <w:spacing w:line="360" w:lineRule="auto"/>
        <w:ind w:left="708" w:right="567"/>
        <w:jc w:val="both"/>
        <w:rPr>
          <w:sz w:val="24"/>
          <w:szCs w:val="24"/>
        </w:rPr>
      </w:pPr>
      <w:r w:rsidRPr="00930D2E">
        <w:rPr>
          <w:sz w:val="24"/>
          <w:szCs w:val="24"/>
        </w:rPr>
        <w:t>4.4.2. EL CONFLICTO CON EL MODELO SOCIAL</w:t>
      </w:r>
      <w:r w:rsidR="00103319" w:rsidRPr="00930D2E">
        <w:rPr>
          <w:sz w:val="24"/>
          <w:szCs w:val="24"/>
        </w:rPr>
        <w:fldChar w:fldCharType="begin"/>
      </w:r>
      <w:r w:rsidRPr="00930D2E">
        <w:instrText xml:space="preserve"> XE "</w:instrText>
      </w:r>
      <w:r w:rsidRPr="00930D2E">
        <w:rPr>
          <w:sz w:val="24"/>
          <w:szCs w:val="24"/>
        </w:rPr>
        <w:instrText>4.4.2. EL CONFLICTO CON EL MODELO SOCIAL</w:instrText>
      </w:r>
      <w:r w:rsidRPr="00930D2E">
        <w:instrText xml:space="preserve">" </w:instrText>
      </w:r>
      <w:r w:rsidR="00103319" w:rsidRPr="00930D2E">
        <w:rPr>
          <w:sz w:val="24"/>
          <w:szCs w:val="24"/>
        </w:rPr>
        <w:fldChar w:fldCharType="end"/>
      </w:r>
    </w:p>
    <w:p w:rsidR="00D837AB" w:rsidRPr="00930D2E" w:rsidRDefault="00D837AB" w:rsidP="00930D2E">
      <w:pPr>
        <w:spacing w:line="360" w:lineRule="auto"/>
        <w:ind w:left="708" w:right="567"/>
        <w:jc w:val="both"/>
        <w:rPr>
          <w:sz w:val="24"/>
          <w:szCs w:val="24"/>
        </w:rPr>
      </w:pPr>
    </w:p>
    <w:p w:rsidR="00383D8F" w:rsidRPr="00930D2E" w:rsidRDefault="00383D8F" w:rsidP="00930D2E">
      <w:pPr>
        <w:spacing w:line="360" w:lineRule="auto"/>
        <w:ind w:left="708" w:right="567"/>
        <w:jc w:val="both"/>
        <w:rPr>
          <w:sz w:val="24"/>
          <w:szCs w:val="24"/>
        </w:rPr>
      </w:pPr>
      <w:r w:rsidRPr="00930D2E">
        <w:rPr>
          <w:sz w:val="24"/>
          <w:szCs w:val="24"/>
        </w:rPr>
        <w:t xml:space="preserve">La primera cuestión polémica que nos aparece en conflicto con el modelo social del Estado español es que a la hora de hacer la reforma del artículo 135 se realizó a través del artículo 167 de la constitución. Es cierto que el artículo 168 de la Constitución contiene el procedimiento agravado como hemos explicado anteriormente, y que el artículo 135 no </w:t>
      </w:r>
      <w:proofErr w:type="spellStart"/>
      <w:r w:rsidRPr="00930D2E">
        <w:rPr>
          <w:sz w:val="24"/>
          <w:szCs w:val="24"/>
        </w:rPr>
        <w:t>esta</w:t>
      </w:r>
      <w:proofErr w:type="spellEnd"/>
      <w:r w:rsidRPr="00930D2E">
        <w:rPr>
          <w:sz w:val="24"/>
          <w:szCs w:val="24"/>
        </w:rPr>
        <w:t xml:space="preserve"> dentro de los apartados correspondientes al artículo 168, ya que pertenece al Título VII, sobre Economí</w:t>
      </w:r>
      <w:r w:rsidR="000957FA" w:rsidRPr="00930D2E">
        <w:rPr>
          <w:sz w:val="24"/>
          <w:szCs w:val="24"/>
        </w:rPr>
        <w:t>a y Hacienda. Pero si vemos la C</w:t>
      </w:r>
      <w:r w:rsidRPr="00930D2E">
        <w:rPr>
          <w:sz w:val="24"/>
          <w:szCs w:val="24"/>
        </w:rPr>
        <w:t xml:space="preserve">onstitución como un </w:t>
      </w:r>
      <w:r w:rsidR="00035FA6" w:rsidRPr="00930D2E">
        <w:rPr>
          <w:sz w:val="24"/>
          <w:szCs w:val="24"/>
        </w:rPr>
        <w:t>bloque uniforme y sistemático podríamos ver una clara relación del artículo 135 con otros artículos y tener que solicitar la reforma por el artículo 168 porque afecta directa e indirectamente a otros artículos que forman parte de los títulos del procedimiento agravado.</w:t>
      </w:r>
    </w:p>
    <w:p w:rsidR="00035FA6" w:rsidRPr="00930D2E" w:rsidRDefault="00035FA6" w:rsidP="00930D2E">
      <w:pPr>
        <w:spacing w:line="360" w:lineRule="auto"/>
        <w:ind w:left="708" w:right="567"/>
        <w:jc w:val="both"/>
        <w:rPr>
          <w:sz w:val="24"/>
          <w:szCs w:val="24"/>
        </w:rPr>
      </w:pPr>
    </w:p>
    <w:p w:rsidR="00035FA6" w:rsidRPr="00930D2E" w:rsidRDefault="00035FA6" w:rsidP="00930D2E">
      <w:pPr>
        <w:spacing w:line="360" w:lineRule="auto"/>
        <w:ind w:left="708" w:right="567"/>
        <w:jc w:val="both"/>
        <w:rPr>
          <w:sz w:val="24"/>
          <w:szCs w:val="24"/>
        </w:rPr>
      </w:pPr>
      <w:r w:rsidRPr="00930D2E">
        <w:rPr>
          <w:sz w:val="24"/>
          <w:szCs w:val="24"/>
        </w:rPr>
        <w:t>El principio de estabilidad presupuestaria tiene relación directa con la cláusula social que aparece en el artículo 1 de la Constitución española, porque los poderes públicos ven limitadas sus funciones a la hora de cumplir con la cláusula social.</w:t>
      </w:r>
    </w:p>
    <w:p w:rsidR="00035FA6" w:rsidRPr="00930D2E" w:rsidRDefault="00035FA6" w:rsidP="00930D2E">
      <w:pPr>
        <w:spacing w:line="360" w:lineRule="auto"/>
        <w:ind w:left="708" w:right="567"/>
        <w:jc w:val="both"/>
        <w:rPr>
          <w:sz w:val="24"/>
          <w:szCs w:val="24"/>
        </w:rPr>
      </w:pPr>
    </w:p>
    <w:p w:rsidR="00035FA6" w:rsidRPr="00930D2E" w:rsidRDefault="00136B66" w:rsidP="00930D2E">
      <w:pPr>
        <w:spacing w:line="360" w:lineRule="auto"/>
        <w:ind w:left="708" w:right="567"/>
        <w:jc w:val="both"/>
        <w:rPr>
          <w:sz w:val="24"/>
          <w:szCs w:val="24"/>
        </w:rPr>
      </w:pPr>
      <w:r w:rsidRPr="00930D2E">
        <w:rPr>
          <w:sz w:val="24"/>
          <w:szCs w:val="24"/>
        </w:rPr>
        <w:t>Desde un pu</w:t>
      </w:r>
      <w:r w:rsidR="0097251C" w:rsidRPr="00930D2E">
        <w:rPr>
          <w:sz w:val="24"/>
          <w:szCs w:val="24"/>
        </w:rPr>
        <w:t>n</w:t>
      </w:r>
      <w:r w:rsidRPr="00930D2E">
        <w:rPr>
          <w:sz w:val="24"/>
          <w:szCs w:val="24"/>
        </w:rPr>
        <w:t>to de vista económico, e</w:t>
      </w:r>
      <w:r w:rsidR="0097251C" w:rsidRPr="00930D2E">
        <w:rPr>
          <w:sz w:val="24"/>
          <w:szCs w:val="24"/>
        </w:rPr>
        <w:t>ste lí</w:t>
      </w:r>
      <w:r w:rsidR="00035FA6" w:rsidRPr="00930D2E">
        <w:rPr>
          <w:sz w:val="24"/>
          <w:szCs w:val="24"/>
        </w:rPr>
        <w:t>mite</w:t>
      </w:r>
      <w:r w:rsidRPr="00930D2E">
        <w:rPr>
          <w:sz w:val="24"/>
          <w:szCs w:val="24"/>
        </w:rPr>
        <w:t>,</w:t>
      </w:r>
      <w:r w:rsidR="00035FA6" w:rsidRPr="00930D2E">
        <w:rPr>
          <w:sz w:val="24"/>
          <w:szCs w:val="24"/>
        </w:rPr>
        <w:t xml:space="preserve"> a los poderes públicos</w:t>
      </w:r>
      <w:r w:rsidRPr="00930D2E">
        <w:rPr>
          <w:sz w:val="24"/>
          <w:szCs w:val="24"/>
        </w:rPr>
        <w:t>,</w:t>
      </w:r>
      <w:r w:rsidR="00035FA6" w:rsidRPr="00930D2E">
        <w:rPr>
          <w:sz w:val="24"/>
          <w:szCs w:val="24"/>
        </w:rPr>
        <w:t xml:space="preserve"> hace que no puedan actuar responsablemente y que no puedan regular la economía en momentos de crisis.</w:t>
      </w:r>
    </w:p>
    <w:p w:rsidR="004749CA" w:rsidRPr="00930D2E" w:rsidRDefault="004749CA" w:rsidP="00930D2E">
      <w:pPr>
        <w:spacing w:line="360" w:lineRule="auto"/>
        <w:ind w:left="708" w:right="567"/>
        <w:jc w:val="both"/>
        <w:rPr>
          <w:sz w:val="24"/>
          <w:szCs w:val="24"/>
        </w:rPr>
      </w:pPr>
    </w:p>
    <w:p w:rsidR="00136B66" w:rsidRPr="00930D2E" w:rsidRDefault="00136B66" w:rsidP="00930D2E">
      <w:pPr>
        <w:spacing w:line="360" w:lineRule="auto"/>
        <w:ind w:left="708" w:right="567"/>
        <w:jc w:val="both"/>
        <w:rPr>
          <w:sz w:val="24"/>
          <w:szCs w:val="24"/>
        </w:rPr>
      </w:pPr>
      <w:r w:rsidRPr="00930D2E">
        <w:rPr>
          <w:sz w:val="24"/>
          <w:szCs w:val="24"/>
        </w:rPr>
        <w:t>Cuadro de elaboración propia basado en una teoría económica básica.</w:t>
      </w:r>
    </w:p>
    <w:p w:rsidR="00136B66" w:rsidRPr="00930D2E" w:rsidRDefault="00136B66" w:rsidP="00930D2E">
      <w:pPr>
        <w:spacing w:line="360" w:lineRule="auto"/>
        <w:ind w:left="708" w:right="567"/>
        <w:jc w:val="both"/>
        <w:rPr>
          <w:b/>
          <w:sz w:val="24"/>
          <w:szCs w:val="24"/>
        </w:rPr>
      </w:pPr>
      <w:r w:rsidRPr="00930D2E">
        <w:rPr>
          <w:noProof/>
          <w:sz w:val="24"/>
          <w:szCs w:val="24"/>
        </w:rPr>
        <w:lastRenderedPageBreak/>
        <w:drawing>
          <wp:inline distT="0" distB="0" distL="0" distR="0" wp14:anchorId="7878778E" wp14:editId="408F6830">
            <wp:extent cx="2924175" cy="195262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36B66" w:rsidRPr="00930D2E" w:rsidRDefault="00136B66" w:rsidP="00930D2E">
      <w:pPr>
        <w:spacing w:line="360" w:lineRule="auto"/>
        <w:ind w:left="708" w:right="567"/>
        <w:jc w:val="both"/>
        <w:rPr>
          <w:sz w:val="24"/>
          <w:szCs w:val="24"/>
        </w:rPr>
      </w:pPr>
    </w:p>
    <w:p w:rsidR="00136B66" w:rsidRPr="00930D2E" w:rsidRDefault="00136B66" w:rsidP="00930D2E">
      <w:pPr>
        <w:spacing w:line="360" w:lineRule="auto"/>
        <w:ind w:left="708" w:right="567"/>
        <w:jc w:val="both"/>
        <w:rPr>
          <w:sz w:val="24"/>
          <w:szCs w:val="24"/>
        </w:rPr>
      </w:pPr>
      <w:r w:rsidRPr="00930D2E">
        <w:rPr>
          <w:sz w:val="24"/>
          <w:szCs w:val="24"/>
        </w:rPr>
        <w:t>Para dar respuesta a este planteamiento de forma simplificada, he decidido hacer un gráfico donde aparece una línea ondulada con altos y bajos, que representa la evolución de la economía, en los años pares</w:t>
      </w:r>
      <w:r w:rsidR="004749CA" w:rsidRPr="00930D2E">
        <w:rPr>
          <w:sz w:val="24"/>
          <w:szCs w:val="24"/>
        </w:rPr>
        <w:t>,</w:t>
      </w:r>
      <w:r w:rsidRPr="00930D2E">
        <w:rPr>
          <w:sz w:val="24"/>
          <w:szCs w:val="24"/>
        </w:rPr>
        <w:t xml:space="preserve"> la línea se encuentra en su zona alta, interpretaremos que son momentos de bonanza económica. En los años impares, la línea se encuentra en su punto más bajo, supondremos que son momentos de crisis económica.</w:t>
      </w:r>
    </w:p>
    <w:p w:rsidR="00136B66" w:rsidRPr="00930D2E" w:rsidRDefault="00136B66" w:rsidP="00930D2E">
      <w:pPr>
        <w:spacing w:line="360" w:lineRule="auto"/>
        <w:ind w:left="708" w:right="567"/>
        <w:jc w:val="both"/>
        <w:rPr>
          <w:sz w:val="24"/>
          <w:szCs w:val="24"/>
        </w:rPr>
      </w:pPr>
      <w:r w:rsidRPr="00930D2E">
        <w:rPr>
          <w:sz w:val="24"/>
          <w:szCs w:val="24"/>
        </w:rPr>
        <w:t>La emisión de deuda por parte de los estados es un arma de doble filo que puede ser muy beneficiosa para los estados a la hora de financiar distintos tipos de políticas, o puede ser un lastre para la economía impidiendo en un futuro poder invertir dinero</w:t>
      </w:r>
      <w:r w:rsidR="004749CA" w:rsidRPr="00930D2E">
        <w:rPr>
          <w:sz w:val="24"/>
          <w:szCs w:val="24"/>
        </w:rPr>
        <w:t>,</w:t>
      </w:r>
      <w:r w:rsidRPr="00930D2E">
        <w:rPr>
          <w:sz w:val="24"/>
          <w:szCs w:val="24"/>
        </w:rPr>
        <w:t xml:space="preserve"> debido a la obligación del pago de la deuda o de sus intereses.</w:t>
      </w:r>
    </w:p>
    <w:p w:rsidR="00136B66" w:rsidRPr="00930D2E" w:rsidRDefault="00136B66" w:rsidP="00930D2E">
      <w:pPr>
        <w:spacing w:line="360" w:lineRule="auto"/>
        <w:ind w:left="708" w:right="567"/>
        <w:jc w:val="both"/>
        <w:rPr>
          <w:sz w:val="24"/>
          <w:szCs w:val="24"/>
        </w:rPr>
      </w:pPr>
      <w:proofErr w:type="spellStart"/>
      <w:r w:rsidRPr="00930D2E">
        <w:rPr>
          <w:sz w:val="24"/>
          <w:szCs w:val="24"/>
        </w:rPr>
        <w:t>Situandonos</w:t>
      </w:r>
      <w:proofErr w:type="spellEnd"/>
      <w:r w:rsidRPr="00930D2E">
        <w:rPr>
          <w:sz w:val="24"/>
          <w:szCs w:val="24"/>
        </w:rPr>
        <w:t xml:space="preserve"> en este escenario, lo responsable sería que en unos supuestos años de bonanza, en los años pares, cuando la línea se encuentra en su zona más alta, los estados deberían de no producir ningún tipo de deuda e incluso tener un continuo superávit y ahorrar, es decir, llevar a cabo políticas restrictivas, ya que la propia economía de mercado se encuentra en un momento de auge y no necesita políticas expansivas. Por el contrario, cuando estamos en los años impares y la línea se </w:t>
      </w:r>
      <w:proofErr w:type="spellStart"/>
      <w:r w:rsidRPr="00930D2E">
        <w:rPr>
          <w:sz w:val="24"/>
          <w:szCs w:val="24"/>
        </w:rPr>
        <w:t>situa</w:t>
      </w:r>
      <w:proofErr w:type="spellEnd"/>
      <w:r w:rsidRPr="00930D2E">
        <w:rPr>
          <w:sz w:val="24"/>
          <w:szCs w:val="24"/>
        </w:rPr>
        <w:t xml:space="preserve"> abajo como consecuencia de años de crisis económica, es momento de que el estado lleve a cabo políticas expansivas e inyecte dinero a la economía, la cual, se encuentra en declive en ese momento, y la intervención del estado puede ser clave para que la economía no se hunda por completo. Todo este simple mecanismo del estado produciría que las curvas de la economía no tuvieran picos muy pronunciados, y produciría en la línea ondulada un </w:t>
      </w:r>
      <w:r w:rsidRPr="00930D2E">
        <w:rPr>
          <w:sz w:val="24"/>
          <w:szCs w:val="24"/>
          <w:u w:val="single"/>
        </w:rPr>
        <w:t>efecto de aplanamiento</w:t>
      </w:r>
      <w:r w:rsidRPr="00930D2E">
        <w:rPr>
          <w:sz w:val="24"/>
          <w:szCs w:val="24"/>
        </w:rPr>
        <w:t xml:space="preserve">, lo cual dotaría de estabilidad a nuestra economía y no nos encontraríamos ni picos de bonanza económica donde la fiebre del dinero se apoderara de los inversores, ni </w:t>
      </w:r>
      <w:r w:rsidRPr="00930D2E">
        <w:rPr>
          <w:sz w:val="24"/>
          <w:szCs w:val="24"/>
        </w:rPr>
        <w:lastRenderedPageBreak/>
        <w:t>momentos de crisis absoluta donde el mercado está saturado y se producen altos índices de desempleo</w:t>
      </w:r>
    </w:p>
    <w:p w:rsidR="00D837AB" w:rsidRPr="00930D2E" w:rsidRDefault="00D837AB" w:rsidP="00930D2E">
      <w:pPr>
        <w:spacing w:line="360" w:lineRule="auto"/>
        <w:ind w:left="708" w:right="567"/>
        <w:jc w:val="both"/>
        <w:rPr>
          <w:sz w:val="24"/>
          <w:szCs w:val="24"/>
        </w:rPr>
      </w:pPr>
    </w:p>
    <w:p w:rsidR="00D837AB" w:rsidRPr="00930D2E" w:rsidRDefault="00136B66" w:rsidP="00930D2E">
      <w:pPr>
        <w:spacing w:line="360" w:lineRule="auto"/>
        <w:ind w:left="708" w:right="567"/>
        <w:jc w:val="both"/>
        <w:rPr>
          <w:sz w:val="24"/>
          <w:szCs w:val="24"/>
        </w:rPr>
      </w:pPr>
      <w:r w:rsidRPr="00930D2E">
        <w:rPr>
          <w:sz w:val="24"/>
          <w:szCs w:val="24"/>
        </w:rPr>
        <w:t>Con esta explicación parece que no tiene sentido que el pago del capital y los intereses de deuda “gocen de prioridad absoluta” ya que choca frontalmente con la idea de Estado Social y de intervención responsable por parte de los poderes públicos en la economía.</w:t>
      </w:r>
    </w:p>
    <w:p w:rsidR="00136B66" w:rsidRPr="00930D2E" w:rsidRDefault="00136B66" w:rsidP="00930D2E">
      <w:pPr>
        <w:spacing w:line="360" w:lineRule="auto"/>
        <w:ind w:left="708" w:right="567"/>
        <w:jc w:val="both"/>
        <w:rPr>
          <w:sz w:val="24"/>
          <w:szCs w:val="24"/>
        </w:rPr>
      </w:pPr>
    </w:p>
    <w:p w:rsidR="00136B66" w:rsidRPr="00930D2E" w:rsidRDefault="00E771A8" w:rsidP="00930D2E">
      <w:pPr>
        <w:spacing w:line="360" w:lineRule="auto"/>
        <w:ind w:left="708" w:right="567"/>
        <w:jc w:val="both"/>
        <w:rPr>
          <w:sz w:val="24"/>
          <w:szCs w:val="24"/>
        </w:rPr>
      </w:pPr>
      <w:r w:rsidRPr="00930D2E">
        <w:rPr>
          <w:sz w:val="24"/>
          <w:szCs w:val="24"/>
        </w:rPr>
        <w:t>El Tribunal Constitucional “no encuentra amparo ni en la propia literalidad del texto constitucional, ni en la jurisprudencia constitucional ni tampoco en la doctrina”</w:t>
      </w:r>
      <w:r w:rsidRPr="00930D2E">
        <w:rPr>
          <w:i/>
          <w:sz w:val="24"/>
          <w:szCs w:val="24"/>
        </w:rPr>
        <w:t xml:space="preserve"> </w:t>
      </w:r>
      <w:r w:rsidRPr="00930D2E">
        <w:rPr>
          <w:sz w:val="24"/>
          <w:szCs w:val="24"/>
        </w:rPr>
        <w:t>para conectar el artículo 135 CE con cualquier otra parte de la Constitución, es decir, ve incoherente que se utilice el artículo 168 CE para su reforma debido a que ese artículo no pertenece a ninguna parte que necesite el procedimiento agravado.</w:t>
      </w:r>
    </w:p>
    <w:p w:rsidR="00327B4D" w:rsidRPr="00930D2E" w:rsidRDefault="00327B4D" w:rsidP="00930D2E">
      <w:pPr>
        <w:spacing w:line="360" w:lineRule="auto"/>
        <w:ind w:left="708" w:right="567"/>
        <w:jc w:val="both"/>
        <w:rPr>
          <w:sz w:val="24"/>
          <w:szCs w:val="24"/>
        </w:rPr>
      </w:pPr>
    </w:p>
    <w:p w:rsidR="00E771A8" w:rsidRPr="00930D2E" w:rsidRDefault="00E771A8" w:rsidP="00930D2E">
      <w:pPr>
        <w:spacing w:line="360" w:lineRule="auto"/>
        <w:ind w:left="708" w:right="567"/>
        <w:jc w:val="both"/>
        <w:rPr>
          <w:sz w:val="24"/>
          <w:szCs w:val="24"/>
        </w:rPr>
      </w:pPr>
    </w:p>
    <w:p w:rsidR="00FA539E" w:rsidRPr="00930D2E" w:rsidRDefault="008149B8" w:rsidP="00930D2E">
      <w:pPr>
        <w:spacing w:line="360" w:lineRule="auto"/>
        <w:ind w:left="708" w:right="567"/>
        <w:jc w:val="both"/>
        <w:rPr>
          <w:sz w:val="24"/>
          <w:szCs w:val="24"/>
        </w:rPr>
      </w:pPr>
      <w:r w:rsidRPr="00930D2E">
        <w:rPr>
          <w:sz w:val="24"/>
          <w:szCs w:val="24"/>
        </w:rPr>
        <w:t>5</w:t>
      </w:r>
      <w:r w:rsidR="0097251C" w:rsidRPr="00930D2E">
        <w:rPr>
          <w:sz w:val="24"/>
          <w:szCs w:val="24"/>
        </w:rPr>
        <w:t xml:space="preserve">. </w:t>
      </w:r>
      <w:r w:rsidR="00FA539E" w:rsidRPr="00930D2E">
        <w:rPr>
          <w:sz w:val="24"/>
          <w:szCs w:val="24"/>
        </w:rPr>
        <w:t>CAMBIOS PRODUCIDOS A</w:t>
      </w:r>
      <w:r w:rsidR="00E056C2" w:rsidRPr="00930D2E">
        <w:rPr>
          <w:sz w:val="24"/>
          <w:szCs w:val="24"/>
        </w:rPr>
        <w:t xml:space="preserve"> PARTIR DEL CAMBIO DEL ARTÍCULO 135 CE</w:t>
      </w:r>
      <w:r w:rsidR="00454DD0" w:rsidRPr="00930D2E">
        <w:rPr>
          <w:sz w:val="24"/>
          <w:szCs w:val="24"/>
        </w:rPr>
        <w:fldChar w:fldCharType="begin"/>
      </w:r>
      <w:r w:rsidR="00454DD0" w:rsidRPr="00930D2E">
        <w:instrText xml:space="preserve"> XE "</w:instrText>
      </w:r>
      <w:r w:rsidRPr="00930D2E">
        <w:rPr>
          <w:sz w:val="24"/>
          <w:szCs w:val="24"/>
        </w:rPr>
        <w:instrText>5</w:instrText>
      </w:r>
      <w:r w:rsidR="0097251C" w:rsidRPr="00930D2E">
        <w:rPr>
          <w:sz w:val="24"/>
          <w:szCs w:val="24"/>
        </w:rPr>
        <w:instrText>.</w:instrText>
      </w:r>
      <w:r w:rsidR="00454DD0" w:rsidRPr="00930D2E">
        <w:rPr>
          <w:sz w:val="24"/>
          <w:szCs w:val="24"/>
        </w:rPr>
        <w:instrText xml:space="preserve"> CAMBIOS PRODUCIDOS A PARTIR DEL CAMBIO DE LEGISLACIÓN</w:instrText>
      </w:r>
      <w:r w:rsidR="00454DD0" w:rsidRPr="00930D2E">
        <w:instrText xml:space="preserve">" </w:instrText>
      </w:r>
      <w:r w:rsidR="00454DD0" w:rsidRPr="00930D2E">
        <w:rPr>
          <w:sz w:val="24"/>
          <w:szCs w:val="24"/>
        </w:rPr>
        <w:fldChar w:fldCharType="end"/>
      </w:r>
    </w:p>
    <w:p w:rsidR="00FA539E" w:rsidRPr="00930D2E" w:rsidRDefault="00FA539E" w:rsidP="00930D2E">
      <w:pPr>
        <w:spacing w:line="360" w:lineRule="auto"/>
        <w:ind w:left="708" w:right="567"/>
        <w:jc w:val="both"/>
        <w:rPr>
          <w:sz w:val="24"/>
          <w:szCs w:val="24"/>
        </w:rPr>
      </w:pPr>
      <w:r w:rsidRPr="00930D2E">
        <w:rPr>
          <w:sz w:val="24"/>
          <w:szCs w:val="24"/>
        </w:rPr>
        <w:t>CAPÍTULO III</w:t>
      </w:r>
    </w:p>
    <w:p w:rsidR="004749CA" w:rsidRPr="00930D2E" w:rsidRDefault="004749CA"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Una vez producida la reforma constitucional, tenemos que pasar al siguiente escalón.</w:t>
      </w:r>
    </w:p>
    <w:p w:rsidR="00FA539E" w:rsidRPr="00930D2E" w:rsidRDefault="00FA539E" w:rsidP="00930D2E">
      <w:pPr>
        <w:spacing w:line="360" w:lineRule="auto"/>
        <w:ind w:left="708" w:right="567"/>
        <w:jc w:val="both"/>
        <w:rPr>
          <w:sz w:val="24"/>
          <w:szCs w:val="24"/>
        </w:rPr>
      </w:pPr>
      <w:r w:rsidRPr="00930D2E">
        <w:rPr>
          <w:sz w:val="24"/>
          <w:szCs w:val="24"/>
        </w:rPr>
        <w:t>El primer cambio producido es la aparición de una nueva Ley Orgánica en 2012</w:t>
      </w:r>
    </w:p>
    <w:p w:rsidR="006E174F" w:rsidRPr="00930D2E" w:rsidRDefault="00601E1D" w:rsidP="00930D2E">
      <w:pPr>
        <w:spacing w:line="360" w:lineRule="auto"/>
        <w:ind w:left="708" w:right="567"/>
        <w:jc w:val="both"/>
        <w:rPr>
          <w:sz w:val="24"/>
          <w:szCs w:val="24"/>
        </w:rPr>
      </w:pPr>
      <w:sdt>
        <w:sdtPr>
          <w:rPr>
            <w:sz w:val="24"/>
            <w:szCs w:val="24"/>
          </w:rPr>
          <w:id w:val="-2021152868"/>
          <w:citation/>
        </w:sdtPr>
        <w:sdtEndPr/>
        <w:sdtContent>
          <w:r w:rsidR="004A5977" w:rsidRPr="00930D2E">
            <w:rPr>
              <w:sz w:val="24"/>
              <w:szCs w:val="24"/>
            </w:rPr>
            <w:fldChar w:fldCharType="begin"/>
          </w:r>
          <w:r w:rsidR="00403A17" w:rsidRPr="00930D2E">
            <w:rPr>
              <w:sz w:val="24"/>
              <w:szCs w:val="24"/>
            </w:rPr>
            <w:instrText xml:space="preserve">CITATION Bol12 \l 3082 </w:instrText>
          </w:r>
          <w:r w:rsidR="004A5977" w:rsidRPr="00930D2E">
            <w:rPr>
              <w:sz w:val="24"/>
              <w:szCs w:val="24"/>
            </w:rPr>
            <w:fldChar w:fldCharType="separate"/>
          </w:r>
          <w:r w:rsidR="001D2571" w:rsidRPr="00930D2E">
            <w:rPr>
              <w:noProof/>
              <w:sz w:val="24"/>
              <w:szCs w:val="24"/>
            </w:rPr>
            <w:t>(Boletín oficial del Estado, 2012)</w:t>
          </w:r>
          <w:r w:rsidR="004A5977" w:rsidRPr="00930D2E">
            <w:rPr>
              <w:sz w:val="24"/>
              <w:szCs w:val="24"/>
            </w:rPr>
            <w:fldChar w:fldCharType="end"/>
          </w:r>
        </w:sdtContent>
      </w:sdt>
      <w:r w:rsidR="00EE4AB4" w:rsidRPr="00930D2E">
        <w:rPr>
          <w:rStyle w:val="Refdenotaalpie"/>
          <w:sz w:val="24"/>
          <w:szCs w:val="24"/>
        </w:rPr>
        <w:footnoteReference w:id="13"/>
      </w:r>
    </w:p>
    <w:p w:rsidR="00FA539E" w:rsidRPr="00930D2E" w:rsidRDefault="00FA539E" w:rsidP="00930D2E">
      <w:pPr>
        <w:spacing w:line="360" w:lineRule="auto"/>
        <w:ind w:left="708" w:right="567"/>
        <w:jc w:val="both"/>
        <w:rPr>
          <w:sz w:val="24"/>
          <w:szCs w:val="24"/>
        </w:rPr>
      </w:pPr>
      <w:r w:rsidRPr="00930D2E">
        <w:rPr>
          <w:sz w:val="24"/>
          <w:szCs w:val="24"/>
        </w:rPr>
        <w:t>Ley Orgánica 2/2012, de 27 de abril, de Estabilidad Presupuestaria y Sostenibilidad Financiera</w:t>
      </w:r>
    </w:p>
    <w:p w:rsidR="003B697C" w:rsidRPr="00930D2E" w:rsidRDefault="003B697C" w:rsidP="00930D2E">
      <w:pPr>
        <w:spacing w:line="360" w:lineRule="auto"/>
        <w:ind w:left="708" w:right="567"/>
        <w:jc w:val="both"/>
        <w:rPr>
          <w:sz w:val="24"/>
          <w:szCs w:val="24"/>
        </w:rPr>
      </w:pPr>
    </w:p>
    <w:p w:rsidR="00AF7C6C" w:rsidRPr="00930D2E" w:rsidRDefault="00AF7C6C" w:rsidP="00930D2E">
      <w:pPr>
        <w:spacing w:line="360" w:lineRule="auto"/>
        <w:ind w:left="708" w:right="567"/>
        <w:jc w:val="both"/>
        <w:rPr>
          <w:sz w:val="24"/>
          <w:szCs w:val="24"/>
        </w:rPr>
      </w:pPr>
      <w:r w:rsidRPr="00930D2E">
        <w:rPr>
          <w:sz w:val="24"/>
          <w:szCs w:val="24"/>
        </w:rPr>
        <w:t>Esta Ley Orgánica desarrolla el principio de Estabilidad Presupuestaria del Artículo 135 CE, tiene varias diferencias con las dos leyes anteriores de 2001 (Ley Orgánica 5/2001 y 18/2001).</w:t>
      </w:r>
    </w:p>
    <w:p w:rsidR="00AF7C6C" w:rsidRPr="00930D2E" w:rsidRDefault="00AF7C6C" w:rsidP="00930D2E">
      <w:pPr>
        <w:spacing w:line="360" w:lineRule="auto"/>
        <w:ind w:left="708" w:right="567"/>
        <w:jc w:val="both"/>
        <w:rPr>
          <w:sz w:val="24"/>
          <w:szCs w:val="24"/>
        </w:rPr>
      </w:pPr>
      <w:r w:rsidRPr="00930D2E">
        <w:rPr>
          <w:sz w:val="24"/>
          <w:szCs w:val="24"/>
        </w:rPr>
        <w:lastRenderedPageBreak/>
        <w:t>La nueva Ley Orgánica se configura como un texto único regulador de la estabilidad presupuestaria y sostenibilidad financiera de todas las Administraciones Públicas.</w:t>
      </w:r>
    </w:p>
    <w:p w:rsidR="00AF7C6C" w:rsidRPr="00930D2E" w:rsidRDefault="00AF7C6C" w:rsidP="00930D2E">
      <w:pPr>
        <w:spacing w:line="360" w:lineRule="auto"/>
        <w:ind w:left="708" w:right="567"/>
        <w:jc w:val="both"/>
        <w:rPr>
          <w:sz w:val="24"/>
          <w:szCs w:val="24"/>
        </w:rPr>
      </w:pPr>
      <w:r w:rsidRPr="00930D2E">
        <w:rPr>
          <w:sz w:val="24"/>
          <w:szCs w:val="24"/>
        </w:rPr>
        <w:t xml:space="preserve">Como ya se ha comentado las leyes antecesoras no tenían los mecanismos de control y punitivos suficientes para poder controlar y </w:t>
      </w:r>
      <w:r w:rsidR="004749CA" w:rsidRPr="00930D2E">
        <w:rPr>
          <w:sz w:val="24"/>
          <w:szCs w:val="24"/>
        </w:rPr>
        <w:t>obligar al cumplimiento de las Administraciones P</w:t>
      </w:r>
      <w:r w:rsidRPr="00930D2E">
        <w:rPr>
          <w:sz w:val="24"/>
          <w:szCs w:val="24"/>
        </w:rPr>
        <w:t>úblicas, por lo tanto, esta nueva ley ha añadido mecanismos de control de déficit público.</w:t>
      </w:r>
    </w:p>
    <w:p w:rsidR="00017B65" w:rsidRPr="00930D2E" w:rsidRDefault="00017B65" w:rsidP="00930D2E">
      <w:pPr>
        <w:spacing w:line="360" w:lineRule="auto"/>
        <w:ind w:left="708" w:right="567"/>
        <w:jc w:val="both"/>
        <w:rPr>
          <w:sz w:val="24"/>
          <w:szCs w:val="24"/>
        </w:rPr>
      </w:pPr>
    </w:p>
    <w:p w:rsidR="003B697C" w:rsidRPr="00930D2E" w:rsidRDefault="00017B65" w:rsidP="00930D2E">
      <w:pPr>
        <w:spacing w:line="360" w:lineRule="auto"/>
        <w:ind w:left="708" w:right="567"/>
        <w:jc w:val="both"/>
        <w:rPr>
          <w:sz w:val="24"/>
          <w:szCs w:val="24"/>
        </w:rPr>
      </w:pPr>
      <w:r w:rsidRPr="00930D2E">
        <w:rPr>
          <w:sz w:val="24"/>
          <w:szCs w:val="24"/>
        </w:rPr>
        <w:t xml:space="preserve">Por otro lado, la antigua legislación no dejaba avanzar a España en el proceso de integración económica que </w:t>
      </w:r>
      <w:proofErr w:type="spellStart"/>
      <w:r w:rsidRPr="00930D2E">
        <w:rPr>
          <w:sz w:val="24"/>
          <w:szCs w:val="24"/>
        </w:rPr>
        <w:t>esta</w:t>
      </w:r>
      <w:proofErr w:type="spellEnd"/>
      <w:r w:rsidRPr="00930D2E">
        <w:rPr>
          <w:sz w:val="24"/>
          <w:szCs w:val="24"/>
        </w:rPr>
        <w:t xml:space="preserve"> marcando la Unión Europea, con la nueva ley se logra mayor responsabilidad fiscal y presupuestaria de los Estados, y es el primer pa</w:t>
      </w:r>
      <w:r w:rsidR="00DB2BEB" w:rsidRPr="00930D2E">
        <w:rPr>
          <w:sz w:val="24"/>
          <w:szCs w:val="24"/>
        </w:rPr>
        <w:t>so para lograr un Pacto Fiscal E</w:t>
      </w:r>
      <w:r w:rsidRPr="00930D2E">
        <w:rPr>
          <w:sz w:val="24"/>
          <w:szCs w:val="24"/>
        </w:rPr>
        <w:t>uropeo y una mayor supervisión ec</w:t>
      </w:r>
      <w:r w:rsidR="00DB2BEB" w:rsidRPr="00930D2E">
        <w:rPr>
          <w:sz w:val="24"/>
          <w:szCs w:val="24"/>
        </w:rPr>
        <w:t>onómica desde Europa hacia sus Estados M</w:t>
      </w:r>
      <w:r w:rsidRPr="00930D2E">
        <w:rPr>
          <w:sz w:val="24"/>
          <w:szCs w:val="24"/>
        </w:rPr>
        <w:t>iembros.</w:t>
      </w:r>
    </w:p>
    <w:p w:rsidR="00017B65" w:rsidRPr="00930D2E" w:rsidRDefault="00017B65" w:rsidP="00930D2E">
      <w:pPr>
        <w:spacing w:line="360" w:lineRule="auto"/>
        <w:ind w:left="708" w:right="567"/>
        <w:jc w:val="both"/>
        <w:rPr>
          <w:sz w:val="24"/>
          <w:szCs w:val="24"/>
        </w:rPr>
      </w:pPr>
    </w:p>
    <w:p w:rsidR="00017B65" w:rsidRPr="00930D2E" w:rsidRDefault="00017B65" w:rsidP="00930D2E">
      <w:pPr>
        <w:spacing w:line="360" w:lineRule="auto"/>
        <w:ind w:left="708" w:right="567"/>
        <w:jc w:val="both"/>
        <w:rPr>
          <w:sz w:val="24"/>
          <w:szCs w:val="24"/>
        </w:rPr>
      </w:pPr>
      <w:r w:rsidRPr="00930D2E">
        <w:rPr>
          <w:sz w:val="24"/>
          <w:szCs w:val="24"/>
        </w:rPr>
        <w:t>A largo plazo, lo que se busca con esta m</w:t>
      </w:r>
      <w:r w:rsidR="00DB2BEB" w:rsidRPr="00930D2E">
        <w:rPr>
          <w:sz w:val="24"/>
          <w:szCs w:val="24"/>
        </w:rPr>
        <w:t>odificación de la Constitución e</w:t>
      </w:r>
      <w:r w:rsidRPr="00930D2E">
        <w:rPr>
          <w:sz w:val="24"/>
          <w:szCs w:val="24"/>
        </w:rPr>
        <w:t xml:space="preserve">spañola y la posterior aparición de la Ley Orgánica que la desarrolla es consolidar una política económica y fiscal que ofrezca a España un crecimiento económico estable a lo largo del tiempo, para ello han buscado la estabilidad presupuestaria que su principal objetivo es la captación de financiación en mejores condiciones para que el flujo de dinero </w:t>
      </w:r>
      <w:r w:rsidR="00DB2BEB" w:rsidRPr="00930D2E">
        <w:rPr>
          <w:sz w:val="24"/>
          <w:szCs w:val="24"/>
        </w:rPr>
        <w:t>entre a España sin tantas limitaciones</w:t>
      </w:r>
      <w:r w:rsidRPr="00930D2E">
        <w:rPr>
          <w:sz w:val="24"/>
          <w:szCs w:val="24"/>
        </w:rPr>
        <w:t>.</w:t>
      </w:r>
    </w:p>
    <w:p w:rsidR="00017B65" w:rsidRPr="00930D2E" w:rsidRDefault="00017B65" w:rsidP="00930D2E">
      <w:pPr>
        <w:spacing w:line="360" w:lineRule="auto"/>
        <w:ind w:left="708" w:right="567"/>
        <w:jc w:val="both"/>
        <w:rPr>
          <w:sz w:val="24"/>
          <w:szCs w:val="24"/>
        </w:rPr>
      </w:pPr>
      <w:r w:rsidRPr="00930D2E">
        <w:rPr>
          <w:sz w:val="24"/>
          <w:szCs w:val="24"/>
        </w:rPr>
        <w:t>Esta modificación de nuestra Constitución ha introducido un apartado que nunca antes ha sido introducida por ninguna Constitución en el mundo, y es una regla fiscal que limita el déficit público de carácter estructural y restringe la deuda pública al valor de referencia del TFUE.</w:t>
      </w:r>
    </w:p>
    <w:p w:rsidR="00017B65" w:rsidRPr="00930D2E" w:rsidRDefault="00017B65" w:rsidP="00930D2E">
      <w:pPr>
        <w:spacing w:line="360" w:lineRule="auto"/>
        <w:ind w:left="708" w:right="567"/>
        <w:jc w:val="both"/>
        <w:rPr>
          <w:sz w:val="24"/>
          <w:szCs w:val="24"/>
        </w:rPr>
      </w:pPr>
    </w:p>
    <w:p w:rsidR="00017B65" w:rsidRPr="00930D2E" w:rsidRDefault="00017B65" w:rsidP="00930D2E">
      <w:pPr>
        <w:spacing w:line="360" w:lineRule="auto"/>
        <w:ind w:left="708" w:right="567"/>
        <w:jc w:val="both"/>
        <w:rPr>
          <w:sz w:val="24"/>
          <w:szCs w:val="24"/>
        </w:rPr>
      </w:pPr>
      <w:r w:rsidRPr="00930D2E">
        <w:rPr>
          <w:sz w:val="24"/>
          <w:szCs w:val="24"/>
        </w:rPr>
        <w:t>De</w:t>
      </w:r>
      <w:r w:rsidR="0097251C" w:rsidRPr="00930D2E">
        <w:rPr>
          <w:sz w:val="24"/>
          <w:szCs w:val="24"/>
        </w:rPr>
        <w:t>spué</w:t>
      </w:r>
      <w:r w:rsidRPr="00930D2E">
        <w:rPr>
          <w:sz w:val="24"/>
          <w:szCs w:val="24"/>
        </w:rPr>
        <w:t>s de estas explicaciones queda claro que los principales objetivos de la ley son:</w:t>
      </w:r>
    </w:p>
    <w:p w:rsidR="00017B65" w:rsidRPr="00930D2E" w:rsidRDefault="00017B65"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Asegurar la sostenibilidad financiera de todas las Administraciones Públicas.</w:t>
      </w:r>
    </w:p>
    <w:p w:rsidR="00017B65" w:rsidRPr="00930D2E" w:rsidRDefault="0097251C"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Mejorar la imagen exterior de estabilidad económica en nuestro país</w:t>
      </w:r>
    </w:p>
    <w:p w:rsidR="0097251C" w:rsidRPr="00930D2E" w:rsidRDefault="0097251C"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Afianzar relaciones con la Unión Europea en materia presupuestaria.</w:t>
      </w:r>
    </w:p>
    <w:p w:rsidR="006E174F" w:rsidRPr="00930D2E" w:rsidRDefault="006E174F"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 xml:space="preserve">La nueva ley expone el principio de estabilidad presupuestaria, y nos hace ver las nuevas previsiones de la regla del gasto, el límite de la deuda y el límite de gasto </w:t>
      </w:r>
      <w:r w:rsidRPr="00930D2E">
        <w:rPr>
          <w:sz w:val="24"/>
          <w:szCs w:val="24"/>
        </w:rPr>
        <w:lastRenderedPageBreak/>
        <w:t>no financiero, que requiere desarrollo reglamentario para su implantación efectiva.</w:t>
      </w:r>
    </w:p>
    <w:p w:rsidR="00FA539E" w:rsidRPr="00930D2E" w:rsidRDefault="00FA539E" w:rsidP="00930D2E">
      <w:pPr>
        <w:spacing w:line="360" w:lineRule="auto"/>
        <w:ind w:left="708" w:right="567"/>
        <w:jc w:val="both"/>
        <w:rPr>
          <w:sz w:val="24"/>
          <w:szCs w:val="24"/>
        </w:rPr>
      </w:pPr>
      <w:r w:rsidRPr="00930D2E">
        <w:rPr>
          <w:sz w:val="24"/>
          <w:szCs w:val="24"/>
        </w:rPr>
        <w:t>Esta ley busca implantar planes e</w:t>
      </w:r>
      <w:r w:rsidR="00DB2BEB" w:rsidRPr="00930D2E">
        <w:rPr>
          <w:sz w:val="24"/>
          <w:szCs w:val="24"/>
        </w:rPr>
        <w:t>conómicos y financieros en las Administraciones P</w:t>
      </w:r>
      <w:r w:rsidRPr="00930D2E">
        <w:rPr>
          <w:sz w:val="24"/>
          <w:szCs w:val="24"/>
        </w:rPr>
        <w:t>úblicas que corrijan los errores</w:t>
      </w:r>
      <w:r w:rsidR="00DB2BEB" w:rsidRPr="00930D2E">
        <w:rPr>
          <w:sz w:val="24"/>
          <w:szCs w:val="24"/>
        </w:rPr>
        <w:t xml:space="preserve"> que llevaban cometiendo en las</w:t>
      </w:r>
      <w:r w:rsidRPr="00930D2E">
        <w:rPr>
          <w:sz w:val="24"/>
          <w:szCs w:val="24"/>
        </w:rPr>
        <w:t xml:space="preserve"> nuevas reglas fiscales en el plazo de un año. Se refuerza las medidas de control para que estas reglas fiscales se cumplan y las entidades públicas cumplan los objetivos.</w:t>
      </w:r>
    </w:p>
    <w:p w:rsidR="00FA539E" w:rsidRPr="00930D2E" w:rsidRDefault="00FA539E" w:rsidP="00930D2E">
      <w:pPr>
        <w:spacing w:line="360" w:lineRule="auto"/>
        <w:ind w:left="708" w:right="567"/>
        <w:jc w:val="both"/>
        <w:rPr>
          <w:sz w:val="24"/>
          <w:szCs w:val="24"/>
        </w:rPr>
      </w:pPr>
      <w:r w:rsidRPr="00930D2E">
        <w:rPr>
          <w:sz w:val="24"/>
          <w:szCs w:val="24"/>
        </w:rPr>
        <w:t xml:space="preserve">El </w:t>
      </w:r>
      <w:r w:rsidR="00E056C2" w:rsidRPr="00930D2E">
        <w:rPr>
          <w:sz w:val="24"/>
          <w:szCs w:val="24"/>
        </w:rPr>
        <w:t>primer artículo llamativo que</w:t>
      </w:r>
      <w:r w:rsidRPr="00930D2E">
        <w:rPr>
          <w:sz w:val="24"/>
          <w:szCs w:val="24"/>
        </w:rPr>
        <w:t xml:space="preserve"> </w:t>
      </w:r>
      <w:r w:rsidR="00DB2BEB" w:rsidRPr="00930D2E">
        <w:rPr>
          <w:sz w:val="24"/>
          <w:szCs w:val="24"/>
        </w:rPr>
        <w:t>se encuentra</w:t>
      </w:r>
      <w:r w:rsidRPr="00930D2E">
        <w:rPr>
          <w:sz w:val="24"/>
          <w:szCs w:val="24"/>
        </w:rPr>
        <w:t xml:space="preserve"> en la Ley orgánica 2/2016, de 27 de abril, es el </w:t>
      </w:r>
      <w:r w:rsidRPr="00930D2E">
        <w:rPr>
          <w:sz w:val="24"/>
          <w:szCs w:val="24"/>
          <w:u w:val="single"/>
        </w:rPr>
        <w:t>artículo 11</w:t>
      </w:r>
      <w:r w:rsidRPr="00930D2E">
        <w:rPr>
          <w:sz w:val="24"/>
          <w:szCs w:val="24"/>
        </w:rPr>
        <w:t xml:space="preserve"> donde se refleja el objetivo de estabilidad presupuestaria, donde se establece todo lo relativo a la elaboración, aprobación y ejecución de los presupuestos y otras actuaciones que afecten </w:t>
      </w:r>
      <w:r w:rsidR="00DB2BEB" w:rsidRPr="00930D2E">
        <w:rPr>
          <w:sz w:val="24"/>
          <w:szCs w:val="24"/>
        </w:rPr>
        <w:t>a los ingresos y gastos de las Administraciones P</w:t>
      </w:r>
      <w:r w:rsidRPr="00930D2E">
        <w:rPr>
          <w:sz w:val="24"/>
          <w:szCs w:val="24"/>
        </w:rPr>
        <w:t>úblicas.</w:t>
      </w:r>
    </w:p>
    <w:p w:rsidR="00FA539E" w:rsidRPr="00930D2E" w:rsidRDefault="00FA539E" w:rsidP="00930D2E">
      <w:pPr>
        <w:spacing w:line="360" w:lineRule="auto"/>
        <w:ind w:left="708" w:right="567"/>
        <w:jc w:val="both"/>
        <w:rPr>
          <w:sz w:val="24"/>
          <w:szCs w:val="24"/>
        </w:rPr>
      </w:pPr>
      <w:r w:rsidRPr="00930D2E">
        <w:rPr>
          <w:sz w:val="24"/>
          <w:szCs w:val="24"/>
        </w:rPr>
        <w:t>Podemos apreciar unas</w:t>
      </w:r>
      <w:r w:rsidR="00DB2BEB" w:rsidRPr="00930D2E">
        <w:rPr>
          <w:sz w:val="24"/>
          <w:szCs w:val="24"/>
        </w:rPr>
        <w:t xml:space="preserve"> reglas más estrictas para las C</w:t>
      </w:r>
      <w:r w:rsidR="0052289E" w:rsidRPr="00930D2E">
        <w:rPr>
          <w:sz w:val="24"/>
          <w:szCs w:val="24"/>
        </w:rPr>
        <w:t>CLL</w:t>
      </w:r>
      <w:r w:rsidRPr="00930D2E">
        <w:rPr>
          <w:sz w:val="24"/>
          <w:szCs w:val="24"/>
        </w:rPr>
        <w:t xml:space="preserve"> que para el</w:t>
      </w:r>
      <w:r w:rsidR="00DB2BEB" w:rsidRPr="00930D2E">
        <w:rPr>
          <w:sz w:val="24"/>
          <w:szCs w:val="24"/>
        </w:rPr>
        <w:t xml:space="preserve"> Estado o </w:t>
      </w:r>
      <w:r w:rsidR="0052289E" w:rsidRPr="00930D2E">
        <w:rPr>
          <w:sz w:val="24"/>
          <w:szCs w:val="24"/>
        </w:rPr>
        <w:t>las CCAA</w:t>
      </w:r>
      <w:r w:rsidRPr="00930D2E">
        <w:rPr>
          <w:sz w:val="24"/>
          <w:szCs w:val="24"/>
        </w:rPr>
        <w:t>. Esto tiene justificación en la cantidad de deuda que tienen algunos ayuntamientos en su haber y que significa un gran escoyo a largo plazo.</w:t>
      </w:r>
    </w:p>
    <w:p w:rsidR="00FA539E" w:rsidRPr="00930D2E" w:rsidRDefault="00DB2BEB" w:rsidP="00930D2E">
      <w:pPr>
        <w:spacing w:line="360" w:lineRule="auto"/>
        <w:ind w:left="708" w:right="567"/>
        <w:jc w:val="both"/>
        <w:rPr>
          <w:sz w:val="24"/>
          <w:szCs w:val="24"/>
        </w:rPr>
      </w:pPr>
      <w:r w:rsidRPr="00930D2E">
        <w:rPr>
          <w:sz w:val="24"/>
          <w:szCs w:val="24"/>
        </w:rPr>
        <w:t>Las C</w:t>
      </w:r>
      <w:r w:rsidR="0052289E" w:rsidRPr="00930D2E">
        <w:rPr>
          <w:sz w:val="24"/>
          <w:szCs w:val="24"/>
        </w:rPr>
        <w:t>CLL</w:t>
      </w:r>
      <w:r w:rsidR="00FA539E" w:rsidRPr="00930D2E">
        <w:rPr>
          <w:sz w:val="24"/>
          <w:szCs w:val="24"/>
        </w:rPr>
        <w:t xml:space="preserve"> no se les </w:t>
      </w:r>
      <w:proofErr w:type="gramStart"/>
      <w:r w:rsidR="00FA539E" w:rsidRPr="00930D2E">
        <w:rPr>
          <w:sz w:val="24"/>
          <w:szCs w:val="24"/>
        </w:rPr>
        <w:t>permite</w:t>
      </w:r>
      <w:proofErr w:type="gramEnd"/>
      <w:r w:rsidR="00FA539E" w:rsidRPr="00930D2E">
        <w:rPr>
          <w:sz w:val="24"/>
          <w:szCs w:val="24"/>
        </w:rPr>
        <w:t xml:space="preserve"> incurrir en ningún tipo de déficit, deben terminar el año contable en equilibrio o superávit presupuestario.</w:t>
      </w:r>
    </w:p>
    <w:p w:rsidR="00FA539E" w:rsidRPr="00930D2E" w:rsidRDefault="00FA539E" w:rsidP="00930D2E">
      <w:pPr>
        <w:spacing w:line="360" w:lineRule="auto"/>
        <w:ind w:left="708" w:right="567"/>
        <w:jc w:val="both"/>
        <w:rPr>
          <w:sz w:val="24"/>
          <w:szCs w:val="24"/>
        </w:rPr>
      </w:pPr>
      <w:r w:rsidRPr="00930D2E">
        <w:rPr>
          <w:sz w:val="24"/>
          <w:szCs w:val="24"/>
        </w:rPr>
        <w:t>Por otra parte, n</w:t>
      </w:r>
      <w:r w:rsidR="00DB2BEB" w:rsidRPr="00930D2E">
        <w:rPr>
          <w:sz w:val="24"/>
          <w:szCs w:val="24"/>
        </w:rPr>
        <w:t>os encontramos al Estado y las C</w:t>
      </w:r>
      <w:r w:rsidR="0052289E" w:rsidRPr="00930D2E">
        <w:rPr>
          <w:sz w:val="24"/>
          <w:szCs w:val="24"/>
        </w:rPr>
        <w:t>CAA</w:t>
      </w:r>
      <w:r w:rsidRPr="00930D2E">
        <w:rPr>
          <w:sz w:val="24"/>
          <w:szCs w:val="24"/>
        </w:rPr>
        <w:t>, las cuales pueden incurrir en déficit estructural definido debido a medidas excepcionales y temporales, en situaciones de recesión económica grave y otras circunstancias previstas en la ley.</w:t>
      </w:r>
    </w:p>
    <w:p w:rsidR="00A71D96" w:rsidRPr="00930D2E" w:rsidRDefault="00A71D96" w:rsidP="00930D2E">
      <w:pPr>
        <w:spacing w:line="360" w:lineRule="auto"/>
        <w:ind w:left="708" w:right="567"/>
        <w:jc w:val="both"/>
        <w:rPr>
          <w:sz w:val="24"/>
          <w:szCs w:val="24"/>
        </w:rPr>
      </w:pPr>
    </w:p>
    <w:p w:rsidR="00FA539E" w:rsidRPr="00930D2E" w:rsidRDefault="00601E1D" w:rsidP="00930D2E">
      <w:pPr>
        <w:spacing w:line="360" w:lineRule="auto"/>
        <w:ind w:left="708" w:right="567"/>
        <w:jc w:val="both"/>
        <w:rPr>
          <w:i/>
          <w:sz w:val="24"/>
          <w:szCs w:val="24"/>
        </w:rPr>
      </w:pPr>
      <w:sdt>
        <w:sdtPr>
          <w:rPr>
            <w:sz w:val="24"/>
            <w:szCs w:val="24"/>
          </w:rPr>
          <w:id w:val="-975827525"/>
          <w:citation/>
        </w:sdtPr>
        <w:sdtEndPr/>
        <w:sdtContent>
          <w:r w:rsidR="00A71D96" w:rsidRPr="00930D2E">
            <w:rPr>
              <w:sz w:val="24"/>
              <w:szCs w:val="24"/>
            </w:rPr>
            <w:fldChar w:fldCharType="begin"/>
          </w:r>
          <w:r w:rsidR="00A71D96" w:rsidRPr="00930D2E">
            <w:rPr>
              <w:sz w:val="24"/>
              <w:szCs w:val="24"/>
            </w:rPr>
            <w:instrText xml:space="preserve"> CITATION Aus16 \l 3082 </w:instrText>
          </w:r>
          <w:r w:rsidR="00A71D96" w:rsidRPr="00930D2E">
            <w:rPr>
              <w:sz w:val="24"/>
              <w:szCs w:val="24"/>
            </w:rPr>
            <w:fldChar w:fldCharType="separate"/>
          </w:r>
          <w:r w:rsidR="001D2571" w:rsidRPr="00930D2E">
            <w:rPr>
              <w:noProof/>
              <w:sz w:val="24"/>
              <w:szCs w:val="24"/>
            </w:rPr>
            <w:t>(Auset, 2016)</w:t>
          </w:r>
          <w:r w:rsidR="00A71D96" w:rsidRPr="00930D2E">
            <w:rPr>
              <w:sz w:val="24"/>
              <w:szCs w:val="24"/>
            </w:rPr>
            <w:fldChar w:fldCharType="end"/>
          </w:r>
        </w:sdtContent>
      </w:sdt>
      <w:r w:rsidR="00317AC2" w:rsidRPr="00930D2E">
        <w:rPr>
          <w:rStyle w:val="Refdenotaalpie"/>
          <w:sz w:val="24"/>
          <w:szCs w:val="24"/>
        </w:rPr>
        <w:footnoteReference w:id="14"/>
      </w:r>
      <w:r w:rsidR="00A71D96" w:rsidRPr="00930D2E">
        <w:rPr>
          <w:sz w:val="24"/>
          <w:szCs w:val="24"/>
        </w:rPr>
        <w:t xml:space="preserve"> : “</w:t>
      </w:r>
      <w:r w:rsidR="00FA539E" w:rsidRPr="00930D2E">
        <w:rPr>
          <w:sz w:val="24"/>
          <w:szCs w:val="24"/>
        </w:rPr>
        <w:t>De acuerdo con el artículo 15 de la Ley Orgánica 2/2012, de 27 de abril, el Consejo de Ministros de 10 de julio de 2015 fijó los objetivos de estabilidad presupuestaria y de deuda p</w:t>
      </w:r>
      <w:r w:rsidR="00DB2BEB" w:rsidRPr="00930D2E">
        <w:rPr>
          <w:sz w:val="24"/>
          <w:szCs w:val="24"/>
        </w:rPr>
        <w:t>ública para el conjunto de las Administraciones P</w:t>
      </w:r>
      <w:r w:rsidR="00FA539E" w:rsidRPr="00930D2E">
        <w:rPr>
          <w:sz w:val="24"/>
          <w:szCs w:val="24"/>
        </w:rPr>
        <w:t>úblicas y de cada uno de los subsectores para el período 2016-2018 y el límite de gasto no financiero del presupuesto del Estado para 2016. Posteriormente, el Congreso y el Senado aprobaron los objetivos propuestos por el Gobierno. Los objetivos fijados son los siguientes:</w:t>
      </w:r>
      <w:r w:rsidR="00A71D96" w:rsidRPr="00930D2E">
        <w:rPr>
          <w:sz w:val="24"/>
          <w:szCs w:val="24"/>
        </w:rPr>
        <w:t>”</w:t>
      </w:r>
    </w:p>
    <w:p w:rsidR="001B0E4E" w:rsidRPr="00930D2E" w:rsidRDefault="001B0E4E" w:rsidP="00930D2E">
      <w:pPr>
        <w:spacing w:line="360" w:lineRule="auto"/>
        <w:ind w:left="708" w:right="567"/>
        <w:jc w:val="both"/>
        <w:rPr>
          <w:sz w:val="24"/>
          <w:szCs w:val="24"/>
        </w:rPr>
      </w:pPr>
    </w:p>
    <w:p w:rsidR="00317AC2" w:rsidRPr="00930D2E" w:rsidRDefault="00317AC2"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 xml:space="preserve">Objetivos de estabilidad presupuestaria para el periodo 2016 </w:t>
      </w:r>
      <w:r w:rsidR="001B0E4E" w:rsidRPr="00930D2E">
        <w:rPr>
          <w:sz w:val="24"/>
          <w:szCs w:val="24"/>
        </w:rPr>
        <w:t>–</w:t>
      </w:r>
      <w:r w:rsidRPr="00930D2E">
        <w:rPr>
          <w:sz w:val="24"/>
          <w:szCs w:val="24"/>
        </w:rPr>
        <w:t xml:space="preserve"> 2018</w:t>
      </w:r>
    </w:p>
    <w:p w:rsidR="001B0E4E" w:rsidRPr="00930D2E" w:rsidRDefault="001B0E4E" w:rsidP="00930D2E">
      <w:pPr>
        <w:spacing w:line="360" w:lineRule="auto"/>
        <w:ind w:left="708" w:right="567"/>
        <w:jc w:val="both"/>
        <w:rPr>
          <w:sz w:val="24"/>
          <w:szCs w:val="24"/>
        </w:rPr>
      </w:pPr>
    </w:p>
    <w:p w:rsidR="001B0E4E" w:rsidRPr="00930D2E" w:rsidRDefault="00601E1D" w:rsidP="00930D2E">
      <w:pPr>
        <w:spacing w:line="360" w:lineRule="auto"/>
        <w:ind w:left="708" w:right="567"/>
        <w:jc w:val="both"/>
        <w:rPr>
          <w:sz w:val="24"/>
          <w:szCs w:val="24"/>
        </w:rPr>
      </w:pPr>
      <w:sdt>
        <w:sdtPr>
          <w:rPr>
            <w:sz w:val="24"/>
            <w:szCs w:val="24"/>
          </w:rPr>
          <w:id w:val="745310967"/>
          <w:citation/>
        </w:sdtPr>
        <w:sdtEndPr/>
        <w:sdtContent>
          <w:r w:rsidR="001B0E4E" w:rsidRPr="00930D2E">
            <w:rPr>
              <w:sz w:val="24"/>
              <w:szCs w:val="24"/>
            </w:rPr>
            <w:fldChar w:fldCharType="begin"/>
          </w:r>
          <w:r w:rsidR="001B0E4E" w:rsidRPr="00930D2E">
            <w:rPr>
              <w:sz w:val="24"/>
              <w:szCs w:val="24"/>
            </w:rPr>
            <w:instrText xml:space="preserve"> CITATION Aus16 \l 3082 </w:instrText>
          </w:r>
          <w:r w:rsidR="001B0E4E" w:rsidRPr="00930D2E">
            <w:rPr>
              <w:sz w:val="24"/>
              <w:szCs w:val="24"/>
            </w:rPr>
            <w:fldChar w:fldCharType="separate"/>
          </w:r>
          <w:r w:rsidR="001D2571" w:rsidRPr="00930D2E">
            <w:rPr>
              <w:noProof/>
              <w:sz w:val="24"/>
              <w:szCs w:val="24"/>
            </w:rPr>
            <w:t>(Auset, 2016)</w:t>
          </w:r>
          <w:r w:rsidR="001B0E4E" w:rsidRPr="00930D2E">
            <w:rPr>
              <w:sz w:val="24"/>
              <w:szCs w:val="24"/>
            </w:rPr>
            <w:fldChar w:fldCharType="end"/>
          </w:r>
        </w:sdtContent>
      </w:sdt>
      <w:r w:rsidR="00180634" w:rsidRPr="00930D2E">
        <w:rPr>
          <w:sz w:val="24"/>
          <w:szCs w:val="24"/>
        </w:rPr>
        <w:t xml:space="preserve"> </w:t>
      </w:r>
      <w:proofErr w:type="gramStart"/>
      <w:r w:rsidR="00180634" w:rsidRPr="00930D2E">
        <w:rPr>
          <w:sz w:val="24"/>
          <w:szCs w:val="24"/>
        </w:rPr>
        <w:t>cuadros</w:t>
      </w:r>
      <w:proofErr w:type="gramEnd"/>
      <w:r w:rsidR="00180634" w:rsidRPr="00930D2E">
        <w:rPr>
          <w:sz w:val="24"/>
          <w:szCs w:val="24"/>
        </w:rPr>
        <w:t xml:space="preserve"> de un artículo de Ramón </w:t>
      </w:r>
      <w:proofErr w:type="spellStart"/>
      <w:r w:rsidR="00180634" w:rsidRPr="00930D2E">
        <w:rPr>
          <w:sz w:val="24"/>
          <w:szCs w:val="24"/>
        </w:rPr>
        <w:t>Auset</w:t>
      </w:r>
      <w:proofErr w:type="spellEnd"/>
    </w:p>
    <w:tbl>
      <w:tblPr>
        <w:tblW w:w="6640" w:type="dxa"/>
        <w:tblInd w:w="708" w:type="dxa"/>
        <w:tblCellMar>
          <w:left w:w="70" w:type="dxa"/>
          <w:right w:w="70" w:type="dxa"/>
        </w:tblCellMar>
        <w:tblLook w:val="04A0" w:firstRow="1" w:lastRow="0" w:firstColumn="1" w:lastColumn="0" w:noHBand="0" w:noVBand="1"/>
      </w:tblPr>
      <w:tblGrid>
        <w:gridCol w:w="3040"/>
        <w:gridCol w:w="1200"/>
        <w:gridCol w:w="1200"/>
        <w:gridCol w:w="1200"/>
      </w:tblGrid>
      <w:tr w:rsidR="00FA539E" w:rsidRPr="00930D2E" w:rsidTr="00E7316C">
        <w:trPr>
          <w:trHeight w:val="300"/>
        </w:trPr>
        <w:tc>
          <w:tcPr>
            <w:tcW w:w="3040" w:type="dxa"/>
            <w:tcBorders>
              <w:top w:val="single" w:sz="4" w:space="0" w:color="auto"/>
              <w:left w:val="single" w:sz="4" w:space="0" w:color="auto"/>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 Porcentaje del PIB</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2016</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2017</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2018</w:t>
            </w:r>
          </w:p>
        </w:tc>
      </w:tr>
      <w:tr w:rsidR="00FA539E" w:rsidRPr="00930D2E" w:rsidTr="00E7316C">
        <w:trPr>
          <w:trHeight w:val="300"/>
        </w:trPr>
        <w:tc>
          <w:tcPr>
            <w:tcW w:w="30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Administración C</w:t>
            </w:r>
            <w:r w:rsidR="00FA539E" w:rsidRPr="00930D2E">
              <w:rPr>
                <w:color w:val="000000"/>
                <w:sz w:val="24"/>
                <w:szCs w:val="24"/>
              </w:rPr>
              <w:t>entral</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-2,2</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-1,1</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-0,2</w:t>
            </w:r>
          </w:p>
        </w:tc>
      </w:tr>
      <w:tr w:rsidR="00FA539E" w:rsidRPr="00930D2E" w:rsidTr="00E7316C">
        <w:trPr>
          <w:trHeight w:val="300"/>
        </w:trPr>
        <w:tc>
          <w:tcPr>
            <w:tcW w:w="30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Comunidades A</w:t>
            </w:r>
            <w:r w:rsidR="00FA539E" w:rsidRPr="00930D2E">
              <w:rPr>
                <w:color w:val="000000"/>
                <w:sz w:val="24"/>
                <w:szCs w:val="24"/>
              </w:rPr>
              <w:t>utónomas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-0,3</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-0,1</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w:t>
            </w:r>
          </w:p>
        </w:tc>
      </w:tr>
      <w:tr w:rsidR="00FA539E" w:rsidRPr="00930D2E" w:rsidTr="00E7316C">
        <w:trPr>
          <w:trHeight w:val="300"/>
        </w:trPr>
        <w:tc>
          <w:tcPr>
            <w:tcW w:w="30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Entidades L</w:t>
            </w:r>
            <w:r w:rsidR="00FA539E" w:rsidRPr="00930D2E">
              <w:rPr>
                <w:color w:val="000000"/>
                <w:sz w:val="24"/>
                <w:szCs w:val="24"/>
              </w:rPr>
              <w:t>ocales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w:t>
            </w:r>
          </w:p>
        </w:tc>
      </w:tr>
      <w:tr w:rsidR="00FA539E" w:rsidRPr="00930D2E" w:rsidTr="00E7316C">
        <w:trPr>
          <w:trHeight w:val="300"/>
        </w:trPr>
        <w:tc>
          <w:tcPr>
            <w:tcW w:w="30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Seguridad S</w:t>
            </w:r>
            <w:r w:rsidR="00FA539E" w:rsidRPr="00930D2E">
              <w:rPr>
                <w:color w:val="000000"/>
                <w:sz w:val="24"/>
                <w:szCs w:val="24"/>
              </w:rPr>
              <w:t>ocial</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-0,3</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-0,2</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-0,1</w:t>
            </w:r>
          </w:p>
        </w:tc>
      </w:tr>
      <w:tr w:rsidR="00FA539E" w:rsidRPr="00930D2E" w:rsidTr="00E7316C">
        <w:trPr>
          <w:trHeight w:val="300"/>
        </w:trPr>
        <w:tc>
          <w:tcPr>
            <w:tcW w:w="30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Total Administraciones Pú</w:t>
            </w:r>
            <w:r w:rsidR="00FA539E" w:rsidRPr="00930D2E">
              <w:rPr>
                <w:color w:val="000000"/>
                <w:sz w:val="24"/>
                <w:szCs w:val="24"/>
              </w:rPr>
              <w:t>blicas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-2,8</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-1,4</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-0,3</w:t>
            </w:r>
          </w:p>
        </w:tc>
      </w:tr>
    </w:tbl>
    <w:p w:rsidR="00FA539E" w:rsidRPr="00930D2E" w:rsidRDefault="00FA539E" w:rsidP="00930D2E">
      <w:pPr>
        <w:spacing w:line="360" w:lineRule="auto"/>
        <w:ind w:left="708" w:right="567"/>
        <w:jc w:val="both"/>
        <w:rPr>
          <w:sz w:val="24"/>
          <w:szCs w:val="24"/>
        </w:rPr>
      </w:pPr>
    </w:p>
    <w:p w:rsidR="00CD750E" w:rsidRPr="00930D2E" w:rsidRDefault="00CD750E" w:rsidP="00930D2E">
      <w:pPr>
        <w:spacing w:line="360" w:lineRule="auto"/>
        <w:ind w:left="708" w:right="567"/>
        <w:jc w:val="both"/>
        <w:rPr>
          <w:sz w:val="24"/>
          <w:szCs w:val="24"/>
        </w:rPr>
      </w:pPr>
    </w:p>
    <w:p w:rsidR="00CD750E" w:rsidRPr="00930D2E" w:rsidRDefault="00CD750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 xml:space="preserve">Objetivos de deuda pública para el periodo 2016 – 2018 </w:t>
      </w:r>
    </w:p>
    <w:tbl>
      <w:tblPr>
        <w:tblW w:w="7540" w:type="dxa"/>
        <w:tblInd w:w="708" w:type="dxa"/>
        <w:tblCellMar>
          <w:left w:w="70" w:type="dxa"/>
          <w:right w:w="70" w:type="dxa"/>
        </w:tblCellMar>
        <w:tblLook w:val="04A0" w:firstRow="1" w:lastRow="0" w:firstColumn="1" w:lastColumn="0" w:noHBand="0" w:noVBand="1"/>
      </w:tblPr>
      <w:tblGrid>
        <w:gridCol w:w="3940"/>
        <w:gridCol w:w="1200"/>
        <w:gridCol w:w="1200"/>
        <w:gridCol w:w="1200"/>
      </w:tblGrid>
      <w:tr w:rsidR="00FA539E" w:rsidRPr="00930D2E" w:rsidTr="00E7316C">
        <w:trPr>
          <w:trHeight w:val="300"/>
        </w:trPr>
        <w:tc>
          <w:tcPr>
            <w:tcW w:w="3940" w:type="dxa"/>
            <w:tcBorders>
              <w:top w:val="single" w:sz="4" w:space="0" w:color="auto"/>
              <w:left w:val="single" w:sz="4" w:space="0" w:color="auto"/>
              <w:bottom w:val="single" w:sz="4" w:space="0" w:color="auto"/>
              <w:right w:val="single" w:sz="4" w:space="0" w:color="auto"/>
            </w:tcBorders>
            <w:shd w:val="clear" w:color="000000" w:fill="F4B084"/>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P</w:t>
            </w:r>
            <w:r w:rsidR="00FA539E" w:rsidRPr="00930D2E">
              <w:rPr>
                <w:color w:val="000000"/>
                <w:sz w:val="24"/>
                <w:szCs w:val="24"/>
              </w:rPr>
              <w:t>orcentaje del PIB</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2016</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2017</w:t>
            </w:r>
          </w:p>
        </w:tc>
        <w:tc>
          <w:tcPr>
            <w:tcW w:w="1200" w:type="dxa"/>
            <w:tcBorders>
              <w:top w:val="single" w:sz="4" w:space="0" w:color="auto"/>
              <w:left w:val="nil"/>
              <w:bottom w:val="single" w:sz="4" w:space="0" w:color="auto"/>
              <w:right w:val="single" w:sz="4" w:space="0" w:color="auto"/>
            </w:tcBorders>
            <w:shd w:val="clear" w:color="000000" w:fill="FCE4D6"/>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2018</w:t>
            </w:r>
          </w:p>
        </w:tc>
      </w:tr>
      <w:tr w:rsidR="00FA539E" w:rsidRPr="00930D2E" w:rsidTr="00E7316C">
        <w:trPr>
          <w:trHeight w:val="300"/>
        </w:trPr>
        <w:tc>
          <w:tcPr>
            <w:tcW w:w="39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Administración Central y Seguridad S</w:t>
            </w:r>
            <w:r w:rsidR="00FA539E" w:rsidRPr="00930D2E">
              <w:rPr>
                <w:color w:val="000000"/>
                <w:sz w:val="24"/>
                <w:szCs w:val="24"/>
              </w:rPr>
              <w:t>ocial</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72,6</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71,5</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69,2</w:t>
            </w:r>
          </w:p>
        </w:tc>
      </w:tr>
      <w:tr w:rsidR="00FA539E" w:rsidRPr="00930D2E" w:rsidTr="00E7316C">
        <w:trPr>
          <w:trHeight w:val="300"/>
        </w:trPr>
        <w:tc>
          <w:tcPr>
            <w:tcW w:w="39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Comunidades A</w:t>
            </w:r>
            <w:r w:rsidR="00FA539E" w:rsidRPr="00930D2E">
              <w:rPr>
                <w:color w:val="000000"/>
                <w:sz w:val="24"/>
                <w:szCs w:val="24"/>
              </w:rPr>
              <w:t>utónomas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22,5</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21,8</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20,9</w:t>
            </w:r>
          </w:p>
        </w:tc>
      </w:tr>
      <w:tr w:rsidR="00FA539E" w:rsidRPr="00930D2E" w:rsidTr="00E7316C">
        <w:trPr>
          <w:trHeight w:val="300"/>
        </w:trPr>
        <w:tc>
          <w:tcPr>
            <w:tcW w:w="39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Entidades L</w:t>
            </w:r>
            <w:r w:rsidR="00FA539E" w:rsidRPr="00930D2E">
              <w:rPr>
                <w:color w:val="000000"/>
                <w:sz w:val="24"/>
                <w:szCs w:val="24"/>
              </w:rPr>
              <w:t>ocales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3,4</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3,2</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3,1</w:t>
            </w:r>
          </w:p>
        </w:tc>
      </w:tr>
      <w:tr w:rsidR="00FA539E" w:rsidRPr="00930D2E" w:rsidTr="00E7316C">
        <w:trPr>
          <w:trHeight w:val="300"/>
        </w:trPr>
        <w:tc>
          <w:tcPr>
            <w:tcW w:w="3940" w:type="dxa"/>
            <w:tcBorders>
              <w:top w:val="nil"/>
              <w:left w:val="single" w:sz="4" w:space="0" w:color="auto"/>
              <w:bottom w:val="single" w:sz="4" w:space="0" w:color="auto"/>
              <w:right w:val="single" w:sz="4" w:space="0" w:color="auto"/>
            </w:tcBorders>
            <w:shd w:val="clear" w:color="000000" w:fill="F8CBAD"/>
            <w:noWrap/>
            <w:vAlign w:val="bottom"/>
            <w:hideMark/>
          </w:tcPr>
          <w:p w:rsidR="00FA539E" w:rsidRPr="00930D2E" w:rsidRDefault="00DB2BEB" w:rsidP="00930D2E">
            <w:pPr>
              <w:spacing w:line="360" w:lineRule="auto"/>
              <w:ind w:right="567"/>
              <w:jc w:val="both"/>
              <w:rPr>
                <w:color w:val="000000"/>
                <w:sz w:val="24"/>
                <w:szCs w:val="24"/>
              </w:rPr>
            </w:pPr>
            <w:r w:rsidRPr="00930D2E">
              <w:rPr>
                <w:color w:val="000000"/>
                <w:sz w:val="24"/>
                <w:szCs w:val="24"/>
              </w:rPr>
              <w:t>Total Administraciones Pú</w:t>
            </w:r>
            <w:r w:rsidR="00FA539E" w:rsidRPr="00930D2E">
              <w:rPr>
                <w:color w:val="000000"/>
                <w:sz w:val="24"/>
                <w:szCs w:val="24"/>
              </w:rPr>
              <w:t>blicas</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98,5</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96,5</w:t>
            </w:r>
          </w:p>
        </w:tc>
        <w:tc>
          <w:tcPr>
            <w:tcW w:w="1200" w:type="dxa"/>
            <w:tcBorders>
              <w:top w:val="nil"/>
              <w:left w:val="nil"/>
              <w:bottom w:val="single" w:sz="4" w:space="0" w:color="auto"/>
              <w:right w:val="single" w:sz="4" w:space="0" w:color="auto"/>
            </w:tcBorders>
            <w:shd w:val="clear" w:color="auto" w:fill="auto"/>
            <w:noWrap/>
            <w:vAlign w:val="bottom"/>
            <w:hideMark/>
          </w:tcPr>
          <w:p w:rsidR="00FA539E" w:rsidRPr="00930D2E" w:rsidRDefault="00FA539E" w:rsidP="00930D2E">
            <w:pPr>
              <w:spacing w:line="360" w:lineRule="auto"/>
              <w:ind w:right="567"/>
              <w:jc w:val="both"/>
              <w:rPr>
                <w:color w:val="000000"/>
                <w:sz w:val="24"/>
                <w:szCs w:val="24"/>
              </w:rPr>
            </w:pPr>
            <w:r w:rsidRPr="00930D2E">
              <w:rPr>
                <w:color w:val="000000"/>
                <w:sz w:val="24"/>
                <w:szCs w:val="24"/>
              </w:rPr>
              <w:t>93,2</w:t>
            </w:r>
          </w:p>
        </w:tc>
      </w:tr>
    </w:tbl>
    <w:p w:rsidR="00FA539E" w:rsidRPr="00930D2E" w:rsidRDefault="00FA53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 xml:space="preserve">En el </w:t>
      </w:r>
      <w:r w:rsidRPr="00930D2E">
        <w:rPr>
          <w:sz w:val="24"/>
          <w:szCs w:val="24"/>
          <w:u w:val="single"/>
        </w:rPr>
        <w:t>artículo 13</w:t>
      </w:r>
      <w:r w:rsidRPr="00930D2E">
        <w:rPr>
          <w:sz w:val="24"/>
          <w:szCs w:val="24"/>
        </w:rPr>
        <w:t>, nos encontramos con el principio de sostenibilidad financiera, que recordamos que no se podía superar el 60% de deuda pública en relación con el total del PIB español.</w:t>
      </w:r>
    </w:p>
    <w:p w:rsidR="00FA539E" w:rsidRPr="00930D2E" w:rsidRDefault="00FA539E" w:rsidP="00930D2E">
      <w:pPr>
        <w:spacing w:line="360" w:lineRule="auto"/>
        <w:ind w:left="708" w:right="567"/>
        <w:jc w:val="both"/>
        <w:rPr>
          <w:sz w:val="24"/>
          <w:szCs w:val="24"/>
        </w:rPr>
      </w:pPr>
      <w:r w:rsidRPr="00930D2E">
        <w:rPr>
          <w:sz w:val="24"/>
          <w:szCs w:val="24"/>
        </w:rPr>
        <w:t>Esta ley fija como se distribuirá los porcentajes de esa deuda pública entre los tres grandes tipos de e</w:t>
      </w:r>
      <w:r w:rsidR="00DB2BEB" w:rsidRPr="00930D2E">
        <w:rPr>
          <w:sz w:val="24"/>
          <w:szCs w:val="24"/>
        </w:rPr>
        <w:t>ntidades públicas: 44% para la Administración C</w:t>
      </w:r>
      <w:r w:rsidRPr="00930D2E">
        <w:rPr>
          <w:sz w:val="24"/>
          <w:szCs w:val="24"/>
        </w:rPr>
        <w:t xml:space="preserve">entral, 13% para </w:t>
      </w:r>
      <w:r w:rsidR="00DB2BEB" w:rsidRPr="00930D2E">
        <w:rPr>
          <w:sz w:val="24"/>
          <w:szCs w:val="24"/>
        </w:rPr>
        <w:t>el conjunto de las C</w:t>
      </w:r>
      <w:r w:rsidR="0052289E" w:rsidRPr="00930D2E">
        <w:rPr>
          <w:sz w:val="24"/>
          <w:szCs w:val="24"/>
        </w:rPr>
        <w:t>CAA</w:t>
      </w:r>
      <w:r w:rsidR="00DB2BEB" w:rsidRPr="00930D2E">
        <w:rPr>
          <w:sz w:val="24"/>
          <w:szCs w:val="24"/>
        </w:rPr>
        <w:t xml:space="preserve"> y 3% para el conjunto de las</w:t>
      </w:r>
      <w:r w:rsidR="0052289E" w:rsidRPr="00930D2E">
        <w:rPr>
          <w:sz w:val="24"/>
          <w:szCs w:val="24"/>
        </w:rPr>
        <w:t xml:space="preserve"> CCLL</w:t>
      </w:r>
      <w:r w:rsidRPr="00930D2E">
        <w:rPr>
          <w:sz w:val="24"/>
          <w:szCs w:val="24"/>
        </w:rPr>
        <w:t>.</w:t>
      </w:r>
    </w:p>
    <w:p w:rsidR="00FA539E" w:rsidRPr="00930D2E" w:rsidRDefault="00FA539E" w:rsidP="00930D2E">
      <w:pPr>
        <w:spacing w:line="360" w:lineRule="auto"/>
        <w:ind w:left="708" w:right="567"/>
        <w:jc w:val="both"/>
        <w:rPr>
          <w:sz w:val="24"/>
          <w:szCs w:val="24"/>
        </w:rPr>
      </w:pPr>
      <w:r w:rsidRPr="00930D2E">
        <w:rPr>
          <w:sz w:val="24"/>
          <w:szCs w:val="24"/>
        </w:rPr>
        <w:t>Según la disposición transitoria primera de la Ley, estos límites se deberían cumplir en 2020, actualmente no se están cumpliendo.</w:t>
      </w:r>
    </w:p>
    <w:p w:rsidR="00FA539E" w:rsidRPr="00930D2E" w:rsidRDefault="00FA539E" w:rsidP="00930D2E">
      <w:pPr>
        <w:spacing w:line="360" w:lineRule="auto"/>
        <w:ind w:left="708" w:right="567"/>
        <w:jc w:val="both"/>
        <w:rPr>
          <w:sz w:val="24"/>
          <w:szCs w:val="24"/>
        </w:rPr>
      </w:pPr>
      <w:r w:rsidRPr="00930D2E">
        <w:rPr>
          <w:sz w:val="24"/>
          <w:szCs w:val="24"/>
        </w:rPr>
        <w:t>La Ley no justifica el porqué de esta distribución, parece que obedece a niveles de deuda históricos</w:t>
      </w:r>
      <w:r w:rsidR="00DB2BEB" w:rsidRPr="00930D2E">
        <w:rPr>
          <w:sz w:val="24"/>
          <w:szCs w:val="24"/>
        </w:rPr>
        <w:t>. Este criterio beneficia a la Administración C</w:t>
      </w:r>
      <w:r w:rsidRPr="00930D2E">
        <w:rPr>
          <w:sz w:val="24"/>
          <w:szCs w:val="24"/>
        </w:rPr>
        <w:t>entral</w:t>
      </w:r>
      <w:r w:rsidR="00DB2BEB" w:rsidRPr="00930D2E">
        <w:rPr>
          <w:sz w:val="24"/>
          <w:szCs w:val="24"/>
        </w:rPr>
        <w:t xml:space="preserve"> ya que en los últimos años la A</w:t>
      </w:r>
      <w:r w:rsidRPr="00930D2E">
        <w:rPr>
          <w:sz w:val="24"/>
          <w:szCs w:val="24"/>
        </w:rPr>
        <w:t>dministraciones</w:t>
      </w:r>
      <w:r w:rsidR="00DB2BEB" w:rsidRPr="00930D2E">
        <w:rPr>
          <w:sz w:val="24"/>
          <w:szCs w:val="24"/>
        </w:rPr>
        <w:t xml:space="preserve"> L</w:t>
      </w:r>
      <w:r w:rsidRPr="00930D2E">
        <w:rPr>
          <w:sz w:val="24"/>
          <w:szCs w:val="24"/>
        </w:rPr>
        <w:t xml:space="preserve">ocales han tenido una participación del </w:t>
      </w:r>
      <w:r w:rsidRPr="00930D2E">
        <w:rPr>
          <w:sz w:val="24"/>
          <w:szCs w:val="24"/>
        </w:rPr>
        <w:lastRenderedPageBreak/>
        <w:t>12% en el conjunto del gasto público global, y con esta distribución del 60% proporcionalmente le correspondería un 7%.</w:t>
      </w:r>
    </w:p>
    <w:p w:rsidR="00DB2BEB" w:rsidRPr="00930D2E" w:rsidRDefault="00DB2BEB"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 xml:space="preserve">El </w:t>
      </w:r>
      <w:r w:rsidRPr="00930D2E">
        <w:rPr>
          <w:sz w:val="24"/>
          <w:szCs w:val="24"/>
          <w:u w:val="single"/>
        </w:rPr>
        <w:t>artículo 12</w:t>
      </w:r>
      <w:r w:rsidRPr="00930D2E">
        <w:rPr>
          <w:sz w:val="24"/>
          <w:szCs w:val="24"/>
        </w:rPr>
        <w:t xml:space="preserve"> regula la regla del gasto, establece que la variación del gasto computable de las entidades públicas, no puede superar la tasa de referencia de crecimiento del PIB. En el acuerdo del Consejo de Ministros de 10 de julio de 2015 se establece que esta tasa es de un 1,8% en 2016, de un 2,2% en 2017 y de un 2,6% en 2018.</w:t>
      </w:r>
    </w:p>
    <w:p w:rsidR="00CD750E" w:rsidRPr="00930D2E" w:rsidRDefault="00FA539E" w:rsidP="00930D2E">
      <w:pPr>
        <w:spacing w:line="360" w:lineRule="auto"/>
        <w:ind w:left="708" w:right="567"/>
        <w:jc w:val="both"/>
        <w:rPr>
          <w:sz w:val="24"/>
          <w:szCs w:val="24"/>
        </w:rPr>
      </w:pPr>
      <w:r w:rsidRPr="00930D2E">
        <w:rPr>
          <w:sz w:val="24"/>
          <w:szCs w:val="24"/>
        </w:rPr>
        <w:t xml:space="preserve">Se entiende por gasto computable los usos no financieros definidos en términos del sistema europeo de cuentas nacionales y regionales, excluidos los intereses de la deuda, el gasto no discrecional en prestaciones por desempleo, la parte del gasto financiado con fondos finalistas procedentes </w:t>
      </w:r>
      <w:r w:rsidR="0052289E" w:rsidRPr="00930D2E">
        <w:rPr>
          <w:sz w:val="24"/>
          <w:szCs w:val="24"/>
        </w:rPr>
        <w:t>de la Unión Europea o de otras Administraciones P</w:t>
      </w:r>
      <w:r w:rsidRPr="00930D2E">
        <w:rPr>
          <w:sz w:val="24"/>
          <w:szCs w:val="24"/>
        </w:rPr>
        <w:t>úblicas y las tr</w:t>
      </w:r>
      <w:r w:rsidR="0052289E" w:rsidRPr="00930D2E">
        <w:rPr>
          <w:sz w:val="24"/>
          <w:szCs w:val="24"/>
        </w:rPr>
        <w:t>ansferencias a las CCAA y a las CCLL</w:t>
      </w:r>
      <w:r w:rsidRPr="00930D2E">
        <w:rPr>
          <w:sz w:val="24"/>
          <w:szCs w:val="24"/>
        </w:rPr>
        <w:t xml:space="preserve"> vinculadas a los sistemas de financiación.</w:t>
      </w:r>
    </w:p>
    <w:p w:rsidR="00FA539E" w:rsidRPr="00930D2E" w:rsidRDefault="008149B8" w:rsidP="00930D2E">
      <w:pPr>
        <w:spacing w:line="360" w:lineRule="auto"/>
        <w:ind w:left="708" w:right="567"/>
        <w:jc w:val="both"/>
        <w:rPr>
          <w:sz w:val="24"/>
          <w:szCs w:val="24"/>
        </w:rPr>
      </w:pPr>
      <w:r w:rsidRPr="00930D2E">
        <w:rPr>
          <w:sz w:val="24"/>
          <w:szCs w:val="24"/>
        </w:rPr>
        <w:t>6</w:t>
      </w:r>
      <w:r w:rsidR="00D6785D" w:rsidRPr="00930D2E">
        <w:rPr>
          <w:sz w:val="24"/>
          <w:szCs w:val="24"/>
        </w:rPr>
        <w:t xml:space="preserve">. </w:t>
      </w:r>
      <w:r w:rsidR="00FA539E" w:rsidRPr="00930D2E">
        <w:rPr>
          <w:sz w:val="24"/>
          <w:szCs w:val="24"/>
        </w:rPr>
        <w:t>INSTRUMENTOS PARA LA APLICACIÓN DE</w:t>
      </w:r>
      <w:r w:rsidR="00505C0F" w:rsidRPr="00930D2E">
        <w:rPr>
          <w:sz w:val="24"/>
          <w:szCs w:val="24"/>
        </w:rPr>
        <w:t xml:space="preserve"> LA</w:t>
      </w:r>
      <w:r w:rsidR="00FA539E" w:rsidRPr="00930D2E">
        <w:rPr>
          <w:sz w:val="24"/>
          <w:szCs w:val="24"/>
        </w:rPr>
        <w:t xml:space="preserve"> LEY</w:t>
      </w:r>
      <w:r w:rsidR="00454DD0" w:rsidRPr="00930D2E">
        <w:rPr>
          <w:sz w:val="24"/>
          <w:szCs w:val="24"/>
        </w:rPr>
        <w:fldChar w:fldCharType="begin"/>
      </w:r>
      <w:r w:rsidR="00454DD0" w:rsidRPr="00930D2E">
        <w:instrText xml:space="preserve"> XE "</w:instrText>
      </w:r>
      <w:r w:rsidRPr="00930D2E">
        <w:rPr>
          <w:sz w:val="24"/>
          <w:szCs w:val="24"/>
        </w:rPr>
        <w:instrText>6</w:instrText>
      </w:r>
      <w:r w:rsidR="00454DD0" w:rsidRPr="00930D2E">
        <w:rPr>
          <w:sz w:val="24"/>
          <w:szCs w:val="24"/>
        </w:rPr>
        <w:instrText>. INSTRUMENTOS PARA LA APLICACIÓN DE LA LEY</w:instrText>
      </w:r>
      <w:r w:rsidR="00454DD0" w:rsidRPr="00930D2E">
        <w:instrText xml:space="preserve">" </w:instrText>
      </w:r>
      <w:r w:rsidR="00454DD0" w:rsidRPr="00930D2E">
        <w:rPr>
          <w:sz w:val="24"/>
          <w:szCs w:val="24"/>
        </w:rPr>
        <w:fldChar w:fldCharType="end"/>
      </w:r>
      <w:r w:rsidR="00FA539E" w:rsidRPr="00930D2E">
        <w:rPr>
          <w:sz w:val="24"/>
          <w:szCs w:val="24"/>
        </w:rPr>
        <w:t xml:space="preserve"> </w:t>
      </w:r>
    </w:p>
    <w:p w:rsidR="00FA539E" w:rsidRPr="00930D2E" w:rsidRDefault="00FA539E" w:rsidP="00930D2E">
      <w:pPr>
        <w:spacing w:line="360" w:lineRule="auto"/>
        <w:ind w:left="708" w:right="567"/>
        <w:jc w:val="both"/>
        <w:rPr>
          <w:sz w:val="24"/>
          <w:szCs w:val="24"/>
        </w:rPr>
      </w:pPr>
      <w:r w:rsidRPr="00930D2E">
        <w:rPr>
          <w:sz w:val="24"/>
          <w:szCs w:val="24"/>
        </w:rPr>
        <w:t>CAPITULO IV</w:t>
      </w:r>
      <w:r w:rsidR="003B424D" w:rsidRPr="00930D2E">
        <w:rPr>
          <w:rStyle w:val="Refdenotaalpie"/>
          <w:sz w:val="24"/>
          <w:szCs w:val="24"/>
        </w:rPr>
        <w:footnoteReference w:id="15"/>
      </w:r>
    </w:p>
    <w:p w:rsidR="0052289E" w:rsidRPr="00930D2E" w:rsidRDefault="0052289E" w:rsidP="00930D2E">
      <w:pPr>
        <w:spacing w:line="360" w:lineRule="auto"/>
        <w:ind w:left="708" w:right="567"/>
        <w:jc w:val="both"/>
        <w:rPr>
          <w:sz w:val="24"/>
          <w:szCs w:val="24"/>
        </w:rPr>
      </w:pPr>
    </w:p>
    <w:p w:rsidR="0052289E" w:rsidRPr="00930D2E" w:rsidRDefault="008149B8" w:rsidP="00930D2E">
      <w:pPr>
        <w:spacing w:line="360" w:lineRule="auto"/>
        <w:ind w:left="708" w:right="567"/>
        <w:jc w:val="both"/>
        <w:rPr>
          <w:sz w:val="24"/>
          <w:szCs w:val="24"/>
        </w:rPr>
      </w:pPr>
      <w:r w:rsidRPr="00930D2E">
        <w:rPr>
          <w:sz w:val="24"/>
          <w:szCs w:val="24"/>
        </w:rPr>
        <w:t>6</w:t>
      </w:r>
      <w:r w:rsidR="00180634" w:rsidRPr="00930D2E">
        <w:rPr>
          <w:sz w:val="24"/>
          <w:szCs w:val="24"/>
        </w:rPr>
        <w:t>.1. MEDIDAS PREVENTIVAS</w:t>
      </w:r>
    </w:p>
    <w:p w:rsidR="00FA539E" w:rsidRPr="00930D2E" w:rsidRDefault="00103319" w:rsidP="00930D2E">
      <w:pPr>
        <w:spacing w:line="360" w:lineRule="auto"/>
        <w:ind w:left="708" w:right="567"/>
        <w:jc w:val="both"/>
        <w:rPr>
          <w:sz w:val="24"/>
          <w:szCs w:val="24"/>
        </w:rPr>
      </w:pPr>
      <w:r w:rsidRPr="00930D2E">
        <w:rPr>
          <w:sz w:val="24"/>
          <w:szCs w:val="24"/>
        </w:rPr>
        <w:fldChar w:fldCharType="begin"/>
      </w:r>
      <w:r w:rsidRPr="00930D2E">
        <w:instrText xml:space="preserve"> XE "</w:instrText>
      </w:r>
      <w:r w:rsidR="008149B8" w:rsidRPr="00930D2E">
        <w:rPr>
          <w:sz w:val="24"/>
          <w:szCs w:val="24"/>
        </w:rPr>
        <w:instrText>6</w:instrText>
      </w:r>
      <w:r w:rsidRPr="00930D2E">
        <w:rPr>
          <w:sz w:val="24"/>
          <w:szCs w:val="24"/>
        </w:rPr>
        <w:instrText>.1. MEDIDAS PREVENTIVAS</w:instrText>
      </w:r>
      <w:r w:rsidRPr="00930D2E">
        <w:instrText xml:space="preserve">" </w:instrText>
      </w:r>
      <w:r w:rsidRPr="00930D2E">
        <w:rPr>
          <w:sz w:val="24"/>
          <w:szCs w:val="24"/>
        </w:rPr>
        <w:fldChar w:fldCharType="end"/>
      </w:r>
    </w:p>
    <w:p w:rsidR="00FA539E" w:rsidRPr="00930D2E" w:rsidRDefault="00FA539E" w:rsidP="00930D2E">
      <w:pPr>
        <w:spacing w:line="360" w:lineRule="auto"/>
        <w:ind w:left="708" w:right="567"/>
        <w:jc w:val="both"/>
        <w:rPr>
          <w:sz w:val="24"/>
          <w:szCs w:val="24"/>
        </w:rPr>
      </w:pPr>
      <w:r w:rsidRPr="00930D2E">
        <w:rPr>
          <w:sz w:val="24"/>
          <w:szCs w:val="24"/>
        </w:rPr>
        <w:t>Como he explicado anteriormente, el volumen total de deuda pública en el estado no puede supe</w:t>
      </w:r>
      <w:r w:rsidR="0052289E" w:rsidRPr="00930D2E">
        <w:rPr>
          <w:sz w:val="24"/>
          <w:szCs w:val="24"/>
        </w:rPr>
        <w:t>rar el 60%, que se reparte en: Administración C</w:t>
      </w:r>
      <w:r w:rsidRPr="00930D2E">
        <w:rPr>
          <w:sz w:val="24"/>
          <w:szCs w:val="24"/>
        </w:rPr>
        <w:t>ent</w:t>
      </w:r>
      <w:r w:rsidR="0052289E" w:rsidRPr="00930D2E">
        <w:rPr>
          <w:sz w:val="24"/>
          <w:szCs w:val="24"/>
        </w:rPr>
        <w:t>ral 44%, Comunidades A</w:t>
      </w:r>
      <w:r w:rsidRPr="00930D2E">
        <w:rPr>
          <w:sz w:val="24"/>
          <w:szCs w:val="24"/>
        </w:rPr>
        <w:t xml:space="preserve">utónomas </w:t>
      </w:r>
      <w:r w:rsidR="0052289E" w:rsidRPr="00930D2E">
        <w:rPr>
          <w:sz w:val="24"/>
          <w:szCs w:val="24"/>
        </w:rPr>
        <w:t>13% y Corporaciones L</w:t>
      </w:r>
      <w:r w:rsidRPr="00930D2E">
        <w:rPr>
          <w:sz w:val="24"/>
          <w:szCs w:val="24"/>
        </w:rPr>
        <w:t xml:space="preserve">ocales 3%. Sabiendo esto, la LOEPSF, cuando el volumen de deuda </w:t>
      </w:r>
      <w:proofErr w:type="spellStart"/>
      <w:r w:rsidRPr="00930D2E">
        <w:rPr>
          <w:sz w:val="24"/>
          <w:szCs w:val="24"/>
        </w:rPr>
        <w:t>esta</w:t>
      </w:r>
      <w:proofErr w:type="spellEnd"/>
      <w:r w:rsidRPr="00930D2E">
        <w:rPr>
          <w:sz w:val="24"/>
          <w:szCs w:val="24"/>
        </w:rPr>
        <w:t xml:space="preserve"> por encima del 95%, únicamente permite  que las operaciones de endeudamiento permitidas sean las correspondiente a las de tesorería.</w:t>
      </w:r>
    </w:p>
    <w:p w:rsidR="0052289E" w:rsidRPr="00930D2E" w:rsidRDefault="005228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P</w:t>
      </w:r>
      <w:r w:rsidR="0052289E" w:rsidRPr="00930D2E">
        <w:rPr>
          <w:sz w:val="24"/>
          <w:szCs w:val="24"/>
        </w:rPr>
        <w:t>uede existir el caso de que el G</w:t>
      </w:r>
      <w:r w:rsidRPr="00930D2E">
        <w:rPr>
          <w:sz w:val="24"/>
          <w:szCs w:val="24"/>
        </w:rPr>
        <w:t>obierno prevea un riesgo de incumplimiento del objetivo de estabilidad presupuestaria, del objetivo de deuda pública</w:t>
      </w:r>
      <w:r w:rsidR="0052289E" w:rsidRPr="00930D2E">
        <w:rPr>
          <w:sz w:val="24"/>
          <w:szCs w:val="24"/>
        </w:rPr>
        <w:t xml:space="preserve"> o de la regla de gasto de las CCAA o CCLL</w:t>
      </w:r>
      <w:r w:rsidRPr="00930D2E">
        <w:rPr>
          <w:sz w:val="24"/>
          <w:szCs w:val="24"/>
        </w:rPr>
        <w:t>, en ese caso, el gobierno, a pr</w:t>
      </w:r>
      <w:r w:rsidR="0052289E" w:rsidRPr="00930D2E">
        <w:rPr>
          <w:sz w:val="24"/>
          <w:szCs w:val="24"/>
        </w:rPr>
        <w:t>opuesta del M</w:t>
      </w:r>
      <w:r w:rsidRPr="00930D2E">
        <w:rPr>
          <w:sz w:val="24"/>
          <w:szCs w:val="24"/>
        </w:rPr>
        <w:t xml:space="preserve">inistro </w:t>
      </w:r>
      <w:r w:rsidRPr="00930D2E">
        <w:rPr>
          <w:sz w:val="24"/>
          <w:szCs w:val="24"/>
        </w:rPr>
        <w:lastRenderedPageBreak/>
        <w:t>de Hacienda, realizara una advertencia motivada al organismo causante, previa audiencia a la misma, a la que se dará publicidad.</w:t>
      </w:r>
    </w:p>
    <w:p w:rsidR="0052289E" w:rsidRPr="00930D2E" w:rsidRDefault="005228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Una ve</w:t>
      </w:r>
      <w:r w:rsidR="0052289E" w:rsidRPr="00930D2E">
        <w:rPr>
          <w:sz w:val="24"/>
          <w:szCs w:val="24"/>
        </w:rPr>
        <w:t>z realizada la advertencia, el Gobierno comunicará al Consejo de Política Fiscal y F</w:t>
      </w:r>
      <w:r w:rsidRPr="00930D2E">
        <w:rPr>
          <w:sz w:val="24"/>
          <w:szCs w:val="24"/>
        </w:rPr>
        <w:t>inanciera o a la</w:t>
      </w:r>
      <w:r w:rsidR="0052289E" w:rsidRPr="00930D2E">
        <w:rPr>
          <w:sz w:val="24"/>
          <w:szCs w:val="24"/>
        </w:rPr>
        <w:t xml:space="preserve"> Comisión Nacional de Administración L</w:t>
      </w:r>
      <w:r w:rsidRPr="00930D2E">
        <w:rPr>
          <w:sz w:val="24"/>
          <w:szCs w:val="24"/>
        </w:rPr>
        <w:t>ocal, si la admi</w:t>
      </w:r>
      <w:r w:rsidR="0052289E" w:rsidRPr="00930D2E">
        <w:rPr>
          <w:sz w:val="24"/>
          <w:szCs w:val="24"/>
        </w:rPr>
        <w:t>nistración incumplidora es una Comunidad Autónoma o una Corporación L</w:t>
      </w:r>
      <w:r w:rsidRPr="00930D2E">
        <w:rPr>
          <w:sz w:val="24"/>
          <w:szCs w:val="24"/>
        </w:rPr>
        <w:t>ocal respectivamente.</w:t>
      </w:r>
    </w:p>
    <w:p w:rsidR="0052289E" w:rsidRPr="00930D2E" w:rsidRDefault="005228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La administración advertida tendrá el plazo de un mes para adoptar medidas que puedas corregir esta situación de inestabilidad. Esta</w:t>
      </w:r>
      <w:r w:rsidR="0052289E" w:rsidRPr="00930D2E">
        <w:rPr>
          <w:sz w:val="24"/>
          <w:szCs w:val="24"/>
        </w:rPr>
        <w:t>s medidas serán comunicadas al M</w:t>
      </w:r>
      <w:r w:rsidRPr="00930D2E">
        <w:rPr>
          <w:sz w:val="24"/>
          <w:szCs w:val="24"/>
        </w:rPr>
        <w:t>inistro de Hacienda, que si aprecia que son insuficiente podrá aplicar medidas correctivas.</w:t>
      </w:r>
    </w:p>
    <w:p w:rsidR="00FA539E" w:rsidRPr="00930D2E" w:rsidRDefault="00FA539E" w:rsidP="00930D2E">
      <w:pPr>
        <w:spacing w:line="360" w:lineRule="auto"/>
        <w:ind w:left="708" w:right="567"/>
        <w:jc w:val="both"/>
        <w:rPr>
          <w:sz w:val="24"/>
          <w:szCs w:val="24"/>
        </w:rPr>
      </w:pPr>
      <w:r w:rsidRPr="00930D2E">
        <w:rPr>
          <w:sz w:val="24"/>
          <w:szCs w:val="24"/>
        </w:rPr>
        <w:t>Como su nombre indica, estas medidas son preventivas, es decir, serán aplicadas cuando se prevea un posible incumplimiento, no sería necesario que se llegará a incumplir.</w:t>
      </w:r>
    </w:p>
    <w:p w:rsidR="00F97155" w:rsidRPr="00930D2E" w:rsidRDefault="00F97155" w:rsidP="00930D2E">
      <w:pPr>
        <w:spacing w:line="360" w:lineRule="auto"/>
        <w:ind w:left="708" w:right="567"/>
        <w:jc w:val="both"/>
        <w:rPr>
          <w:sz w:val="24"/>
          <w:szCs w:val="24"/>
        </w:rPr>
      </w:pPr>
    </w:p>
    <w:p w:rsidR="00FA539E" w:rsidRPr="00930D2E" w:rsidRDefault="008149B8" w:rsidP="00930D2E">
      <w:pPr>
        <w:spacing w:line="360" w:lineRule="auto"/>
        <w:ind w:left="708" w:right="567"/>
        <w:jc w:val="both"/>
        <w:rPr>
          <w:sz w:val="24"/>
          <w:szCs w:val="24"/>
        </w:rPr>
      </w:pPr>
      <w:r w:rsidRPr="00930D2E">
        <w:rPr>
          <w:sz w:val="24"/>
          <w:szCs w:val="24"/>
        </w:rPr>
        <w:t>6</w:t>
      </w:r>
      <w:r w:rsidR="00642681" w:rsidRPr="00930D2E">
        <w:rPr>
          <w:sz w:val="24"/>
          <w:szCs w:val="24"/>
        </w:rPr>
        <w:t>.2 MEDIDAS CORRECTIVAS</w:t>
      </w:r>
      <w:r w:rsidR="00103319" w:rsidRPr="00930D2E">
        <w:rPr>
          <w:sz w:val="24"/>
          <w:szCs w:val="24"/>
        </w:rPr>
        <w:fldChar w:fldCharType="begin"/>
      </w:r>
      <w:r w:rsidR="00103319" w:rsidRPr="00930D2E">
        <w:instrText xml:space="preserve"> XE "</w:instrText>
      </w:r>
      <w:r w:rsidRPr="00930D2E">
        <w:rPr>
          <w:sz w:val="24"/>
          <w:szCs w:val="24"/>
        </w:rPr>
        <w:instrText>6</w:instrText>
      </w:r>
      <w:r w:rsidR="00103319" w:rsidRPr="00930D2E">
        <w:rPr>
          <w:sz w:val="24"/>
          <w:szCs w:val="24"/>
        </w:rPr>
        <w:instrText>.2 MEDIDAS CORRECTIVAS</w:instrText>
      </w:r>
      <w:r w:rsidR="00103319" w:rsidRPr="00930D2E">
        <w:instrText xml:space="preserve">" </w:instrText>
      </w:r>
      <w:r w:rsidR="00103319" w:rsidRPr="00930D2E">
        <w:rPr>
          <w:sz w:val="24"/>
          <w:szCs w:val="24"/>
        </w:rPr>
        <w:fldChar w:fldCharType="end"/>
      </w: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b/>
          <w:sz w:val="24"/>
          <w:szCs w:val="24"/>
        </w:rPr>
      </w:pPr>
      <w:r w:rsidRPr="00930D2E">
        <w:rPr>
          <w:rFonts w:ascii="Times New Roman" w:hAnsi="Times New Roman" w:cs="Times New Roman"/>
          <w:sz w:val="24"/>
          <w:szCs w:val="24"/>
        </w:rPr>
        <w:t>Limitaciones al endeudamiento y a la concesión de subvenciones o la suscripción de convenios</w:t>
      </w:r>
    </w:p>
    <w:p w:rsidR="00FA539E" w:rsidRPr="00930D2E" w:rsidRDefault="00FA539E" w:rsidP="00930D2E">
      <w:pPr>
        <w:spacing w:line="360" w:lineRule="auto"/>
        <w:ind w:left="708" w:right="567"/>
        <w:jc w:val="both"/>
        <w:rPr>
          <w:sz w:val="24"/>
          <w:szCs w:val="24"/>
        </w:rPr>
      </w:pPr>
      <w:r w:rsidRPr="00930D2E">
        <w:rPr>
          <w:sz w:val="24"/>
          <w:szCs w:val="24"/>
        </w:rPr>
        <w:t>Si la administración central conoce el incumplimiento de la estabilidad presupuestaria o de la deuda pública por una CCAA</w:t>
      </w:r>
      <w:r w:rsidR="0052289E" w:rsidRPr="00930D2E">
        <w:rPr>
          <w:sz w:val="24"/>
          <w:szCs w:val="24"/>
        </w:rPr>
        <w:t>, c</w:t>
      </w:r>
      <w:r w:rsidRPr="00930D2E">
        <w:rPr>
          <w:sz w:val="24"/>
          <w:szCs w:val="24"/>
        </w:rPr>
        <w:t>uando la CCAA quiera realizar cualquier operación de endeudamiento será necesario que la administración central de su autorización, de lo contrario la CCAA no podrá realizar ese tipo de operaciones.</w:t>
      </w:r>
    </w:p>
    <w:p w:rsidR="00FA539E" w:rsidRPr="00930D2E" w:rsidRDefault="00FA539E" w:rsidP="00930D2E">
      <w:pPr>
        <w:spacing w:line="360" w:lineRule="auto"/>
        <w:ind w:left="708" w:right="567"/>
        <w:jc w:val="both"/>
        <w:rPr>
          <w:sz w:val="24"/>
          <w:szCs w:val="24"/>
        </w:rPr>
      </w:pPr>
      <w:r w:rsidRPr="00930D2E">
        <w:rPr>
          <w:sz w:val="24"/>
          <w:szCs w:val="24"/>
        </w:rPr>
        <w:t>Esta prohibición que tendría las CCAA sobre las operaciones de endeudamiento tiene una excepción. Si la CCAA presenta un plan económico-financ</w:t>
      </w:r>
      <w:r w:rsidR="00C163C7" w:rsidRPr="00930D2E">
        <w:rPr>
          <w:sz w:val="24"/>
          <w:szCs w:val="24"/>
        </w:rPr>
        <w:t>iero</w:t>
      </w:r>
      <w:r w:rsidR="00E64315" w:rsidRPr="00930D2E">
        <w:rPr>
          <w:sz w:val="24"/>
          <w:szCs w:val="24"/>
        </w:rPr>
        <w:t xml:space="preserve"> considerado viable por el Consejo de Política Fiscal y F</w:t>
      </w:r>
      <w:r w:rsidRPr="00930D2E">
        <w:rPr>
          <w:sz w:val="24"/>
          <w:szCs w:val="24"/>
        </w:rPr>
        <w:t>inanciera, las operaciones de crédito a corto plazo que no sean consideradas financiación exterior no precisarán de autorización.</w:t>
      </w:r>
    </w:p>
    <w:p w:rsidR="00FA539E" w:rsidRPr="00930D2E" w:rsidRDefault="00FA539E" w:rsidP="00930D2E">
      <w:pPr>
        <w:spacing w:line="360" w:lineRule="auto"/>
        <w:ind w:left="708" w:right="567"/>
        <w:jc w:val="both"/>
        <w:rPr>
          <w:sz w:val="24"/>
          <w:szCs w:val="24"/>
        </w:rPr>
      </w:pPr>
      <w:r w:rsidRPr="00930D2E">
        <w:rPr>
          <w:sz w:val="24"/>
          <w:szCs w:val="24"/>
        </w:rPr>
        <w:t>Además, la concesión de subvenciones o la suscripció</w:t>
      </w:r>
      <w:r w:rsidR="00E64315" w:rsidRPr="00930D2E">
        <w:rPr>
          <w:sz w:val="24"/>
          <w:szCs w:val="24"/>
        </w:rPr>
        <w:t>n de convenios por parte de la Administración Central con la Comunidad A</w:t>
      </w:r>
      <w:r w:rsidRPr="00930D2E">
        <w:rPr>
          <w:sz w:val="24"/>
          <w:szCs w:val="24"/>
        </w:rPr>
        <w:t>utónoma incumplidora, precisara de u</w:t>
      </w:r>
      <w:r w:rsidR="00E64315" w:rsidRPr="00930D2E">
        <w:rPr>
          <w:sz w:val="24"/>
          <w:szCs w:val="24"/>
        </w:rPr>
        <w:t>n informe favorable previo del M</w:t>
      </w:r>
      <w:r w:rsidRPr="00930D2E">
        <w:rPr>
          <w:sz w:val="24"/>
          <w:szCs w:val="24"/>
        </w:rPr>
        <w:t>inisterio de Hacienda y Administraciones Públicas.</w:t>
      </w:r>
    </w:p>
    <w:p w:rsidR="00FA539E" w:rsidRPr="00930D2E" w:rsidRDefault="00FA539E" w:rsidP="00930D2E">
      <w:pPr>
        <w:spacing w:line="360" w:lineRule="auto"/>
        <w:ind w:left="708" w:right="567"/>
        <w:jc w:val="both"/>
        <w:rPr>
          <w:sz w:val="24"/>
          <w:szCs w:val="24"/>
        </w:rPr>
      </w:pPr>
      <w:r w:rsidRPr="00930D2E">
        <w:rPr>
          <w:sz w:val="24"/>
          <w:szCs w:val="24"/>
        </w:rPr>
        <w:lastRenderedPageBreak/>
        <w:t>En el caso de que la admin</w:t>
      </w:r>
      <w:r w:rsidR="00E64315" w:rsidRPr="00930D2E">
        <w:rPr>
          <w:sz w:val="24"/>
          <w:szCs w:val="24"/>
        </w:rPr>
        <w:t xml:space="preserve">istración incumplidora sea una Corporación Local o Comunidades Autónomas </w:t>
      </w:r>
      <w:proofErr w:type="spellStart"/>
      <w:r w:rsidR="00E64315" w:rsidRPr="00930D2E">
        <w:rPr>
          <w:sz w:val="24"/>
          <w:szCs w:val="24"/>
        </w:rPr>
        <w:t>U</w:t>
      </w:r>
      <w:r w:rsidRPr="00930D2E">
        <w:rPr>
          <w:sz w:val="24"/>
          <w:szCs w:val="24"/>
        </w:rPr>
        <w:t>niprovinciales</w:t>
      </w:r>
      <w:proofErr w:type="spellEnd"/>
      <w:r w:rsidRPr="00930D2E">
        <w:rPr>
          <w:sz w:val="24"/>
          <w:szCs w:val="24"/>
        </w:rPr>
        <w:t>, todas las operaciones de endeudamiento a largo plazo p</w:t>
      </w:r>
      <w:r w:rsidR="00E64315" w:rsidRPr="00930D2E">
        <w:rPr>
          <w:sz w:val="24"/>
          <w:szCs w:val="24"/>
        </w:rPr>
        <w:t>recisarán autorización de la Administración Central o la Comunidad A</w:t>
      </w:r>
      <w:r w:rsidRPr="00930D2E">
        <w:rPr>
          <w:sz w:val="24"/>
          <w:szCs w:val="24"/>
        </w:rPr>
        <w:t>utónoma que tenga la tutela financiera.</w:t>
      </w: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 económico-financiero</w:t>
      </w:r>
    </w:p>
    <w:p w:rsidR="00FA539E" w:rsidRPr="00930D2E" w:rsidRDefault="00FA539E" w:rsidP="00930D2E">
      <w:pPr>
        <w:spacing w:line="360" w:lineRule="auto"/>
        <w:ind w:left="708" w:right="567"/>
        <w:jc w:val="both"/>
        <w:rPr>
          <w:sz w:val="24"/>
          <w:szCs w:val="24"/>
        </w:rPr>
      </w:pPr>
      <w:r w:rsidRPr="00930D2E">
        <w:rPr>
          <w:sz w:val="24"/>
          <w:szCs w:val="24"/>
        </w:rPr>
        <w:t>La administración incumplidora deberá realizar un plan económico-financiero que permita, en el plazo de un año, corregir los incumplimientos de los objetivos o de la regla de gasto.</w:t>
      </w:r>
    </w:p>
    <w:p w:rsidR="00FA539E" w:rsidRPr="00930D2E" w:rsidRDefault="00FA539E" w:rsidP="00930D2E">
      <w:pPr>
        <w:spacing w:line="360" w:lineRule="auto"/>
        <w:ind w:left="708" w:right="567"/>
        <w:jc w:val="both"/>
        <w:rPr>
          <w:sz w:val="24"/>
          <w:szCs w:val="24"/>
        </w:rPr>
      </w:pPr>
      <w:r w:rsidRPr="00930D2E">
        <w:rPr>
          <w:sz w:val="24"/>
          <w:szCs w:val="24"/>
        </w:rPr>
        <w:t>El plan económico-financiero debe contener, como mínimo, la siguiente información:</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Las causas del incumplimiento del objetivo establecido.</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Las previsiones de ingresos y gastos (</w:t>
      </w:r>
      <w:r w:rsidR="00E64315" w:rsidRPr="00930D2E">
        <w:rPr>
          <w:rFonts w:ascii="Times New Roman" w:hAnsi="Times New Roman" w:cs="Times New Roman"/>
          <w:sz w:val="24"/>
          <w:szCs w:val="24"/>
        </w:rPr>
        <w:t>“</w:t>
      </w:r>
      <w:proofErr w:type="spellStart"/>
      <w:r w:rsidRPr="00930D2E">
        <w:rPr>
          <w:rFonts w:ascii="Times New Roman" w:hAnsi="Times New Roman" w:cs="Times New Roman"/>
          <w:i/>
          <w:sz w:val="24"/>
          <w:szCs w:val="24"/>
        </w:rPr>
        <w:t>ceteris</w:t>
      </w:r>
      <w:proofErr w:type="spellEnd"/>
      <w:r w:rsidRPr="00930D2E">
        <w:rPr>
          <w:rFonts w:ascii="Times New Roman" w:hAnsi="Times New Roman" w:cs="Times New Roman"/>
          <w:i/>
          <w:sz w:val="24"/>
          <w:szCs w:val="24"/>
        </w:rPr>
        <w:t xml:space="preserve"> </w:t>
      </w:r>
      <w:proofErr w:type="spellStart"/>
      <w:r w:rsidRPr="00930D2E">
        <w:rPr>
          <w:rFonts w:ascii="Times New Roman" w:hAnsi="Times New Roman" w:cs="Times New Roman"/>
          <w:i/>
          <w:sz w:val="24"/>
          <w:szCs w:val="24"/>
        </w:rPr>
        <w:t>paribus</w:t>
      </w:r>
      <w:proofErr w:type="spellEnd"/>
      <w:r w:rsidR="00E64315" w:rsidRPr="00930D2E">
        <w:rPr>
          <w:rFonts w:ascii="Times New Roman" w:hAnsi="Times New Roman" w:cs="Times New Roman"/>
          <w:i/>
          <w:sz w:val="24"/>
          <w:szCs w:val="24"/>
        </w:rPr>
        <w:t>”</w:t>
      </w:r>
      <w:r w:rsidR="000D47A5" w:rsidRPr="00930D2E">
        <w:rPr>
          <w:rStyle w:val="Refdenotaalpie"/>
          <w:rFonts w:ascii="Times New Roman" w:hAnsi="Times New Roman" w:cs="Times New Roman"/>
          <w:sz w:val="24"/>
          <w:szCs w:val="24"/>
        </w:rPr>
        <w:footnoteReference w:id="16"/>
      </w:r>
      <w:r w:rsidRPr="00930D2E">
        <w:rPr>
          <w:rFonts w:ascii="Times New Roman" w:hAnsi="Times New Roman" w:cs="Times New Roman"/>
          <w:sz w:val="24"/>
          <w:szCs w:val="24"/>
        </w:rPr>
        <w:t>)</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Tanto la descripción, cuantificación como el calendario de aplicación de las medidas que incluye el plan, señalando las partidas presupuestarias o registros extrapresupuestarios en los que se contabilizarán.</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Las previsiones de las variables económicas y presupuestarias de las que parte el plan, así como los supuestos sobre los que se basan estas previsiones. Estas previsiones deben ir en consonancia con lo contemplad</w:t>
      </w:r>
      <w:r w:rsidR="00C163C7" w:rsidRPr="00930D2E">
        <w:rPr>
          <w:rFonts w:ascii="Times New Roman" w:hAnsi="Times New Roman" w:cs="Times New Roman"/>
          <w:sz w:val="24"/>
          <w:szCs w:val="24"/>
        </w:rPr>
        <w:t>o en el informe emitido por el G</w:t>
      </w:r>
      <w:r w:rsidRPr="00930D2E">
        <w:rPr>
          <w:rFonts w:ascii="Times New Roman" w:hAnsi="Times New Roman" w:cs="Times New Roman"/>
          <w:sz w:val="24"/>
          <w:szCs w:val="24"/>
        </w:rPr>
        <w:t>obierno central.</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Un análisis de sensibilidad teniendo en cuenta diferentes escenarios económicos.</w:t>
      </w:r>
    </w:p>
    <w:p w:rsidR="00FA539E" w:rsidRPr="00930D2E" w:rsidRDefault="00FA539E" w:rsidP="00930D2E">
      <w:pPr>
        <w:pStyle w:val="Prrafodelista"/>
        <w:numPr>
          <w:ilvl w:val="0"/>
          <w:numId w:val="5"/>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 xml:space="preserve">Si el Estado </w:t>
      </w:r>
      <w:proofErr w:type="spellStart"/>
      <w:r w:rsidRPr="00930D2E">
        <w:rPr>
          <w:rFonts w:ascii="Times New Roman" w:hAnsi="Times New Roman" w:cs="Times New Roman"/>
          <w:sz w:val="24"/>
          <w:szCs w:val="24"/>
        </w:rPr>
        <w:t>esta</w:t>
      </w:r>
      <w:proofErr w:type="spellEnd"/>
      <w:r w:rsidRPr="00930D2E">
        <w:rPr>
          <w:rFonts w:ascii="Times New Roman" w:hAnsi="Times New Roman" w:cs="Times New Roman"/>
          <w:sz w:val="24"/>
          <w:szCs w:val="24"/>
        </w:rPr>
        <w:t xml:space="preserve"> sujeto a un mecanismo de supervisión europeo, se le puede exigir cualquier otra información adicional.</w:t>
      </w:r>
    </w:p>
    <w:p w:rsidR="00FA539E" w:rsidRPr="00930D2E" w:rsidRDefault="00FA53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 de reequilibrio</w:t>
      </w:r>
    </w:p>
    <w:p w:rsidR="00FA539E" w:rsidRPr="00930D2E" w:rsidRDefault="00FA539E" w:rsidP="00930D2E">
      <w:pPr>
        <w:spacing w:line="360" w:lineRule="auto"/>
        <w:ind w:left="708" w:right="567"/>
        <w:jc w:val="both"/>
        <w:rPr>
          <w:sz w:val="24"/>
          <w:szCs w:val="24"/>
        </w:rPr>
      </w:pPr>
      <w:r w:rsidRPr="00930D2E">
        <w:rPr>
          <w:sz w:val="24"/>
          <w:szCs w:val="24"/>
        </w:rPr>
        <w:t xml:space="preserve">La administración que excepcionalmente hubiera incurrido en déficit estructural por alguna catástrofe natural, recesión económica grave o situaciones de emergencia extraordinaria, tendrá que presentar un plan de reequilibrio que aparte de incluir los planes económico-financieros, recogerá el camino previsto para </w:t>
      </w:r>
      <w:r w:rsidRPr="00930D2E">
        <w:rPr>
          <w:sz w:val="24"/>
          <w:szCs w:val="24"/>
        </w:rPr>
        <w:lastRenderedPageBreak/>
        <w:t>alcanzar la estabilidad presupuestaria desagregando la evolución de los ingresos y los gastos, que permitan cumplir la estabilidad.</w:t>
      </w:r>
    </w:p>
    <w:p w:rsidR="00FA539E" w:rsidRPr="00930D2E" w:rsidRDefault="00C163C7" w:rsidP="00930D2E">
      <w:pPr>
        <w:spacing w:line="360" w:lineRule="auto"/>
        <w:ind w:left="708" w:right="567"/>
        <w:jc w:val="both"/>
        <w:rPr>
          <w:sz w:val="24"/>
          <w:szCs w:val="24"/>
        </w:rPr>
      </w:pPr>
      <w:r w:rsidRPr="00930D2E">
        <w:rPr>
          <w:sz w:val="24"/>
          <w:szCs w:val="24"/>
        </w:rPr>
        <w:t>Si la Administración C</w:t>
      </w:r>
      <w:r w:rsidR="00FA539E" w:rsidRPr="00930D2E">
        <w:rPr>
          <w:sz w:val="24"/>
          <w:szCs w:val="24"/>
        </w:rPr>
        <w:t>entral o una autonómica, por los mismos motivos, se hubiera superado el volumen de deuda permitido, presentaran un plan de reequilibrio, cuyo contenido estará previsto en los planes económico-financieros, y, se añadirá la siguiente información:</w:t>
      </w:r>
    </w:p>
    <w:p w:rsidR="00FA539E" w:rsidRPr="00930D2E" w:rsidRDefault="00FA539E" w:rsidP="00930D2E">
      <w:pPr>
        <w:pStyle w:val="Prrafodelista"/>
        <w:numPr>
          <w:ilvl w:val="0"/>
          <w:numId w:val="6"/>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La senda prevista para alcanzar el objetivo, desagregando los factores de evolución que permitan el cumplimiento de la misma.</w:t>
      </w:r>
    </w:p>
    <w:p w:rsidR="00FA539E" w:rsidRPr="00930D2E" w:rsidRDefault="00FA539E" w:rsidP="00930D2E">
      <w:pPr>
        <w:pStyle w:val="Prrafodelista"/>
        <w:numPr>
          <w:ilvl w:val="0"/>
          <w:numId w:val="6"/>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Un análisis de la dinámica de la deuda pública.</w:t>
      </w: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Tramitación de los planes económico-financieros y de los planes de reequilibrio</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Presentación, aprobación y publicidad</w:t>
      </w:r>
    </w:p>
    <w:p w:rsidR="00FA539E" w:rsidRPr="00930D2E" w:rsidRDefault="00FA539E" w:rsidP="00930D2E">
      <w:pPr>
        <w:spacing w:line="360" w:lineRule="auto"/>
        <w:ind w:left="708" w:right="567"/>
        <w:jc w:val="both"/>
        <w:rPr>
          <w:sz w:val="24"/>
          <w:szCs w:val="24"/>
        </w:rPr>
      </w:pPr>
      <w:r w:rsidRPr="00930D2E">
        <w:rPr>
          <w:sz w:val="24"/>
          <w:szCs w:val="24"/>
        </w:rPr>
        <w:t>Estos planes serán presentados en un plazo máximo de un mes y deberán ser aprobados en el plazo máximo de dos meses desde su presentación, y su aplicación práctica no podrá ser superior a tres meses.</w:t>
      </w:r>
    </w:p>
    <w:p w:rsidR="00FA539E" w:rsidRPr="00930D2E" w:rsidRDefault="00C163C7"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Planes de las Comunidades A</w:t>
      </w:r>
      <w:r w:rsidR="00FA539E" w:rsidRPr="00930D2E">
        <w:rPr>
          <w:rFonts w:ascii="Times New Roman" w:hAnsi="Times New Roman" w:cs="Times New Roman"/>
          <w:sz w:val="24"/>
          <w:szCs w:val="24"/>
        </w:rPr>
        <w:t>utónomas</w:t>
      </w:r>
    </w:p>
    <w:p w:rsidR="00FA539E" w:rsidRPr="00930D2E" w:rsidRDefault="00C163C7" w:rsidP="00930D2E">
      <w:pPr>
        <w:spacing w:line="360" w:lineRule="auto"/>
        <w:ind w:left="708" w:right="567"/>
        <w:jc w:val="both"/>
        <w:rPr>
          <w:sz w:val="24"/>
          <w:szCs w:val="24"/>
        </w:rPr>
      </w:pPr>
      <w:r w:rsidRPr="00930D2E">
        <w:rPr>
          <w:sz w:val="24"/>
          <w:szCs w:val="24"/>
        </w:rPr>
        <w:t>El Consejo de Política Fiscal y F</w:t>
      </w:r>
      <w:r w:rsidR="00FA539E" w:rsidRPr="00930D2E">
        <w:rPr>
          <w:sz w:val="24"/>
          <w:szCs w:val="24"/>
        </w:rPr>
        <w:t xml:space="preserve">inanciera que los planes elaborados por las </w:t>
      </w:r>
      <w:r w:rsidRPr="00930D2E">
        <w:rPr>
          <w:sz w:val="24"/>
          <w:szCs w:val="24"/>
        </w:rPr>
        <w:t>CCAA</w:t>
      </w:r>
      <w:r w:rsidR="00FA539E" w:rsidRPr="00930D2E">
        <w:rPr>
          <w:sz w:val="24"/>
          <w:szCs w:val="24"/>
        </w:rPr>
        <w:t xml:space="preserve"> cumplen los requisitos.</w:t>
      </w:r>
    </w:p>
    <w:p w:rsidR="00FA539E" w:rsidRPr="00930D2E" w:rsidRDefault="00FA539E" w:rsidP="00930D2E">
      <w:pPr>
        <w:spacing w:line="360" w:lineRule="auto"/>
        <w:ind w:left="708" w:right="567"/>
        <w:jc w:val="both"/>
        <w:rPr>
          <w:sz w:val="24"/>
          <w:szCs w:val="24"/>
        </w:rPr>
      </w:pPr>
      <w:r w:rsidRPr="00930D2E">
        <w:rPr>
          <w:sz w:val="24"/>
          <w:szCs w:val="24"/>
        </w:rPr>
        <w:t>Si el consejo no ve que los requisitos se cumplen tiene la potestad de pedir a la CCAA que realice uno nuevo.</w:t>
      </w:r>
    </w:p>
    <w:p w:rsidR="00FA539E" w:rsidRPr="00930D2E" w:rsidRDefault="00FA539E" w:rsidP="00930D2E">
      <w:pPr>
        <w:spacing w:line="360" w:lineRule="auto"/>
        <w:ind w:left="708" w:right="567"/>
        <w:jc w:val="both"/>
        <w:rPr>
          <w:sz w:val="24"/>
          <w:szCs w:val="24"/>
        </w:rPr>
      </w:pPr>
      <w:r w:rsidRPr="00930D2E">
        <w:rPr>
          <w:sz w:val="24"/>
          <w:szCs w:val="24"/>
        </w:rPr>
        <w:t>Si la CCAA no presenta un nuevo plan en el plazo convenido se aplicará las medidas coerciti</w:t>
      </w:r>
      <w:r w:rsidR="00C163C7" w:rsidRPr="00930D2E">
        <w:rPr>
          <w:sz w:val="24"/>
          <w:szCs w:val="24"/>
        </w:rPr>
        <w:t>vas que posteriormente se explicaran</w:t>
      </w:r>
      <w:r w:rsidRPr="00930D2E">
        <w:rPr>
          <w:sz w:val="24"/>
          <w:szCs w:val="24"/>
        </w:rPr>
        <w:t>.</w:t>
      </w:r>
    </w:p>
    <w:p w:rsidR="00FA539E" w:rsidRPr="00930D2E" w:rsidRDefault="00C163C7"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Planes para la Administración C</w:t>
      </w:r>
      <w:r w:rsidR="00FA539E" w:rsidRPr="00930D2E">
        <w:rPr>
          <w:rFonts w:ascii="Times New Roman" w:hAnsi="Times New Roman" w:cs="Times New Roman"/>
          <w:sz w:val="24"/>
          <w:szCs w:val="24"/>
        </w:rPr>
        <w:t>entral</w:t>
      </w:r>
    </w:p>
    <w:p w:rsidR="00FA539E" w:rsidRPr="00930D2E" w:rsidRDefault="00C163C7" w:rsidP="00930D2E">
      <w:pPr>
        <w:spacing w:line="360" w:lineRule="auto"/>
        <w:ind w:left="708" w:right="567"/>
        <w:jc w:val="both"/>
        <w:rPr>
          <w:sz w:val="24"/>
          <w:szCs w:val="24"/>
        </w:rPr>
      </w:pPr>
      <w:r w:rsidRPr="00930D2E">
        <w:rPr>
          <w:sz w:val="24"/>
          <w:szCs w:val="24"/>
        </w:rPr>
        <w:t>Serán elaborados por el G</w:t>
      </w:r>
      <w:r w:rsidR="00FA539E" w:rsidRPr="00930D2E">
        <w:rPr>
          <w:sz w:val="24"/>
          <w:szCs w:val="24"/>
        </w:rPr>
        <w:t>obierno, a propues</w:t>
      </w:r>
      <w:r w:rsidRPr="00930D2E">
        <w:rPr>
          <w:sz w:val="24"/>
          <w:szCs w:val="24"/>
        </w:rPr>
        <w:t>ta del Ministro de Hacienda y Administraciones Públicas, y se remitirá al Congreso y al S</w:t>
      </w:r>
      <w:r w:rsidR="00FA539E" w:rsidRPr="00930D2E">
        <w:rPr>
          <w:sz w:val="24"/>
          <w:szCs w:val="24"/>
        </w:rPr>
        <w:t>enado para su aprobación.</w:t>
      </w:r>
    </w:p>
    <w:p w:rsidR="00FA539E" w:rsidRPr="00930D2E" w:rsidRDefault="00C163C7"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Planes de las Corporaciones L</w:t>
      </w:r>
      <w:r w:rsidR="00FA539E" w:rsidRPr="00930D2E">
        <w:rPr>
          <w:rFonts w:ascii="Times New Roman" w:hAnsi="Times New Roman" w:cs="Times New Roman"/>
          <w:sz w:val="24"/>
          <w:szCs w:val="24"/>
        </w:rPr>
        <w:t>ocales</w:t>
      </w:r>
    </w:p>
    <w:p w:rsidR="00FA539E" w:rsidRPr="00930D2E" w:rsidRDefault="00FA539E" w:rsidP="00930D2E">
      <w:pPr>
        <w:spacing w:line="360" w:lineRule="auto"/>
        <w:ind w:left="708" w:right="567"/>
        <w:jc w:val="both"/>
        <w:rPr>
          <w:sz w:val="24"/>
          <w:szCs w:val="24"/>
        </w:rPr>
      </w:pPr>
      <w:r w:rsidRPr="00930D2E">
        <w:rPr>
          <w:sz w:val="24"/>
          <w:szCs w:val="24"/>
        </w:rPr>
        <w:t>Estos planes s</w:t>
      </w:r>
      <w:r w:rsidR="00C163C7" w:rsidRPr="00930D2E">
        <w:rPr>
          <w:sz w:val="24"/>
          <w:szCs w:val="24"/>
        </w:rPr>
        <w:t>e aprobaran por el Pleno de la Corporación Local y serán remitidos al M</w:t>
      </w:r>
      <w:r w:rsidRPr="00930D2E">
        <w:rPr>
          <w:sz w:val="24"/>
          <w:szCs w:val="24"/>
        </w:rPr>
        <w:t xml:space="preserve">inisterio de </w:t>
      </w:r>
      <w:r w:rsidR="00C163C7" w:rsidRPr="00930D2E">
        <w:rPr>
          <w:sz w:val="24"/>
          <w:szCs w:val="24"/>
        </w:rPr>
        <w:t>Hacienda y Administraciones P</w:t>
      </w:r>
      <w:r w:rsidRPr="00930D2E">
        <w:rPr>
          <w:sz w:val="24"/>
          <w:szCs w:val="24"/>
        </w:rPr>
        <w:t>úblicas para su aprobación definitiva y seguimiento</w:t>
      </w:r>
      <w:r w:rsidR="00C163C7" w:rsidRPr="00930D2E">
        <w:rPr>
          <w:sz w:val="24"/>
          <w:szCs w:val="24"/>
        </w:rPr>
        <w:t>, a no ser que la Comunidad A</w:t>
      </w:r>
      <w:r w:rsidRPr="00930D2E">
        <w:rPr>
          <w:sz w:val="24"/>
          <w:szCs w:val="24"/>
        </w:rPr>
        <w:t>utónoma en su estatuto de autonomía tenga la tutela financiera sobre las entidades locales, que entonce</w:t>
      </w:r>
      <w:r w:rsidR="00C163C7" w:rsidRPr="00930D2E">
        <w:rPr>
          <w:sz w:val="24"/>
          <w:szCs w:val="24"/>
        </w:rPr>
        <w:t>s, el plan sería remitido a la Comunidad A</w:t>
      </w:r>
      <w:r w:rsidRPr="00930D2E">
        <w:rPr>
          <w:sz w:val="24"/>
          <w:szCs w:val="24"/>
        </w:rPr>
        <w:t>utó</w:t>
      </w:r>
      <w:r w:rsidR="00C163C7" w:rsidRPr="00930D2E">
        <w:rPr>
          <w:sz w:val="24"/>
          <w:szCs w:val="24"/>
        </w:rPr>
        <w:t>noma. La Comunidad Autónoma</w:t>
      </w:r>
      <w:r w:rsidRPr="00930D2E">
        <w:rPr>
          <w:sz w:val="24"/>
          <w:szCs w:val="24"/>
        </w:rPr>
        <w:t xml:space="preserve"> siempre</w:t>
      </w:r>
      <w:r w:rsidR="00C163C7" w:rsidRPr="00930D2E">
        <w:rPr>
          <w:sz w:val="24"/>
          <w:szCs w:val="24"/>
        </w:rPr>
        <w:t xml:space="preserve"> </w:t>
      </w:r>
      <w:r w:rsidR="00C163C7" w:rsidRPr="00930D2E">
        <w:rPr>
          <w:sz w:val="24"/>
          <w:szCs w:val="24"/>
        </w:rPr>
        <w:lastRenderedPageBreak/>
        <w:t>deberá remitir información al M</w:t>
      </w:r>
      <w:r w:rsidRPr="00930D2E">
        <w:rPr>
          <w:sz w:val="24"/>
          <w:szCs w:val="24"/>
        </w:rPr>
        <w:t xml:space="preserve">inisterio de Hacienda </w:t>
      </w:r>
      <w:r w:rsidR="00084B21" w:rsidRPr="00930D2E">
        <w:rPr>
          <w:sz w:val="24"/>
          <w:szCs w:val="24"/>
        </w:rPr>
        <w:t>y Administraciones P</w:t>
      </w:r>
      <w:r w:rsidRPr="00930D2E">
        <w:rPr>
          <w:sz w:val="24"/>
          <w:szCs w:val="24"/>
        </w:rPr>
        <w:t>úblicas.</w:t>
      </w:r>
    </w:p>
    <w:p w:rsidR="00FA539E" w:rsidRPr="00930D2E" w:rsidRDefault="00FA539E" w:rsidP="00930D2E">
      <w:pPr>
        <w:spacing w:line="360" w:lineRule="auto"/>
        <w:ind w:left="708" w:right="567"/>
        <w:jc w:val="both"/>
        <w:rPr>
          <w:sz w:val="24"/>
          <w:szCs w:val="24"/>
        </w:rPr>
      </w:pPr>
      <w:r w:rsidRPr="00930D2E">
        <w:rPr>
          <w:sz w:val="24"/>
          <w:szCs w:val="24"/>
        </w:rPr>
        <w:t>Por otra parte, dichos planes se remit</w:t>
      </w:r>
      <w:r w:rsidR="00084B21" w:rsidRPr="00930D2E">
        <w:rPr>
          <w:sz w:val="24"/>
          <w:szCs w:val="24"/>
        </w:rPr>
        <w:t>irán para su conocimiento a la Comisión Nacional de Administración L</w:t>
      </w:r>
      <w:r w:rsidRPr="00930D2E">
        <w:rPr>
          <w:sz w:val="24"/>
          <w:szCs w:val="24"/>
        </w:rPr>
        <w:t>ocal</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Informes de seguimiento de los planes económico financieros y de los planes de reequilibrio</w:t>
      </w:r>
    </w:p>
    <w:p w:rsidR="00FA539E" w:rsidRPr="00930D2E" w:rsidRDefault="00084B21" w:rsidP="00930D2E">
      <w:pPr>
        <w:spacing w:line="360" w:lineRule="auto"/>
        <w:ind w:left="708" w:right="567"/>
        <w:jc w:val="both"/>
        <w:rPr>
          <w:sz w:val="24"/>
          <w:szCs w:val="24"/>
        </w:rPr>
      </w:pPr>
      <w:r w:rsidRPr="00930D2E">
        <w:rPr>
          <w:sz w:val="24"/>
          <w:szCs w:val="24"/>
        </w:rPr>
        <w:t>El M</w:t>
      </w:r>
      <w:r w:rsidR="00D6785D" w:rsidRPr="00930D2E">
        <w:rPr>
          <w:sz w:val="24"/>
          <w:szCs w:val="24"/>
        </w:rPr>
        <w:t>inisterio de Hacienda y</w:t>
      </w:r>
      <w:r w:rsidR="00FA539E" w:rsidRPr="00930D2E">
        <w:rPr>
          <w:sz w:val="24"/>
          <w:szCs w:val="24"/>
        </w:rPr>
        <w:t xml:space="preserve"> Administraciones Pública, elaborará, trimestralmente, un informe de seguimiento de la aplicación de las medidas contenidas en los planes económico-financieros y los planes de reequilibrio en vigor. Esa</w:t>
      </w:r>
      <w:r w:rsidRPr="00930D2E">
        <w:rPr>
          <w:sz w:val="24"/>
          <w:szCs w:val="24"/>
        </w:rPr>
        <w:t xml:space="preserve"> información será reenviada al Consejo de Política Fiscal y Financiera o a la Comisión Nacional de Administración L</w:t>
      </w:r>
      <w:r w:rsidR="00FA539E" w:rsidRPr="00930D2E">
        <w:rPr>
          <w:sz w:val="24"/>
          <w:szCs w:val="24"/>
        </w:rPr>
        <w:t>ocal, según corresponda, a efectos de conocimiento del seguimiento de dichos planes.</w:t>
      </w:r>
    </w:p>
    <w:p w:rsidR="00FA539E" w:rsidRPr="00930D2E" w:rsidRDefault="00FA539E" w:rsidP="00930D2E">
      <w:pPr>
        <w:spacing w:line="360" w:lineRule="auto"/>
        <w:ind w:left="708" w:right="567"/>
        <w:jc w:val="both"/>
        <w:rPr>
          <w:sz w:val="24"/>
          <w:szCs w:val="24"/>
        </w:rPr>
      </w:pPr>
      <w:r w:rsidRPr="00930D2E">
        <w:rPr>
          <w:sz w:val="24"/>
          <w:szCs w:val="24"/>
        </w:rPr>
        <w:t>Si la administración afectada no aplica</w:t>
      </w:r>
      <w:r w:rsidR="00084B21" w:rsidRPr="00930D2E">
        <w:rPr>
          <w:sz w:val="24"/>
          <w:szCs w:val="24"/>
        </w:rPr>
        <w:t xml:space="preserve"> correctamente las medidas, el M</w:t>
      </w:r>
      <w:r w:rsidRPr="00930D2E">
        <w:rPr>
          <w:sz w:val="24"/>
          <w:szCs w:val="24"/>
        </w:rPr>
        <w:t>inistro de Hacienda requerirá a la administración el porqué de esa circunstancia e insistirá a la administración de que aplique las medidas o incluya nuevas medidas que garanticen el cumplimiento de los objetivos.</w:t>
      </w:r>
    </w:p>
    <w:p w:rsidR="00FA539E" w:rsidRPr="00930D2E" w:rsidRDefault="00FA539E" w:rsidP="00930D2E">
      <w:pPr>
        <w:spacing w:line="360" w:lineRule="auto"/>
        <w:ind w:left="708" w:right="567"/>
        <w:jc w:val="both"/>
        <w:rPr>
          <w:sz w:val="24"/>
          <w:szCs w:val="24"/>
        </w:rPr>
      </w:pPr>
      <w:r w:rsidRPr="00930D2E">
        <w:rPr>
          <w:sz w:val="24"/>
          <w:szCs w:val="24"/>
        </w:rPr>
        <w:t xml:space="preserve">Si después de esa circunstancia, en el informe trimestral, se </w:t>
      </w:r>
      <w:r w:rsidR="00084B21" w:rsidRPr="00930D2E">
        <w:rPr>
          <w:sz w:val="24"/>
          <w:szCs w:val="24"/>
        </w:rPr>
        <w:t>sigue apreciando por parte del Ministro de H</w:t>
      </w:r>
      <w:r w:rsidRPr="00930D2E">
        <w:rPr>
          <w:sz w:val="24"/>
          <w:szCs w:val="24"/>
        </w:rPr>
        <w:t>acienda desviaciones en la aplicación de las medidas, se llevaran a cabo medidas coercitivas.</w:t>
      </w:r>
    </w:p>
    <w:p w:rsidR="00FA539E" w:rsidRPr="00930D2E" w:rsidRDefault="00FA539E" w:rsidP="00930D2E">
      <w:pPr>
        <w:spacing w:line="360" w:lineRule="auto"/>
        <w:ind w:left="708" w:right="567"/>
        <w:jc w:val="both"/>
        <w:rPr>
          <w:sz w:val="24"/>
          <w:szCs w:val="24"/>
        </w:rPr>
      </w:pPr>
      <w:r w:rsidRPr="00930D2E">
        <w:rPr>
          <w:sz w:val="24"/>
          <w:szCs w:val="24"/>
        </w:rPr>
        <w:t>En el caso de las entidades locales, ese control se ejercerá semestral</w:t>
      </w:r>
      <w:r w:rsidR="00364689" w:rsidRPr="00930D2E">
        <w:rPr>
          <w:sz w:val="24"/>
          <w:szCs w:val="24"/>
        </w:rPr>
        <w:t>mente, y será ejecutado por el M</w:t>
      </w:r>
      <w:r w:rsidRPr="00930D2E">
        <w:rPr>
          <w:sz w:val="24"/>
          <w:szCs w:val="24"/>
        </w:rPr>
        <w:t xml:space="preserve">inisterio </w:t>
      </w:r>
      <w:r w:rsidR="00364689" w:rsidRPr="00930D2E">
        <w:rPr>
          <w:sz w:val="24"/>
          <w:szCs w:val="24"/>
        </w:rPr>
        <w:t>de Hacienda o en su caso la Comunidad Autónoma</w:t>
      </w:r>
      <w:r w:rsidRPr="00930D2E">
        <w:rPr>
          <w:sz w:val="24"/>
          <w:szCs w:val="24"/>
        </w:rPr>
        <w:t xml:space="preserve"> que ejerza la tutela financiera.</w:t>
      </w:r>
    </w:p>
    <w:p w:rsidR="00F97155" w:rsidRPr="00930D2E" w:rsidRDefault="00F97155" w:rsidP="00930D2E">
      <w:pPr>
        <w:spacing w:line="360" w:lineRule="auto"/>
        <w:ind w:left="708" w:right="567"/>
        <w:jc w:val="both"/>
        <w:rPr>
          <w:sz w:val="24"/>
          <w:szCs w:val="24"/>
        </w:rPr>
      </w:pPr>
    </w:p>
    <w:p w:rsidR="00FA539E" w:rsidRPr="00930D2E" w:rsidRDefault="008149B8" w:rsidP="00930D2E">
      <w:pPr>
        <w:spacing w:line="360" w:lineRule="auto"/>
        <w:ind w:left="708" w:right="567"/>
        <w:jc w:val="both"/>
        <w:rPr>
          <w:sz w:val="24"/>
          <w:szCs w:val="24"/>
        </w:rPr>
      </w:pPr>
      <w:r w:rsidRPr="00930D2E">
        <w:rPr>
          <w:sz w:val="24"/>
          <w:szCs w:val="24"/>
        </w:rPr>
        <w:t>6</w:t>
      </w:r>
      <w:r w:rsidR="00642681" w:rsidRPr="00930D2E">
        <w:rPr>
          <w:sz w:val="24"/>
          <w:szCs w:val="24"/>
        </w:rPr>
        <w:t>.3 MEDIDAS COERCITIVAS</w:t>
      </w:r>
      <w:r w:rsidR="00103319" w:rsidRPr="00930D2E">
        <w:rPr>
          <w:sz w:val="24"/>
          <w:szCs w:val="24"/>
        </w:rPr>
        <w:fldChar w:fldCharType="begin"/>
      </w:r>
      <w:r w:rsidR="00103319" w:rsidRPr="00930D2E">
        <w:instrText xml:space="preserve"> XE "</w:instrText>
      </w:r>
      <w:r w:rsidRPr="00930D2E">
        <w:rPr>
          <w:sz w:val="24"/>
          <w:szCs w:val="24"/>
        </w:rPr>
        <w:instrText>6</w:instrText>
      </w:r>
      <w:r w:rsidR="00103319" w:rsidRPr="00930D2E">
        <w:rPr>
          <w:sz w:val="24"/>
          <w:szCs w:val="24"/>
        </w:rPr>
        <w:instrText>.3 MEDIDAS COERCITIVAS</w:instrText>
      </w:r>
      <w:r w:rsidR="00103319" w:rsidRPr="00930D2E">
        <w:instrText xml:space="preserve">" </w:instrText>
      </w:r>
      <w:r w:rsidR="00103319" w:rsidRPr="00930D2E">
        <w:rPr>
          <w:sz w:val="24"/>
          <w:szCs w:val="24"/>
        </w:rPr>
        <w:fldChar w:fldCharType="end"/>
      </w: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b/>
          <w:sz w:val="24"/>
          <w:szCs w:val="24"/>
        </w:rPr>
      </w:pPr>
      <w:r w:rsidRPr="00930D2E">
        <w:rPr>
          <w:rFonts w:ascii="Times New Roman" w:hAnsi="Times New Roman" w:cs="Times New Roman"/>
          <w:sz w:val="24"/>
          <w:szCs w:val="24"/>
        </w:rPr>
        <w:t>Medidas coercitivas propiamente dichas</w:t>
      </w:r>
    </w:p>
    <w:p w:rsidR="00FA539E" w:rsidRPr="00930D2E" w:rsidRDefault="00FA539E" w:rsidP="00930D2E">
      <w:pPr>
        <w:spacing w:line="360" w:lineRule="auto"/>
        <w:ind w:left="708" w:right="567"/>
        <w:jc w:val="both"/>
        <w:rPr>
          <w:sz w:val="24"/>
          <w:szCs w:val="24"/>
        </w:rPr>
      </w:pPr>
      <w:r w:rsidRPr="00930D2E">
        <w:rPr>
          <w:sz w:val="24"/>
          <w:szCs w:val="24"/>
        </w:rPr>
        <w:t>Como se ha expuesto antes, hay dos principales motivos para ejercer este tipo de medidas, uno de ellos es la falta de presentación o aprobación del plan económico-financiero o el plan de reequilibrio y el otro es el incumplimiento de estos planes una vez presentados.</w:t>
      </w:r>
    </w:p>
    <w:p w:rsidR="00FA539E" w:rsidRPr="00930D2E" w:rsidRDefault="00FA539E" w:rsidP="00930D2E">
      <w:pPr>
        <w:spacing w:line="360" w:lineRule="auto"/>
        <w:ind w:left="708" w:right="567"/>
        <w:jc w:val="both"/>
        <w:rPr>
          <w:sz w:val="24"/>
          <w:szCs w:val="24"/>
        </w:rPr>
      </w:pPr>
      <w:r w:rsidRPr="00930D2E">
        <w:rPr>
          <w:sz w:val="24"/>
          <w:szCs w:val="24"/>
        </w:rPr>
        <w:t>La administración pública tomará medidas como:</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 xml:space="preserve">Aprobar la no disponibilidad de créditos que garantice el cumplimiento del objetivo, e incluso cuando sea necesario podrá quitarle las competencias de los </w:t>
      </w:r>
      <w:r w:rsidRPr="00930D2E">
        <w:rPr>
          <w:rFonts w:ascii="Times New Roman" w:hAnsi="Times New Roman" w:cs="Times New Roman"/>
          <w:sz w:val="24"/>
          <w:szCs w:val="24"/>
        </w:rPr>
        <w:lastRenderedPageBreak/>
        <w:t>tributos cedidos a la administración incumplidora, que p</w:t>
      </w:r>
      <w:r w:rsidR="00364689" w:rsidRPr="00930D2E">
        <w:rPr>
          <w:rFonts w:ascii="Times New Roman" w:hAnsi="Times New Roman" w:cs="Times New Roman"/>
          <w:sz w:val="24"/>
          <w:szCs w:val="24"/>
        </w:rPr>
        <w:t>asarían a ser ejercidos por la Administración C</w:t>
      </w:r>
      <w:r w:rsidRPr="00930D2E">
        <w:rPr>
          <w:rFonts w:ascii="Times New Roman" w:hAnsi="Times New Roman" w:cs="Times New Roman"/>
          <w:sz w:val="24"/>
          <w:szCs w:val="24"/>
        </w:rPr>
        <w:t>entral.</w:t>
      </w:r>
    </w:p>
    <w:p w:rsidR="00FA539E" w:rsidRPr="00930D2E" w:rsidRDefault="00FA539E" w:rsidP="00930D2E">
      <w:pPr>
        <w:spacing w:line="360" w:lineRule="auto"/>
        <w:ind w:left="708" w:right="567"/>
        <w:jc w:val="both"/>
        <w:rPr>
          <w:sz w:val="24"/>
          <w:szCs w:val="24"/>
        </w:rPr>
      </w:pPr>
      <w:r w:rsidRPr="00930D2E">
        <w:rPr>
          <w:sz w:val="24"/>
          <w:szCs w:val="24"/>
        </w:rPr>
        <w:t>Si estas me</w:t>
      </w:r>
      <w:r w:rsidR="00364689" w:rsidRPr="00930D2E">
        <w:rPr>
          <w:sz w:val="24"/>
          <w:szCs w:val="24"/>
        </w:rPr>
        <w:t>didas fueran insuficientes, el Ministerio de H</w:t>
      </w:r>
      <w:r w:rsidRPr="00930D2E">
        <w:rPr>
          <w:sz w:val="24"/>
          <w:szCs w:val="24"/>
        </w:rPr>
        <w:t>ac</w:t>
      </w:r>
      <w:r w:rsidR="00364689" w:rsidRPr="00930D2E">
        <w:rPr>
          <w:sz w:val="24"/>
          <w:szCs w:val="24"/>
        </w:rPr>
        <w:t>ienda y Administraciones P</w:t>
      </w:r>
      <w:r w:rsidRPr="00930D2E">
        <w:rPr>
          <w:sz w:val="24"/>
          <w:szCs w:val="24"/>
        </w:rPr>
        <w:t>úblicas tiene la potestad de enviar una comisión de expertos para valorar la situación económica-presupuestaria de la administración incumplidora. Esta comisión tendrá la facultad de exigir cualquier tipo de dato que tenga relación con lo económico y en el plazo de una semana presentaran nuevas medidas y serán de obligado cumplimiento para la administración incumplidora.</w:t>
      </w:r>
    </w:p>
    <w:p w:rsidR="00FA539E" w:rsidRPr="00930D2E" w:rsidRDefault="00FA539E" w:rsidP="00930D2E">
      <w:pPr>
        <w:spacing w:line="360" w:lineRule="auto"/>
        <w:ind w:left="708" w:right="567"/>
        <w:jc w:val="both"/>
        <w:rPr>
          <w:sz w:val="24"/>
          <w:szCs w:val="24"/>
        </w:rPr>
      </w:pPr>
      <w:r w:rsidRPr="00930D2E">
        <w:rPr>
          <w:sz w:val="24"/>
          <w:szCs w:val="24"/>
        </w:rPr>
        <w:t>Existen mecanismos de financiación previstos en la LOEPSF, los cuales serán restringidos para cualquier administración incumplidora.</w:t>
      </w:r>
    </w:p>
    <w:p w:rsidR="00FA539E" w:rsidRPr="00930D2E" w:rsidRDefault="00FA539E" w:rsidP="00930D2E">
      <w:pPr>
        <w:spacing w:line="360" w:lineRule="auto"/>
        <w:ind w:left="708" w:right="567"/>
        <w:jc w:val="both"/>
        <w:rPr>
          <w:sz w:val="24"/>
          <w:szCs w:val="24"/>
        </w:rPr>
      </w:pP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Constituir u</w:t>
      </w:r>
      <w:r w:rsidR="00721A87" w:rsidRPr="00930D2E">
        <w:rPr>
          <w:rFonts w:ascii="Times New Roman" w:hAnsi="Times New Roman" w:cs="Times New Roman"/>
          <w:sz w:val="24"/>
          <w:szCs w:val="24"/>
        </w:rPr>
        <w:t>n depósito con intereses en el B</w:t>
      </w:r>
      <w:r w:rsidRPr="00930D2E">
        <w:rPr>
          <w:rFonts w:ascii="Times New Roman" w:hAnsi="Times New Roman" w:cs="Times New Roman"/>
          <w:sz w:val="24"/>
          <w:szCs w:val="24"/>
        </w:rPr>
        <w:t xml:space="preserve">anco de España  equivalente al 0.2% de su PIB nominal. En el caso de entidades locales, el depósito será de un 2.8% de sus </w:t>
      </w:r>
      <w:r w:rsidR="00F97155" w:rsidRPr="00930D2E">
        <w:rPr>
          <w:rFonts w:ascii="Times New Roman" w:hAnsi="Times New Roman" w:cs="Times New Roman"/>
          <w:sz w:val="24"/>
          <w:szCs w:val="24"/>
        </w:rPr>
        <w:t>ingresos no financieros. El depó</w:t>
      </w:r>
      <w:r w:rsidRPr="00930D2E">
        <w:rPr>
          <w:rFonts w:ascii="Times New Roman" w:hAnsi="Times New Roman" w:cs="Times New Roman"/>
          <w:sz w:val="24"/>
          <w:szCs w:val="24"/>
        </w:rPr>
        <w:t>sito será cancelado  cuando se apliquen las medidas que hagan cumplir los objetivos.</w:t>
      </w:r>
    </w:p>
    <w:p w:rsidR="00FA539E" w:rsidRPr="00930D2E" w:rsidRDefault="00FA539E" w:rsidP="00930D2E">
      <w:pPr>
        <w:spacing w:line="360" w:lineRule="auto"/>
        <w:ind w:left="708" w:right="567"/>
        <w:jc w:val="both"/>
        <w:rPr>
          <w:sz w:val="24"/>
          <w:szCs w:val="24"/>
        </w:rPr>
      </w:pPr>
      <w:r w:rsidRPr="00930D2E">
        <w:rPr>
          <w:sz w:val="24"/>
          <w:szCs w:val="24"/>
        </w:rPr>
        <w:t xml:space="preserve">Si en el plazo de 3 meses, la administración incumplidora, no hubiera presentado ningún plan o no hubiera aplicado las medidas suficientes para corregir la situación de inestabilidad, el depósito no generaría intereses. Si pasados otros 3 meses, que </w:t>
      </w:r>
      <w:r w:rsidR="00F97155" w:rsidRPr="00930D2E">
        <w:rPr>
          <w:sz w:val="24"/>
          <w:szCs w:val="24"/>
        </w:rPr>
        <w:t>serían en total 6 meses, el depó</w:t>
      </w:r>
      <w:r w:rsidRPr="00930D2E">
        <w:rPr>
          <w:sz w:val="24"/>
          <w:szCs w:val="24"/>
        </w:rPr>
        <w:t>sito podría pasar a ser como una multa para la administración.</w:t>
      </w:r>
    </w:p>
    <w:p w:rsidR="00721A87" w:rsidRPr="00930D2E" w:rsidRDefault="00721A87" w:rsidP="00930D2E">
      <w:pPr>
        <w:spacing w:line="360" w:lineRule="auto"/>
        <w:ind w:left="708" w:right="567"/>
        <w:jc w:val="both"/>
        <w:rPr>
          <w:sz w:val="24"/>
          <w:szCs w:val="24"/>
        </w:rPr>
      </w:pPr>
    </w:p>
    <w:p w:rsidR="00FA539E" w:rsidRPr="00930D2E" w:rsidRDefault="00FA539E"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Medidas de cumplimiento forzoso</w:t>
      </w:r>
    </w:p>
    <w:p w:rsidR="00FA539E" w:rsidRPr="00930D2E" w:rsidRDefault="00721A87"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Comunidades A</w:t>
      </w:r>
      <w:r w:rsidR="00FA539E" w:rsidRPr="00930D2E">
        <w:rPr>
          <w:rFonts w:ascii="Times New Roman" w:hAnsi="Times New Roman" w:cs="Times New Roman"/>
          <w:sz w:val="24"/>
          <w:szCs w:val="24"/>
        </w:rPr>
        <w:t>utónomas</w:t>
      </w:r>
    </w:p>
    <w:p w:rsidR="00FA539E" w:rsidRPr="00930D2E" w:rsidRDefault="00721A87" w:rsidP="00930D2E">
      <w:pPr>
        <w:spacing w:line="360" w:lineRule="auto"/>
        <w:ind w:left="708" w:right="567"/>
        <w:jc w:val="both"/>
        <w:rPr>
          <w:sz w:val="24"/>
          <w:szCs w:val="24"/>
        </w:rPr>
      </w:pPr>
      <w:r w:rsidRPr="00930D2E">
        <w:rPr>
          <w:sz w:val="24"/>
          <w:szCs w:val="24"/>
        </w:rPr>
        <w:t>Cuando una Comunidad A</w:t>
      </w:r>
      <w:r w:rsidR="00FA539E" w:rsidRPr="00930D2E">
        <w:rPr>
          <w:sz w:val="24"/>
          <w:szCs w:val="24"/>
        </w:rPr>
        <w:t>utónoma no cumpla alguna de las medidas coercitivas expuestas en el apartado anterior, de conformidad con lo dispuesto en el artículo 155 de la Constitución española, se</w:t>
      </w:r>
      <w:r w:rsidRPr="00930D2E">
        <w:rPr>
          <w:sz w:val="24"/>
          <w:szCs w:val="24"/>
        </w:rPr>
        <w:t xml:space="preserve"> requerirá al presidente de la Comunidad A</w:t>
      </w:r>
      <w:r w:rsidR="00FA539E" w:rsidRPr="00930D2E">
        <w:rPr>
          <w:sz w:val="24"/>
          <w:szCs w:val="24"/>
        </w:rPr>
        <w:t>utónoma que las lleve a cabo, en el plazo que se le indique. De no atenderse el reque</w:t>
      </w:r>
      <w:r w:rsidRPr="00930D2E">
        <w:rPr>
          <w:sz w:val="24"/>
          <w:szCs w:val="24"/>
        </w:rPr>
        <w:t>rimiento, el G</w:t>
      </w:r>
      <w:r w:rsidR="00FA539E" w:rsidRPr="00930D2E">
        <w:rPr>
          <w:sz w:val="24"/>
          <w:szCs w:val="24"/>
        </w:rPr>
        <w:t>obierno, con la aprobación por mayoría absoluta del Senado, adoptará las medidas n</w:t>
      </w:r>
      <w:r w:rsidRPr="00930D2E">
        <w:rPr>
          <w:sz w:val="24"/>
          <w:szCs w:val="24"/>
        </w:rPr>
        <w:t>ecesarias para obligar a la Comunidad Autónoma</w:t>
      </w:r>
      <w:r w:rsidR="00FA539E" w:rsidRPr="00930D2E">
        <w:rPr>
          <w:sz w:val="24"/>
          <w:szCs w:val="24"/>
        </w:rPr>
        <w:t xml:space="preserve"> a la ejecución de las medidas.</w:t>
      </w:r>
    </w:p>
    <w:p w:rsidR="00721A87" w:rsidRPr="00930D2E" w:rsidRDefault="00721A87"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lastRenderedPageBreak/>
        <w:t>Es interesante la mención al artículo 155 de la Constitución, debido a la actualidad acusante que tenemos hoy en día con el conflicto catalán. El artículo 155 en su a</w:t>
      </w:r>
      <w:r w:rsidR="00721A87" w:rsidRPr="00930D2E">
        <w:rPr>
          <w:sz w:val="24"/>
          <w:szCs w:val="24"/>
        </w:rPr>
        <w:t>partado 1 dice que: “Si una Comunidad Autónoma</w:t>
      </w:r>
      <w:r w:rsidRPr="00930D2E">
        <w:rPr>
          <w:sz w:val="24"/>
          <w:szCs w:val="24"/>
        </w:rPr>
        <w:t xml:space="preserve"> no cum</w:t>
      </w:r>
      <w:r w:rsidR="00721A87" w:rsidRPr="00930D2E">
        <w:rPr>
          <w:sz w:val="24"/>
          <w:szCs w:val="24"/>
        </w:rPr>
        <w:t>pliere las obligaciones que la C</w:t>
      </w:r>
      <w:r w:rsidRPr="00930D2E">
        <w:rPr>
          <w:sz w:val="24"/>
          <w:szCs w:val="24"/>
        </w:rPr>
        <w:t>onstitución u otras leyes le impongan, o actuare de forma que atente gravemente al interés general de España, el Go</w:t>
      </w:r>
      <w:r w:rsidR="00721A87" w:rsidRPr="00930D2E">
        <w:rPr>
          <w:sz w:val="24"/>
          <w:szCs w:val="24"/>
        </w:rPr>
        <w:t>bierno, prev</w:t>
      </w:r>
      <w:r w:rsidRPr="00930D2E">
        <w:rPr>
          <w:sz w:val="24"/>
          <w:szCs w:val="24"/>
        </w:rPr>
        <w:t>io requerimiento al Presidente de la Comunidad Autónoma y , en el caso de no ser atendido, con la aprobación por mayoría absoluta del Senado, podrá adoptar las medidas necesarias para obligar a aquélla al cumplimiento forzoso de dichas obligaciones o para la protección del mencionado interés general”</w:t>
      </w:r>
    </w:p>
    <w:p w:rsidR="00FA539E" w:rsidRPr="00930D2E" w:rsidRDefault="00FA539E" w:rsidP="00930D2E">
      <w:pPr>
        <w:spacing w:line="360" w:lineRule="auto"/>
        <w:ind w:left="708" w:right="567"/>
        <w:jc w:val="both"/>
        <w:rPr>
          <w:sz w:val="24"/>
          <w:szCs w:val="24"/>
        </w:rPr>
      </w:pPr>
      <w:r w:rsidRPr="00930D2E">
        <w:rPr>
          <w:sz w:val="24"/>
          <w:szCs w:val="24"/>
        </w:rPr>
        <w:t>El artículo 155 es tan solo un complemento de las previsiones anteriormente mencionadas, es un mecanismo de control subsidiario, de carácter excepcional, para situaciones especialmente extremas, que no solo puede ser utilizado para el incumplimiento del artículo 135, sino que también para cualquier actuación que agreda el interés general de España.</w:t>
      </w:r>
    </w:p>
    <w:p w:rsidR="00FA539E" w:rsidRPr="00930D2E" w:rsidRDefault="00FA539E" w:rsidP="00930D2E">
      <w:pPr>
        <w:spacing w:line="360" w:lineRule="auto"/>
        <w:ind w:left="708" w:right="567"/>
        <w:jc w:val="both"/>
        <w:rPr>
          <w:sz w:val="24"/>
          <w:szCs w:val="24"/>
        </w:rPr>
      </w:pPr>
      <w:r w:rsidRPr="00930D2E">
        <w:rPr>
          <w:sz w:val="24"/>
          <w:szCs w:val="24"/>
        </w:rPr>
        <w:t>La Ley Orgánica 4/2012, de 28 de septiembre,  en la disposición adicional cuarta, apartado segundo, ha calificado como atentar gravemente al interés general el simple hecho del riesgo de incumplimiento del pago de deuda financiera, por lo tanto, la potencialidad de situaciones de conflicto ante el riesgo de atentar contra el interés general aumenta exponencialmente.</w:t>
      </w:r>
    </w:p>
    <w:p w:rsidR="00FA539E" w:rsidRPr="00930D2E" w:rsidRDefault="00FA539E" w:rsidP="00930D2E">
      <w:pPr>
        <w:spacing w:line="360" w:lineRule="auto"/>
        <w:ind w:left="708" w:right="567"/>
        <w:jc w:val="both"/>
        <w:rPr>
          <w:sz w:val="24"/>
          <w:szCs w:val="24"/>
        </w:rPr>
      </w:pPr>
    </w:p>
    <w:p w:rsidR="00FA539E" w:rsidRPr="00930D2E" w:rsidRDefault="00721A87"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Corporaciones L</w:t>
      </w:r>
      <w:r w:rsidR="00FA539E" w:rsidRPr="00930D2E">
        <w:rPr>
          <w:rFonts w:ascii="Times New Roman" w:hAnsi="Times New Roman" w:cs="Times New Roman"/>
          <w:sz w:val="24"/>
          <w:szCs w:val="24"/>
        </w:rPr>
        <w:t>ocales</w:t>
      </w:r>
    </w:p>
    <w:p w:rsidR="00FA539E" w:rsidRPr="00930D2E" w:rsidRDefault="00721A87" w:rsidP="00930D2E">
      <w:pPr>
        <w:spacing w:line="360" w:lineRule="auto"/>
        <w:ind w:left="708" w:right="567"/>
        <w:jc w:val="both"/>
        <w:rPr>
          <w:sz w:val="24"/>
          <w:szCs w:val="24"/>
        </w:rPr>
      </w:pPr>
      <w:r w:rsidRPr="00930D2E">
        <w:rPr>
          <w:sz w:val="24"/>
          <w:szCs w:val="24"/>
        </w:rPr>
        <w:t>En el caso que una Corporación L</w:t>
      </w:r>
      <w:r w:rsidR="00FA539E" w:rsidRPr="00930D2E">
        <w:rPr>
          <w:sz w:val="24"/>
          <w:szCs w:val="24"/>
        </w:rPr>
        <w:t>ocal no cumpliera con las medid</w:t>
      </w:r>
      <w:r w:rsidRPr="00930D2E">
        <w:rPr>
          <w:sz w:val="24"/>
          <w:szCs w:val="24"/>
        </w:rPr>
        <w:t>as anteriormente descritas, el Gobierno, o la Comunidad Autónoma</w:t>
      </w:r>
      <w:r w:rsidR="00FA539E" w:rsidRPr="00930D2E">
        <w:rPr>
          <w:sz w:val="24"/>
          <w:szCs w:val="24"/>
        </w:rPr>
        <w:t xml:space="preserve"> con la tutela financiera, procederá a fijar un acuerdo, en un plazo indicado, de las medidas de no disponibilidad, constitución de depósito obligatorio o la ejecución de las medidas propuestas por la comisión de expertos.</w:t>
      </w:r>
    </w:p>
    <w:p w:rsidR="00FA539E" w:rsidRPr="00930D2E" w:rsidRDefault="00721A87" w:rsidP="00930D2E">
      <w:pPr>
        <w:spacing w:line="360" w:lineRule="auto"/>
        <w:ind w:left="708" w:right="567"/>
        <w:jc w:val="both"/>
        <w:rPr>
          <w:sz w:val="24"/>
          <w:szCs w:val="24"/>
        </w:rPr>
      </w:pPr>
      <w:r w:rsidRPr="00930D2E">
        <w:rPr>
          <w:sz w:val="24"/>
          <w:szCs w:val="24"/>
        </w:rPr>
        <w:t>Si la Corporación L</w:t>
      </w:r>
      <w:r w:rsidR="00FA539E" w:rsidRPr="00930D2E">
        <w:rPr>
          <w:sz w:val="24"/>
          <w:szCs w:val="24"/>
        </w:rPr>
        <w:t xml:space="preserve">ocal continuara con el incumplimiento de las medidas, podría considerarse como gestión gravemente dañina para los intereses generales, por lo que se puede llegar a </w:t>
      </w:r>
      <w:r w:rsidRPr="00930D2E">
        <w:rPr>
          <w:sz w:val="24"/>
          <w:szCs w:val="24"/>
        </w:rPr>
        <w:t>proceder a la disolución de la Corporación L</w:t>
      </w:r>
      <w:r w:rsidR="00FA539E" w:rsidRPr="00930D2E">
        <w:rPr>
          <w:sz w:val="24"/>
          <w:szCs w:val="24"/>
        </w:rPr>
        <w:t>ocal.</w:t>
      </w:r>
    </w:p>
    <w:p w:rsidR="00FA539E" w:rsidRPr="00930D2E" w:rsidRDefault="00721A87" w:rsidP="00930D2E">
      <w:pPr>
        <w:pStyle w:val="Prrafodelista"/>
        <w:numPr>
          <w:ilvl w:val="1"/>
          <w:numId w:val="2"/>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Planes de Ajuste de Comunidades Autónomas y Corporaciones L</w:t>
      </w:r>
      <w:r w:rsidR="00FA539E" w:rsidRPr="00930D2E">
        <w:rPr>
          <w:rFonts w:ascii="Times New Roman" w:hAnsi="Times New Roman" w:cs="Times New Roman"/>
          <w:sz w:val="24"/>
          <w:szCs w:val="24"/>
        </w:rPr>
        <w:t>ocales que se acojan a medidas extraordinarias de apoyo a la liquidez</w:t>
      </w:r>
    </w:p>
    <w:p w:rsidR="00FA539E" w:rsidRPr="00930D2E" w:rsidRDefault="00FA539E" w:rsidP="00930D2E">
      <w:pPr>
        <w:spacing w:line="360" w:lineRule="auto"/>
        <w:ind w:left="708" w:right="567"/>
        <w:jc w:val="both"/>
        <w:rPr>
          <w:sz w:val="24"/>
          <w:szCs w:val="24"/>
        </w:rPr>
      </w:pPr>
      <w:r w:rsidRPr="00930D2E">
        <w:rPr>
          <w:sz w:val="24"/>
          <w:szCs w:val="24"/>
        </w:rPr>
        <w:t>La disposición adicional primera de la LOEPSF</w:t>
      </w:r>
      <w:r w:rsidR="00721A87" w:rsidRPr="00930D2E">
        <w:rPr>
          <w:sz w:val="24"/>
          <w:szCs w:val="24"/>
        </w:rPr>
        <w:t>, que se modificó por la Ley O</w:t>
      </w:r>
      <w:r w:rsidRPr="00930D2E">
        <w:rPr>
          <w:sz w:val="24"/>
          <w:szCs w:val="24"/>
        </w:rPr>
        <w:t xml:space="preserve">rgánica 4/2012, de 28 de septiembre dice que las CCAA o CCLL que soliciten </w:t>
      </w:r>
      <w:r w:rsidRPr="00930D2E">
        <w:rPr>
          <w:sz w:val="24"/>
          <w:szCs w:val="24"/>
        </w:rPr>
        <w:lastRenderedPageBreak/>
        <w:t>al Estado apoyo a su liquidez, estarán obligados a acordar con el Ministerio de Hacienda y Administraciones Públicas un plan de ajuste, para garantizar el cumplimiento de los objetivos.</w:t>
      </w:r>
    </w:p>
    <w:p w:rsidR="00FA539E" w:rsidRPr="00930D2E" w:rsidRDefault="00FA539E" w:rsidP="00930D2E">
      <w:pPr>
        <w:spacing w:line="360" w:lineRule="auto"/>
        <w:ind w:left="708" w:right="567"/>
        <w:jc w:val="both"/>
        <w:rPr>
          <w:sz w:val="24"/>
          <w:szCs w:val="24"/>
        </w:rPr>
      </w:pPr>
    </w:p>
    <w:p w:rsidR="003E2790" w:rsidRPr="00930D2E" w:rsidRDefault="00601E1D" w:rsidP="00930D2E">
      <w:pPr>
        <w:spacing w:line="360" w:lineRule="auto"/>
        <w:ind w:left="708" w:right="567"/>
        <w:jc w:val="both"/>
        <w:rPr>
          <w:sz w:val="24"/>
          <w:szCs w:val="24"/>
        </w:rPr>
      </w:pPr>
      <w:sdt>
        <w:sdtPr>
          <w:rPr>
            <w:sz w:val="24"/>
            <w:szCs w:val="24"/>
          </w:rPr>
          <w:id w:val="33080365"/>
          <w:citation/>
        </w:sdtPr>
        <w:sdtEndPr/>
        <w:sdtContent>
          <w:r w:rsidR="003E2790" w:rsidRPr="00930D2E">
            <w:rPr>
              <w:sz w:val="24"/>
              <w:szCs w:val="24"/>
            </w:rPr>
            <w:fldChar w:fldCharType="begin"/>
          </w:r>
          <w:r w:rsidR="003B424D" w:rsidRPr="00930D2E">
            <w:rPr>
              <w:sz w:val="24"/>
              <w:szCs w:val="24"/>
            </w:rPr>
            <w:instrText xml:space="preserve">CITATION Abe \l 3082 </w:instrText>
          </w:r>
          <w:r w:rsidR="003E2790" w:rsidRPr="00930D2E">
            <w:rPr>
              <w:sz w:val="24"/>
              <w:szCs w:val="24"/>
            </w:rPr>
            <w:fldChar w:fldCharType="separate"/>
          </w:r>
          <w:r w:rsidR="001D2571" w:rsidRPr="00930D2E">
            <w:rPr>
              <w:noProof/>
              <w:sz w:val="24"/>
              <w:szCs w:val="24"/>
            </w:rPr>
            <w:t>(Abellan, 2013)</w:t>
          </w:r>
          <w:r w:rsidR="003E2790" w:rsidRPr="00930D2E">
            <w:rPr>
              <w:sz w:val="24"/>
              <w:szCs w:val="24"/>
            </w:rPr>
            <w:fldChar w:fldCharType="end"/>
          </w:r>
        </w:sdtContent>
      </w:sdt>
      <w:r w:rsidR="003E2790" w:rsidRPr="00930D2E">
        <w:rPr>
          <w:rStyle w:val="Refdenotaalpie"/>
          <w:sz w:val="24"/>
          <w:szCs w:val="24"/>
        </w:rPr>
        <w:footnoteReference w:id="17"/>
      </w:r>
      <w:r w:rsidR="003B424D" w:rsidRPr="00930D2E">
        <w:rPr>
          <w:sz w:val="24"/>
          <w:szCs w:val="24"/>
        </w:rPr>
        <w:t xml:space="preserve"> </w:t>
      </w:r>
      <w:proofErr w:type="gramStart"/>
      <w:r w:rsidR="003B424D" w:rsidRPr="00930D2E">
        <w:rPr>
          <w:sz w:val="24"/>
          <w:szCs w:val="24"/>
        </w:rPr>
        <w:t>señala</w:t>
      </w:r>
      <w:proofErr w:type="gramEnd"/>
      <w:r w:rsidR="003B424D" w:rsidRPr="00930D2E">
        <w:rPr>
          <w:sz w:val="24"/>
          <w:szCs w:val="24"/>
        </w:rPr>
        <w:t xml:space="preserve"> que “estas medidas de control han sido admitidas con carácter general por el TC en diversos pronunciamientos. La cuestión no está en si son legítimos desde la perspectiva constitucional sino en su alcance, en su articulación concreta, en definitiva en el uso que se dé al ejercicio de la potestad de establecerlos y contrastarlos cuando se apliquen. El TC los admite siempre que sean de estricta legalidad y no de oportunidad, pero además sólo cuando sean necesarios y proporcionales a la finalidad que persiguen”</w:t>
      </w:r>
    </w:p>
    <w:p w:rsidR="00F036D3" w:rsidRPr="00930D2E" w:rsidRDefault="00F036D3" w:rsidP="00930D2E">
      <w:pPr>
        <w:spacing w:line="360" w:lineRule="auto"/>
        <w:ind w:left="708" w:right="567"/>
        <w:jc w:val="both"/>
        <w:rPr>
          <w:b/>
          <w:sz w:val="24"/>
          <w:szCs w:val="24"/>
          <w:u w:val="single"/>
        </w:rPr>
      </w:pPr>
    </w:p>
    <w:p w:rsidR="000D47A5" w:rsidRPr="00930D2E" w:rsidRDefault="008149B8" w:rsidP="00930D2E">
      <w:pPr>
        <w:spacing w:line="360" w:lineRule="auto"/>
        <w:ind w:left="708" w:right="567"/>
        <w:jc w:val="both"/>
        <w:rPr>
          <w:sz w:val="24"/>
          <w:szCs w:val="24"/>
        </w:rPr>
      </w:pPr>
      <w:r w:rsidRPr="00930D2E">
        <w:rPr>
          <w:sz w:val="24"/>
          <w:szCs w:val="24"/>
        </w:rPr>
        <w:t>7</w:t>
      </w:r>
      <w:r w:rsidR="000D47A5" w:rsidRPr="00930D2E">
        <w:rPr>
          <w:sz w:val="24"/>
          <w:szCs w:val="24"/>
        </w:rPr>
        <w:t xml:space="preserve">. </w:t>
      </w:r>
      <w:r w:rsidR="00FA539E" w:rsidRPr="00930D2E">
        <w:rPr>
          <w:sz w:val="24"/>
          <w:szCs w:val="24"/>
        </w:rPr>
        <w:t>CRITERIOS Y LIMITACIONES EN LA GESTIÓN PRESUPUESTARIA</w:t>
      </w:r>
      <w:r w:rsidR="00454DD0" w:rsidRPr="00930D2E">
        <w:rPr>
          <w:sz w:val="24"/>
          <w:szCs w:val="24"/>
        </w:rPr>
        <w:fldChar w:fldCharType="begin"/>
      </w:r>
      <w:r w:rsidR="00454DD0" w:rsidRPr="00930D2E">
        <w:instrText xml:space="preserve"> XE "</w:instrText>
      </w:r>
      <w:r w:rsidRPr="00930D2E">
        <w:rPr>
          <w:sz w:val="24"/>
          <w:szCs w:val="24"/>
        </w:rPr>
        <w:instrText>7</w:instrText>
      </w:r>
      <w:r w:rsidR="00454DD0" w:rsidRPr="00930D2E">
        <w:rPr>
          <w:sz w:val="24"/>
          <w:szCs w:val="24"/>
        </w:rPr>
        <w:instrText>. CRITERIOS Y LIMITACIONES EN LA GESTIÓN PRESUPUESTARIA</w:instrText>
      </w:r>
      <w:r w:rsidR="00454DD0" w:rsidRPr="00930D2E">
        <w:instrText xml:space="preserve">" </w:instrText>
      </w:r>
      <w:r w:rsidR="00454DD0" w:rsidRPr="00930D2E">
        <w:rPr>
          <w:sz w:val="24"/>
          <w:szCs w:val="24"/>
        </w:rPr>
        <w:fldChar w:fldCharType="end"/>
      </w:r>
    </w:p>
    <w:p w:rsidR="000D47A5" w:rsidRPr="00930D2E" w:rsidRDefault="000D47A5" w:rsidP="00930D2E">
      <w:pPr>
        <w:ind w:left="708" w:right="567"/>
        <w:jc w:val="both"/>
      </w:pPr>
    </w:p>
    <w:p w:rsidR="00D6785D" w:rsidRPr="00930D2E" w:rsidRDefault="00D6785D" w:rsidP="00930D2E">
      <w:pPr>
        <w:ind w:left="708" w:right="567"/>
        <w:jc w:val="both"/>
        <w:rPr>
          <w:sz w:val="24"/>
          <w:szCs w:val="24"/>
        </w:rPr>
      </w:pPr>
      <w:r w:rsidRPr="00930D2E">
        <w:rPr>
          <w:sz w:val="24"/>
          <w:szCs w:val="24"/>
        </w:rPr>
        <w:t>CAPITULO VI</w:t>
      </w:r>
    </w:p>
    <w:p w:rsidR="00D6785D" w:rsidRPr="00930D2E" w:rsidRDefault="00D6785D"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En el capítulo VI de la ley, podemos apreciar una serie de criterios y limitaciones en todo lo relacionado con la gestión presupuestaria.</w:t>
      </w:r>
    </w:p>
    <w:p w:rsidR="00FA539E" w:rsidRPr="00930D2E" w:rsidRDefault="00FA539E"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1º Marco presupuestario a medio plazo</w:t>
      </w:r>
    </w:p>
    <w:p w:rsidR="00FA539E" w:rsidRPr="00930D2E" w:rsidRDefault="00FA539E" w:rsidP="00930D2E">
      <w:pPr>
        <w:spacing w:line="360" w:lineRule="auto"/>
        <w:ind w:left="708" w:right="567"/>
        <w:jc w:val="both"/>
        <w:rPr>
          <w:sz w:val="24"/>
          <w:szCs w:val="24"/>
        </w:rPr>
      </w:pPr>
      <w:r w:rsidRPr="00930D2E">
        <w:rPr>
          <w:sz w:val="24"/>
          <w:szCs w:val="24"/>
        </w:rPr>
        <w:t>Las administraciones públicas realizarán estos marcos presupuestarios, que tendrán un periodo mínimo de 3 años, y estos servirán de base para el programa de Estabilidad, a través del cual se asegura unos presupuestos acordes con la estabilidad presupuestaria y de deuda pública.</w:t>
      </w:r>
    </w:p>
    <w:p w:rsidR="00721A87" w:rsidRPr="00930D2E" w:rsidRDefault="00721A87"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2º Límite de gasto no financiero</w:t>
      </w:r>
    </w:p>
    <w:p w:rsidR="00FA539E" w:rsidRPr="00930D2E" w:rsidRDefault="00FA539E" w:rsidP="00930D2E">
      <w:pPr>
        <w:spacing w:line="360" w:lineRule="auto"/>
        <w:ind w:left="708" w:right="567"/>
        <w:jc w:val="both"/>
        <w:rPr>
          <w:sz w:val="24"/>
          <w:szCs w:val="24"/>
        </w:rPr>
      </w:pPr>
      <w:r w:rsidRPr="00930D2E">
        <w:rPr>
          <w:sz w:val="24"/>
          <w:szCs w:val="24"/>
        </w:rPr>
        <w:t>Las administraciones públicas aprobarán un límite máximo de gasto no financiero que marcará el techo de asignación de recursos en los presupuestos, acorde con el objetivo de estabilidad presupuestaria y la regla del gasto. Este límite de gasto no financiero excluirá las transferencias vinculadas a los sistemas de financiación de CCAA y CCLL.</w:t>
      </w:r>
    </w:p>
    <w:p w:rsidR="00721A87" w:rsidRPr="00930D2E" w:rsidRDefault="00721A87"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lastRenderedPageBreak/>
        <w:t>3º Fondo de contingencia</w:t>
      </w:r>
    </w:p>
    <w:p w:rsidR="00FA539E" w:rsidRPr="00930D2E" w:rsidRDefault="00FA539E" w:rsidP="00930D2E">
      <w:pPr>
        <w:spacing w:line="360" w:lineRule="auto"/>
        <w:ind w:left="708" w:right="567"/>
        <w:jc w:val="both"/>
        <w:rPr>
          <w:sz w:val="24"/>
          <w:szCs w:val="24"/>
        </w:rPr>
      </w:pPr>
      <w:r w:rsidRPr="00930D2E">
        <w:rPr>
          <w:sz w:val="24"/>
          <w:szCs w:val="24"/>
        </w:rPr>
        <w:t>Las administraciones públicas incluirán en sus presupuestos una dotación que se aplicará en el caso que sea necesario por causas no discrecionales o no previstas en el presupuesto inicial. La cuantía de dicha dotación será fijada por cada administración en el ámbito de sus respectivas competencias.</w:t>
      </w:r>
    </w:p>
    <w:p w:rsidR="00721A87" w:rsidRPr="00930D2E" w:rsidRDefault="00721A87"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4º Destino del superávit presupuestario</w:t>
      </w:r>
    </w:p>
    <w:p w:rsidR="00FA539E" w:rsidRPr="00930D2E" w:rsidRDefault="00FA539E" w:rsidP="00930D2E">
      <w:pPr>
        <w:spacing w:line="360" w:lineRule="auto"/>
        <w:ind w:left="708" w:right="567"/>
        <w:jc w:val="both"/>
        <w:rPr>
          <w:sz w:val="24"/>
          <w:szCs w:val="24"/>
        </w:rPr>
      </w:pPr>
      <w:r w:rsidRPr="00930D2E">
        <w:rPr>
          <w:sz w:val="24"/>
          <w:szCs w:val="24"/>
        </w:rPr>
        <w:t>En el posible supuesto de que las administraciones públicas terminarán el ejercicio con un superávit, este se utilizara para la disminución del endeudamiento neto</w:t>
      </w:r>
      <w:r w:rsidR="00721A87" w:rsidRPr="00930D2E">
        <w:rPr>
          <w:sz w:val="24"/>
          <w:szCs w:val="24"/>
        </w:rPr>
        <w:t>, y en el caso de la Seguridad S</w:t>
      </w:r>
      <w:r w:rsidRPr="00930D2E">
        <w:rPr>
          <w:sz w:val="24"/>
          <w:szCs w:val="24"/>
        </w:rPr>
        <w:t>ocial, en el fondo de reserva.</w:t>
      </w:r>
    </w:p>
    <w:p w:rsidR="00FA539E" w:rsidRPr="00930D2E" w:rsidRDefault="00FA539E" w:rsidP="00930D2E">
      <w:pPr>
        <w:spacing w:line="360" w:lineRule="auto"/>
        <w:ind w:left="708" w:right="567"/>
        <w:jc w:val="both"/>
        <w:rPr>
          <w:sz w:val="24"/>
          <w:szCs w:val="24"/>
        </w:rPr>
      </w:pPr>
    </w:p>
    <w:p w:rsidR="00FA539E" w:rsidRPr="00930D2E" w:rsidRDefault="008149B8" w:rsidP="00930D2E">
      <w:pPr>
        <w:spacing w:line="360" w:lineRule="auto"/>
        <w:ind w:left="708" w:right="567"/>
        <w:jc w:val="both"/>
        <w:rPr>
          <w:sz w:val="24"/>
          <w:szCs w:val="24"/>
        </w:rPr>
      </w:pPr>
      <w:r w:rsidRPr="00930D2E">
        <w:rPr>
          <w:sz w:val="24"/>
          <w:szCs w:val="24"/>
        </w:rPr>
        <w:t>8</w:t>
      </w:r>
      <w:r w:rsidR="00D6785D" w:rsidRPr="00930D2E">
        <w:rPr>
          <w:sz w:val="24"/>
          <w:szCs w:val="24"/>
        </w:rPr>
        <w:t xml:space="preserve">. </w:t>
      </w:r>
      <w:r w:rsidR="00FA539E" w:rsidRPr="00930D2E">
        <w:rPr>
          <w:sz w:val="24"/>
          <w:szCs w:val="24"/>
        </w:rPr>
        <w:t>TRANSPARENCIA</w:t>
      </w:r>
      <w:r w:rsidR="00454DD0" w:rsidRPr="00930D2E">
        <w:rPr>
          <w:sz w:val="24"/>
          <w:szCs w:val="24"/>
        </w:rPr>
        <w:fldChar w:fldCharType="begin"/>
      </w:r>
      <w:r w:rsidR="00454DD0" w:rsidRPr="00930D2E">
        <w:instrText xml:space="preserve"> XE "</w:instrText>
      </w:r>
      <w:r w:rsidRPr="00930D2E">
        <w:rPr>
          <w:sz w:val="24"/>
          <w:szCs w:val="24"/>
        </w:rPr>
        <w:instrText>8</w:instrText>
      </w:r>
      <w:r w:rsidR="00454DD0" w:rsidRPr="00930D2E">
        <w:rPr>
          <w:sz w:val="24"/>
          <w:szCs w:val="24"/>
        </w:rPr>
        <w:instrText>. TRANSPARENCIA</w:instrText>
      </w:r>
      <w:r w:rsidR="00454DD0" w:rsidRPr="00930D2E">
        <w:instrText xml:space="preserve">" </w:instrText>
      </w:r>
      <w:r w:rsidR="00454DD0" w:rsidRPr="00930D2E">
        <w:rPr>
          <w:sz w:val="24"/>
          <w:szCs w:val="24"/>
        </w:rPr>
        <w:fldChar w:fldCharType="end"/>
      </w:r>
    </w:p>
    <w:p w:rsidR="00D6785D" w:rsidRPr="00930D2E" w:rsidRDefault="00D6785D" w:rsidP="00930D2E">
      <w:pPr>
        <w:spacing w:line="360" w:lineRule="auto"/>
        <w:ind w:left="708" w:right="567"/>
        <w:jc w:val="both"/>
        <w:rPr>
          <w:sz w:val="24"/>
          <w:szCs w:val="24"/>
        </w:rPr>
      </w:pPr>
    </w:p>
    <w:p w:rsidR="00D6785D" w:rsidRPr="00930D2E" w:rsidRDefault="00D6785D" w:rsidP="00930D2E">
      <w:pPr>
        <w:spacing w:line="360" w:lineRule="auto"/>
        <w:ind w:left="708" w:right="567"/>
        <w:jc w:val="both"/>
        <w:rPr>
          <w:sz w:val="24"/>
          <w:szCs w:val="24"/>
        </w:rPr>
      </w:pPr>
      <w:r w:rsidRPr="00930D2E">
        <w:rPr>
          <w:sz w:val="24"/>
          <w:szCs w:val="24"/>
        </w:rPr>
        <w:t>CAPITULO V</w:t>
      </w:r>
    </w:p>
    <w:p w:rsidR="00FA539E" w:rsidRPr="00930D2E" w:rsidRDefault="00FA539E" w:rsidP="00930D2E">
      <w:pPr>
        <w:spacing w:line="360" w:lineRule="auto"/>
        <w:ind w:left="708" w:right="567"/>
        <w:jc w:val="both"/>
        <w:rPr>
          <w:sz w:val="24"/>
          <w:szCs w:val="24"/>
        </w:rPr>
      </w:pPr>
      <w:r w:rsidRPr="00930D2E">
        <w:rPr>
          <w:sz w:val="24"/>
          <w:szCs w:val="24"/>
        </w:rPr>
        <w:t>En el capítulo V de la ley 2/2012 de 27 de abril, podemos apreciar como aparece el principio de transparencia.</w:t>
      </w:r>
    </w:p>
    <w:p w:rsidR="00FA539E" w:rsidRPr="00930D2E" w:rsidRDefault="00FA539E" w:rsidP="00930D2E">
      <w:pPr>
        <w:spacing w:line="360" w:lineRule="auto"/>
        <w:ind w:left="708" w:right="567"/>
        <w:jc w:val="both"/>
        <w:rPr>
          <w:sz w:val="24"/>
          <w:szCs w:val="24"/>
        </w:rPr>
      </w:pPr>
      <w:r w:rsidRPr="00930D2E">
        <w:rPr>
          <w:sz w:val="24"/>
          <w:szCs w:val="24"/>
        </w:rPr>
        <w:t>Desde un punto de vista práctico es un instrumento muy importante para llevar a cabo esta ley, debido a que en otros momentos históricos las administraciones públicas han acumulado deuda sin dar explicaciones hasta final del ejercicio, y por tanto, no se ha podido controlar la actuación de la administración hasta que el daño ya estaba hecho en la estabilidad presupuestaria.</w:t>
      </w:r>
    </w:p>
    <w:p w:rsidR="00FA539E" w:rsidRPr="00930D2E" w:rsidRDefault="00FA539E" w:rsidP="00930D2E">
      <w:pPr>
        <w:spacing w:line="360" w:lineRule="auto"/>
        <w:ind w:left="708" w:right="567"/>
        <w:jc w:val="both"/>
        <w:rPr>
          <w:sz w:val="24"/>
          <w:szCs w:val="24"/>
        </w:rPr>
      </w:pPr>
      <w:r w:rsidRPr="00930D2E">
        <w:rPr>
          <w:sz w:val="24"/>
          <w:szCs w:val="24"/>
        </w:rPr>
        <w:t xml:space="preserve">Los primeros párrafos del artículo 27 de esta ley establece la información que tendrá que suministrar cualquier administración pública que se le solicite, así como una fecha tope para la presentación de los presupuestos, que sería el 1 de octubre, y </w:t>
      </w:r>
      <w:r w:rsidR="00721A87" w:rsidRPr="00930D2E">
        <w:rPr>
          <w:sz w:val="24"/>
          <w:szCs w:val="24"/>
        </w:rPr>
        <w:t>el párrafo tercero dice que el Ministerio de Hacienda y Administraciones P</w:t>
      </w:r>
      <w:r w:rsidRPr="00930D2E">
        <w:rPr>
          <w:sz w:val="24"/>
          <w:szCs w:val="24"/>
        </w:rPr>
        <w:t>úblicas podrá exigir la información necesaria en el momento que ellos vean conveniente con el fin de mantener un control más exhaustivo de las administraciones que tiendan a incumplir los objetivos presupuestarios.</w:t>
      </w:r>
    </w:p>
    <w:p w:rsidR="00FA539E" w:rsidRPr="00930D2E" w:rsidRDefault="00FA539E" w:rsidP="00930D2E">
      <w:pPr>
        <w:spacing w:line="360" w:lineRule="auto"/>
        <w:ind w:left="708" w:right="567"/>
        <w:jc w:val="both"/>
        <w:rPr>
          <w:sz w:val="24"/>
          <w:szCs w:val="24"/>
        </w:rPr>
      </w:pPr>
      <w:r w:rsidRPr="00930D2E">
        <w:rPr>
          <w:sz w:val="24"/>
          <w:szCs w:val="24"/>
        </w:rPr>
        <w:t>Entre la in</w:t>
      </w:r>
      <w:r w:rsidR="0012723A" w:rsidRPr="00930D2E">
        <w:rPr>
          <w:sz w:val="24"/>
          <w:szCs w:val="24"/>
        </w:rPr>
        <w:t>formación que pueden exigir el Ministerio de H</w:t>
      </w:r>
      <w:r w:rsidRPr="00930D2E">
        <w:rPr>
          <w:sz w:val="24"/>
          <w:szCs w:val="24"/>
        </w:rPr>
        <w:t>acienda a las administraciones públicas encontramos las siguientes:</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Información de los proyectos de presupuestos iniciales o de los estados financieros iniciales</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Presupuesto general y cuentas anuales de las CCAA y CCLL</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lastRenderedPageBreak/>
        <w:t xml:space="preserve">Liquidaciones de ingresos y gastos, o en su caso balance y cuenta de resultados, de las </w:t>
      </w:r>
      <w:r w:rsidR="0012723A" w:rsidRPr="00930D2E">
        <w:rPr>
          <w:rFonts w:ascii="Times New Roman" w:hAnsi="Times New Roman" w:cs="Times New Roman"/>
          <w:sz w:val="24"/>
          <w:szCs w:val="24"/>
        </w:rPr>
        <w:t xml:space="preserve">CCLL </w:t>
      </w:r>
      <w:r w:rsidRPr="00930D2E">
        <w:rPr>
          <w:rFonts w:ascii="Times New Roman" w:hAnsi="Times New Roman" w:cs="Times New Roman"/>
          <w:sz w:val="24"/>
          <w:szCs w:val="24"/>
        </w:rPr>
        <w:t>en los términos que se desarrollen reglamentariamente.</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Liquidaciones mensuales de ingresos y gastos de las CCAA</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Detalle de todas las corporaciones dependientes de las CCAA y CCLL incluidas en el ámbito de la ley.</w:t>
      </w:r>
    </w:p>
    <w:p w:rsidR="00FA539E" w:rsidRPr="00930D2E" w:rsidRDefault="00FA539E" w:rsidP="00930D2E">
      <w:pPr>
        <w:pStyle w:val="Prrafodelista"/>
        <w:numPr>
          <w:ilvl w:val="0"/>
          <w:numId w:val="7"/>
        </w:numPr>
        <w:spacing w:line="360" w:lineRule="auto"/>
        <w:ind w:left="708" w:right="567"/>
        <w:jc w:val="both"/>
        <w:rPr>
          <w:rFonts w:ascii="Times New Roman" w:hAnsi="Times New Roman" w:cs="Times New Roman"/>
          <w:sz w:val="24"/>
          <w:szCs w:val="24"/>
        </w:rPr>
      </w:pPr>
      <w:r w:rsidRPr="00930D2E">
        <w:rPr>
          <w:rFonts w:ascii="Times New Roman" w:hAnsi="Times New Roman" w:cs="Times New Roman"/>
          <w:sz w:val="24"/>
          <w:szCs w:val="24"/>
        </w:rPr>
        <w:t>Cualquier información relevante para calcular la ejecución presupuestaria en términos de contabilidad nacional.</w:t>
      </w:r>
    </w:p>
    <w:p w:rsidR="00FA539E" w:rsidRPr="00930D2E" w:rsidRDefault="0012723A" w:rsidP="00930D2E">
      <w:pPr>
        <w:spacing w:line="360" w:lineRule="auto"/>
        <w:ind w:left="708" w:right="567"/>
        <w:jc w:val="both"/>
        <w:rPr>
          <w:sz w:val="24"/>
          <w:szCs w:val="24"/>
        </w:rPr>
      </w:pPr>
      <w:r w:rsidRPr="00930D2E">
        <w:rPr>
          <w:sz w:val="24"/>
          <w:szCs w:val="24"/>
        </w:rPr>
        <w:t>El Ministerio de Hacienda y Administraciones P</w:t>
      </w:r>
      <w:r w:rsidR="00FA539E" w:rsidRPr="00930D2E">
        <w:rPr>
          <w:sz w:val="24"/>
          <w:szCs w:val="24"/>
        </w:rPr>
        <w:t>úblicas puede publicar información económico-financiera con la finalidad de cumplir el principio de transparencia, por tanto este principio no solo afecta a las admin</w:t>
      </w:r>
      <w:r w:rsidRPr="00930D2E">
        <w:rPr>
          <w:sz w:val="24"/>
          <w:szCs w:val="24"/>
        </w:rPr>
        <w:t>istraciones públicas frente al Ministerio de Hacienda y Administraciones P</w:t>
      </w:r>
      <w:r w:rsidR="00FA539E" w:rsidRPr="00930D2E">
        <w:rPr>
          <w:sz w:val="24"/>
          <w:szCs w:val="24"/>
        </w:rPr>
        <w:t>úblicas sino que también afecta al ministerio frente a los ciudadanos.</w:t>
      </w:r>
    </w:p>
    <w:p w:rsidR="0012723A" w:rsidRPr="00930D2E" w:rsidRDefault="00FA539E" w:rsidP="00930D2E">
      <w:pPr>
        <w:spacing w:line="360" w:lineRule="auto"/>
        <w:ind w:left="708" w:right="567"/>
        <w:jc w:val="both"/>
        <w:rPr>
          <w:sz w:val="24"/>
          <w:szCs w:val="24"/>
        </w:rPr>
      </w:pPr>
      <w:r w:rsidRPr="00930D2E">
        <w:rPr>
          <w:sz w:val="24"/>
          <w:szCs w:val="24"/>
        </w:rPr>
        <w:t xml:space="preserve">En el caso de que alguna administración incumpla este principio de transparencia, se llevarán a cabo las medidas correspondientes al artículo </w:t>
      </w:r>
      <w:r w:rsidR="0012723A" w:rsidRPr="00930D2E">
        <w:rPr>
          <w:sz w:val="24"/>
          <w:szCs w:val="24"/>
        </w:rPr>
        <w:t>20.</w:t>
      </w:r>
    </w:p>
    <w:p w:rsidR="0012723A" w:rsidRPr="00930D2E" w:rsidRDefault="0012723A"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Esta ley, en el artículo 28, para dar cumplimiento al principio de transparencia, ha creado un instrumento para facilitar su puesta en march</w:t>
      </w:r>
      <w:r w:rsidR="0012723A" w:rsidRPr="00930D2E">
        <w:rPr>
          <w:sz w:val="24"/>
          <w:szCs w:val="24"/>
        </w:rPr>
        <w:t>a. Este instrumento es la Central de I</w:t>
      </w:r>
      <w:r w:rsidRPr="00930D2E">
        <w:rPr>
          <w:sz w:val="24"/>
          <w:szCs w:val="24"/>
        </w:rPr>
        <w:t>nformación.</w:t>
      </w:r>
    </w:p>
    <w:p w:rsidR="00FA539E" w:rsidRPr="00930D2E" w:rsidRDefault="0012723A" w:rsidP="00930D2E">
      <w:pPr>
        <w:spacing w:line="360" w:lineRule="auto"/>
        <w:ind w:left="708" w:right="567"/>
        <w:jc w:val="both"/>
        <w:rPr>
          <w:sz w:val="24"/>
          <w:szCs w:val="24"/>
        </w:rPr>
      </w:pPr>
      <w:r w:rsidRPr="00930D2E">
        <w:rPr>
          <w:sz w:val="24"/>
          <w:szCs w:val="24"/>
        </w:rPr>
        <w:t>El M</w:t>
      </w:r>
      <w:r w:rsidR="00FA539E" w:rsidRPr="00930D2E">
        <w:rPr>
          <w:sz w:val="24"/>
          <w:szCs w:val="24"/>
        </w:rPr>
        <w:t xml:space="preserve">inisterio </w:t>
      </w:r>
      <w:r w:rsidRPr="00930D2E">
        <w:rPr>
          <w:sz w:val="24"/>
          <w:szCs w:val="24"/>
        </w:rPr>
        <w:t>de Hacienda y Administraciones P</w:t>
      </w:r>
      <w:r w:rsidR="00FA539E" w:rsidRPr="00930D2E">
        <w:rPr>
          <w:sz w:val="24"/>
          <w:szCs w:val="24"/>
        </w:rPr>
        <w:t>úblicas gestiona esta central de información con la ayuda de los bancos, cajas de ahorros y demás entidades financieras, las cuales remitirán la información necesaria que se determine reglamentariamente.</w:t>
      </w:r>
    </w:p>
    <w:p w:rsidR="00FA539E" w:rsidRPr="00930D2E" w:rsidRDefault="00FA539E" w:rsidP="00930D2E">
      <w:pPr>
        <w:spacing w:line="360" w:lineRule="auto"/>
        <w:ind w:left="708" w:right="567"/>
        <w:jc w:val="both"/>
        <w:rPr>
          <w:sz w:val="24"/>
          <w:szCs w:val="24"/>
        </w:rPr>
      </w:pPr>
      <w:r w:rsidRPr="00930D2E">
        <w:rPr>
          <w:sz w:val="24"/>
          <w:szCs w:val="24"/>
        </w:rPr>
        <w:t>Además el Banco de España suministrará toda la información que reciba relacionada con las operaciones de crédito de las CCAA y CCLL.</w:t>
      </w:r>
    </w:p>
    <w:p w:rsidR="00FA539E" w:rsidRPr="00930D2E" w:rsidRDefault="00FA539E" w:rsidP="00930D2E">
      <w:pPr>
        <w:spacing w:line="360" w:lineRule="auto"/>
        <w:ind w:left="708" w:right="567"/>
        <w:jc w:val="both"/>
        <w:rPr>
          <w:sz w:val="24"/>
          <w:szCs w:val="24"/>
        </w:rPr>
      </w:pPr>
      <w:r w:rsidRPr="00930D2E">
        <w:rPr>
          <w:sz w:val="24"/>
          <w:szCs w:val="24"/>
        </w:rPr>
        <w:t>La informaci</w:t>
      </w:r>
      <w:r w:rsidR="0012723A" w:rsidRPr="00930D2E">
        <w:rPr>
          <w:sz w:val="24"/>
          <w:szCs w:val="24"/>
        </w:rPr>
        <w:t>ón con la que se trabaje en la Central de I</w:t>
      </w:r>
      <w:r w:rsidRPr="00930D2E">
        <w:rPr>
          <w:sz w:val="24"/>
          <w:szCs w:val="24"/>
        </w:rPr>
        <w:t>nformación estará a disp</w:t>
      </w:r>
      <w:r w:rsidR="0012723A" w:rsidRPr="00930D2E">
        <w:rPr>
          <w:sz w:val="24"/>
          <w:szCs w:val="24"/>
        </w:rPr>
        <w:t>osición del Consejo de Política Fiscal y F</w:t>
      </w:r>
      <w:r w:rsidRPr="00930D2E">
        <w:rPr>
          <w:sz w:val="24"/>
          <w:szCs w:val="24"/>
        </w:rPr>
        <w:t>inanciera de las Comunidades Autónomas y de la Comisión Nacional de Administración Local.</w:t>
      </w:r>
    </w:p>
    <w:p w:rsidR="00FA539E" w:rsidRPr="00930D2E" w:rsidRDefault="0012723A" w:rsidP="00930D2E">
      <w:pPr>
        <w:spacing w:line="360" w:lineRule="auto"/>
        <w:ind w:left="708" w:right="567"/>
        <w:jc w:val="both"/>
        <w:rPr>
          <w:sz w:val="24"/>
          <w:szCs w:val="24"/>
        </w:rPr>
      </w:pPr>
      <w:r w:rsidRPr="00930D2E">
        <w:rPr>
          <w:sz w:val="24"/>
          <w:szCs w:val="24"/>
        </w:rPr>
        <w:t>El Ministro de Hacienda y Administraciones P</w:t>
      </w:r>
      <w:r w:rsidR="00FA539E" w:rsidRPr="00930D2E">
        <w:rPr>
          <w:sz w:val="24"/>
          <w:szCs w:val="24"/>
        </w:rPr>
        <w:t>úblicas determinará los datos y documentos que deben ser objeto de publicación para conocimiento general y los plazos y modo en que han de publicarse, todo e</w:t>
      </w:r>
      <w:r w:rsidRPr="00930D2E">
        <w:rPr>
          <w:sz w:val="24"/>
          <w:szCs w:val="24"/>
        </w:rPr>
        <w:t>sto, con un informe previo del Consejo de Política Fiscal y Financiera de las Comunidades A</w:t>
      </w:r>
      <w:r w:rsidR="00FA539E" w:rsidRPr="00930D2E">
        <w:rPr>
          <w:sz w:val="24"/>
          <w:szCs w:val="24"/>
        </w:rPr>
        <w:t>utónomas.</w:t>
      </w:r>
    </w:p>
    <w:p w:rsidR="00BE094A" w:rsidRPr="00930D2E" w:rsidRDefault="00BE094A" w:rsidP="00930D2E">
      <w:pPr>
        <w:spacing w:line="360" w:lineRule="auto"/>
        <w:ind w:left="708" w:right="567"/>
        <w:jc w:val="both"/>
        <w:rPr>
          <w:sz w:val="24"/>
          <w:szCs w:val="24"/>
        </w:rPr>
      </w:pPr>
    </w:p>
    <w:p w:rsidR="00FA539E" w:rsidRPr="00930D2E" w:rsidRDefault="00FA539E" w:rsidP="00930D2E">
      <w:pPr>
        <w:spacing w:line="360" w:lineRule="auto"/>
        <w:ind w:left="708" w:right="567"/>
        <w:jc w:val="both"/>
        <w:rPr>
          <w:sz w:val="24"/>
          <w:szCs w:val="24"/>
        </w:rPr>
      </w:pPr>
      <w:r w:rsidRPr="00930D2E">
        <w:rPr>
          <w:sz w:val="24"/>
          <w:szCs w:val="24"/>
        </w:rPr>
        <w:t>Disposición final cuarta</w:t>
      </w:r>
    </w:p>
    <w:p w:rsidR="00FA539E" w:rsidRPr="00930D2E" w:rsidRDefault="00FA539E" w:rsidP="00930D2E">
      <w:pPr>
        <w:spacing w:line="360" w:lineRule="auto"/>
        <w:ind w:left="708" w:right="567"/>
        <w:jc w:val="both"/>
        <w:rPr>
          <w:sz w:val="24"/>
          <w:szCs w:val="24"/>
        </w:rPr>
      </w:pPr>
      <w:r w:rsidRPr="00930D2E">
        <w:rPr>
          <w:sz w:val="24"/>
          <w:szCs w:val="24"/>
        </w:rPr>
        <w:lastRenderedPageBreak/>
        <w:t>En esta disposición de la ley 2/2012, de 27 de abril queda modificado algunas partes de la ley orgánica 8/1980, de 22 de septiembre, que legisla acerca de la financiación de las CCAA, es decir, la modificación del artículo 135 no solo ha provocado la constitución de una nueva ley que legisle el nuevo principio constitucional, sino que también ha provocado el cambio dentro de leyes que llevan en vigor desde 1980, para que la ley y el principio constitucional creados puedan aplicarse con todas las garantías.</w:t>
      </w:r>
    </w:p>
    <w:p w:rsidR="00C26FF4" w:rsidRPr="00930D2E" w:rsidRDefault="00C26FF4" w:rsidP="00930D2E">
      <w:pPr>
        <w:tabs>
          <w:tab w:val="left" w:pos="7215"/>
        </w:tabs>
        <w:ind w:left="708" w:right="567"/>
        <w:jc w:val="both"/>
      </w:pPr>
    </w:p>
    <w:p w:rsidR="007B4B71" w:rsidRPr="00930D2E" w:rsidRDefault="007B4B71" w:rsidP="00930D2E">
      <w:pPr>
        <w:tabs>
          <w:tab w:val="left" w:pos="7215"/>
        </w:tabs>
        <w:spacing w:line="360" w:lineRule="auto"/>
        <w:ind w:left="708" w:right="567"/>
        <w:jc w:val="both"/>
        <w:rPr>
          <w:sz w:val="24"/>
          <w:szCs w:val="24"/>
        </w:rPr>
      </w:pPr>
    </w:p>
    <w:p w:rsidR="007B4B71" w:rsidRPr="00930D2E" w:rsidRDefault="008149B8" w:rsidP="00930D2E">
      <w:pPr>
        <w:tabs>
          <w:tab w:val="left" w:pos="7215"/>
        </w:tabs>
        <w:spacing w:line="360" w:lineRule="auto"/>
        <w:ind w:left="708" w:right="567"/>
        <w:jc w:val="both"/>
        <w:rPr>
          <w:sz w:val="24"/>
          <w:szCs w:val="24"/>
        </w:rPr>
      </w:pPr>
      <w:proofErr w:type="gramStart"/>
      <w:r w:rsidRPr="00930D2E">
        <w:rPr>
          <w:sz w:val="24"/>
          <w:szCs w:val="24"/>
        </w:rPr>
        <w:t>9</w:t>
      </w:r>
      <w:r w:rsidR="00454DD0" w:rsidRPr="00930D2E">
        <w:rPr>
          <w:sz w:val="24"/>
          <w:szCs w:val="24"/>
        </w:rPr>
        <w:t>.</w:t>
      </w:r>
      <w:r w:rsidR="00122C80" w:rsidRPr="00930D2E">
        <w:rPr>
          <w:sz w:val="24"/>
          <w:szCs w:val="24"/>
        </w:rPr>
        <w:t>CONCLUSIONES</w:t>
      </w:r>
      <w:proofErr w:type="gramEnd"/>
      <w:r w:rsidR="00454DD0" w:rsidRPr="00930D2E">
        <w:rPr>
          <w:sz w:val="24"/>
          <w:szCs w:val="24"/>
        </w:rPr>
        <w:fldChar w:fldCharType="begin"/>
      </w:r>
      <w:r w:rsidR="00454DD0" w:rsidRPr="00930D2E">
        <w:instrText xml:space="preserve"> XE "</w:instrText>
      </w:r>
      <w:r w:rsidRPr="00930D2E">
        <w:rPr>
          <w:sz w:val="24"/>
          <w:szCs w:val="24"/>
        </w:rPr>
        <w:instrText>9</w:instrText>
      </w:r>
      <w:r w:rsidR="00454DD0" w:rsidRPr="00930D2E">
        <w:rPr>
          <w:sz w:val="24"/>
          <w:szCs w:val="24"/>
        </w:rPr>
        <w:instrText>.CONCLUSIONES</w:instrText>
      </w:r>
      <w:r w:rsidR="00454DD0" w:rsidRPr="00930D2E">
        <w:instrText xml:space="preserve">" </w:instrText>
      </w:r>
      <w:r w:rsidR="00454DD0" w:rsidRPr="00930D2E">
        <w:rPr>
          <w:sz w:val="24"/>
          <w:szCs w:val="24"/>
        </w:rPr>
        <w:fldChar w:fldCharType="end"/>
      </w:r>
    </w:p>
    <w:p w:rsidR="00D95A22" w:rsidRPr="00930D2E" w:rsidRDefault="00D95A22" w:rsidP="00930D2E">
      <w:pPr>
        <w:tabs>
          <w:tab w:val="left" w:pos="7215"/>
        </w:tabs>
        <w:spacing w:line="360" w:lineRule="auto"/>
        <w:ind w:left="708" w:right="567"/>
        <w:jc w:val="both"/>
        <w:rPr>
          <w:sz w:val="24"/>
          <w:szCs w:val="24"/>
        </w:rPr>
      </w:pPr>
    </w:p>
    <w:p w:rsidR="00122C80" w:rsidRPr="00930D2E" w:rsidRDefault="00122C80" w:rsidP="00930D2E">
      <w:pPr>
        <w:tabs>
          <w:tab w:val="left" w:pos="7215"/>
        </w:tabs>
        <w:spacing w:line="360" w:lineRule="auto"/>
        <w:ind w:left="708" w:right="567"/>
        <w:jc w:val="both"/>
        <w:rPr>
          <w:sz w:val="24"/>
          <w:szCs w:val="24"/>
        </w:rPr>
      </w:pPr>
      <w:r w:rsidRPr="00930D2E">
        <w:rPr>
          <w:sz w:val="24"/>
          <w:szCs w:val="24"/>
        </w:rPr>
        <w:t>¿Era necesario constitucionalizar el déficit y la deuda para alcanzar tales objetivos? En España ya existían leyes que avalaran la estabilidad presupuestaria tanto del Gobierno como de las Entidades locales. A su vez, España forma parte de la Unión Europea, y para ello ha tenido que ratificar el</w:t>
      </w:r>
      <w:r w:rsidR="0012723A" w:rsidRPr="00930D2E">
        <w:rPr>
          <w:sz w:val="24"/>
          <w:szCs w:val="24"/>
        </w:rPr>
        <w:t xml:space="preserve"> TFUE</w:t>
      </w:r>
      <w:r w:rsidRPr="00930D2E">
        <w:rPr>
          <w:sz w:val="24"/>
          <w:szCs w:val="24"/>
        </w:rPr>
        <w:t>, donde se recoge ampliamente la importancia del equilibrio presupuestario y, es más, la necesidad de evitar déficits excesivos</w:t>
      </w:r>
    </w:p>
    <w:p w:rsidR="00D95A22" w:rsidRPr="00930D2E" w:rsidRDefault="00D95A22" w:rsidP="00930D2E">
      <w:pPr>
        <w:tabs>
          <w:tab w:val="left" w:pos="7215"/>
        </w:tabs>
        <w:spacing w:line="360" w:lineRule="auto"/>
        <w:ind w:left="708" w:right="567"/>
        <w:jc w:val="both"/>
        <w:rPr>
          <w:sz w:val="24"/>
          <w:szCs w:val="24"/>
        </w:rPr>
      </w:pPr>
    </w:p>
    <w:p w:rsidR="00D95A22" w:rsidRPr="00930D2E" w:rsidRDefault="00D95A22" w:rsidP="00930D2E">
      <w:pPr>
        <w:tabs>
          <w:tab w:val="left" w:pos="7215"/>
        </w:tabs>
        <w:spacing w:line="360" w:lineRule="auto"/>
        <w:ind w:left="708" w:right="567"/>
        <w:jc w:val="both"/>
        <w:rPr>
          <w:sz w:val="24"/>
          <w:szCs w:val="24"/>
        </w:rPr>
      </w:pPr>
      <w:r w:rsidRPr="00930D2E">
        <w:rPr>
          <w:sz w:val="24"/>
          <w:szCs w:val="24"/>
        </w:rPr>
        <w:t>Aun así, después de comparar las dos leyes, tanto la de 18/2001 de 12 de diciembre</w:t>
      </w:r>
      <w:r w:rsidR="00625831" w:rsidRPr="00930D2E">
        <w:rPr>
          <w:sz w:val="24"/>
          <w:szCs w:val="24"/>
        </w:rPr>
        <w:t xml:space="preserve">, general de estabilidad presupuestaria y la complementaria de 5/2001 de 13 de diciembre </w:t>
      </w:r>
      <w:r w:rsidRPr="00930D2E">
        <w:rPr>
          <w:sz w:val="24"/>
          <w:szCs w:val="24"/>
        </w:rPr>
        <w:t xml:space="preserve"> y la de 2/2012 de 27 de abril, podemos ver que el fondo de las leye</w:t>
      </w:r>
      <w:r w:rsidR="00E36F0E" w:rsidRPr="00930D2E">
        <w:rPr>
          <w:sz w:val="24"/>
          <w:szCs w:val="24"/>
        </w:rPr>
        <w:t>s, es el mismo, los objetivos son</w:t>
      </w:r>
      <w:r w:rsidRPr="00930D2E">
        <w:rPr>
          <w:sz w:val="24"/>
          <w:szCs w:val="24"/>
        </w:rPr>
        <w:t xml:space="preserve"> lo</w:t>
      </w:r>
      <w:r w:rsidR="00E36F0E" w:rsidRPr="00930D2E">
        <w:rPr>
          <w:sz w:val="24"/>
          <w:szCs w:val="24"/>
        </w:rPr>
        <w:t>s</w:t>
      </w:r>
      <w:r w:rsidRPr="00930D2E">
        <w:rPr>
          <w:sz w:val="24"/>
          <w:szCs w:val="24"/>
        </w:rPr>
        <w:t xml:space="preserve"> mismo</w:t>
      </w:r>
      <w:r w:rsidR="00E36F0E" w:rsidRPr="00930D2E">
        <w:rPr>
          <w:sz w:val="24"/>
          <w:szCs w:val="24"/>
        </w:rPr>
        <w:t>s</w:t>
      </w:r>
      <w:r w:rsidRPr="00930D2E">
        <w:rPr>
          <w:sz w:val="24"/>
          <w:szCs w:val="24"/>
        </w:rPr>
        <w:t>, pero cambia los mecanismos de prevención, corrección y coerción, es decir</w:t>
      </w:r>
      <w:r w:rsidR="00E36F0E" w:rsidRPr="00930D2E">
        <w:rPr>
          <w:sz w:val="24"/>
          <w:szCs w:val="24"/>
        </w:rPr>
        <w:t>,</w:t>
      </w:r>
      <w:r w:rsidRPr="00930D2E">
        <w:rPr>
          <w:sz w:val="24"/>
          <w:szCs w:val="24"/>
        </w:rPr>
        <w:t xml:space="preserve"> durante una década se ha visto como ninguna entidad pública cumplía esa ley</w:t>
      </w:r>
      <w:r w:rsidR="00E36F0E" w:rsidRPr="00930D2E">
        <w:rPr>
          <w:sz w:val="24"/>
          <w:szCs w:val="24"/>
        </w:rPr>
        <w:t>,</w:t>
      </w:r>
      <w:r w:rsidRPr="00930D2E">
        <w:rPr>
          <w:sz w:val="24"/>
          <w:szCs w:val="24"/>
        </w:rPr>
        <w:t xml:space="preserve"> solo que con la época de bonanza se cubría el desastre administrativo que estaban provocando todas estas administraciones.</w:t>
      </w:r>
    </w:p>
    <w:p w:rsidR="00D95A22" w:rsidRPr="00930D2E" w:rsidRDefault="00D95A22" w:rsidP="00930D2E">
      <w:pPr>
        <w:tabs>
          <w:tab w:val="left" w:pos="7215"/>
        </w:tabs>
        <w:spacing w:line="360" w:lineRule="auto"/>
        <w:ind w:left="708" w:right="567"/>
        <w:jc w:val="both"/>
        <w:rPr>
          <w:sz w:val="24"/>
          <w:szCs w:val="24"/>
        </w:rPr>
      </w:pPr>
    </w:p>
    <w:p w:rsidR="00D95A22" w:rsidRPr="00930D2E" w:rsidRDefault="00E36F0E" w:rsidP="00930D2E">
      <w:pPr>
        <w:tabs>
          <w:tab w:val="left" w:pos="7215"/>
        </w:tabs>
        <w:spacing w:line="360" w:lineRule="auto"/>
        <w:ind w:left="708" w:right="567"/>
        <w:jc w:val="both"/>
        <w:rPr>
          <w:sz w:val="24"/>
          <w:szCs w:val="24"/>
        </w:rPr>
      </w:pPr>
      <w:r w:rsidRPr="00930D2E">
        <w:rPr>
          <w:sz w:val="24"/>
          <w:szCs w:val="24"/>
        </w:rPr>
        <w:t>La inclusión de nuevas medidas controladoras de</w:t>
      </w:r>
      <w:r w:rsidR="00D95A22" w:rsidRPr="00930D2E">
        <w:rPr>
          <w:sz w:val="24"/>
          <w:szCs w:val="24"/>
        </w:rPr>
        <w:t xml:space="preserve"> nuestras administraciones públicas</w:t>
      </w:r>
      <w:r w:rsidRPr="00930D2E">
        <w:rPr>
          <w:sz w:val="24"/>
          <w:szCs w:val="24"/>
        </w:rPr>
        <w:t xml:space="preserve"> era necesaria, ya que</w:t>
      </w:r>
      <w:r w:rsidR="00D95A22" w:rsidRPr="00930D2E">
        <w:rPr>
          <w:sz w:val="24"/>
          <w:szCs w:val="24"/>
        </w:rPr>
        <w:t xml:space="preserve"> no proporcionan confianza ni al ciudadano ni a la Unión Europea ni a los inversores internacionales, el estado español tenía que hacer algo para paliar esa situación, por tanto</w:t>
      </w:r>
      <w:r w:rsidRPr="00930D2E">
        <w:rPr>
          <w:sz w:val="24"/>
          <w:szCs w:val="24"/>
        </w:rPr>
        <w:t>, por esa parte veo</w:t>
      </w:r>
      <w:r w:rsidR="00D95A22" w:rsidRPr="00930D2E">
        <w:rPr>
          <w:sz w:val="24"/>
          <w:szCs w:val="24"/>
        </w:rPr>
        <w:t xml:space="preserve"> justificado el cambio tanto del artículo 135 como de la nueva ley de estabilidad presupuest</w:t>
      </w:r>
      <w:r w:rsidRPr="00930D2E">
        <w:rPr>
          <w:sz w:val="24"/>
          <w:szCs w:val="24"/>
        </w:rPr>
        <w:t xml:space="preserve">aria pero a cualquiera le costaría asumir </w:t>
      </w:r>
      <w:r w:rsidR="00D95A22" w:rsidRPr="00930D2E">
        <w:rPr>
          <w:sz w:val="24"/>
          <w:szCs w:val="24"/>
        </w:rPr>
        <w:t xml:space="preserve">la justificación. La justificación es que </w:t>
      </w:r>
      <w:r w:rsidR="00D95A22" w:rsidRPr="00930D2E">
        <w:rPr>
          <w:sz w:val="24"/>
          <w:szCs w:val="24"/>
        </w:rPr>
        <w:lastRenderedPageBreak/>
        <w:t>nuestras administraciones son como niños pequeños que no tienen conocimiento y necesitan la amenaza de un correctivo para tener un funcionamiento correcto.</w:t>
      </w:r>
    </w:p>
    <w:p w:rsidR="00A71D96" w:rsidRPr="00930D2E" w:rsidRDefault="00A71D96" w:rsidP="00930D2E">
      <w:pPr>
        <w:tabs>
          <w:tab w:val="left" w:pos="7215"/>
        </w:tabs>
        <w:spacing w:line="360" w:lineRule="auto"/>
        <w:ind w:left="708" w:right="567"/>
        <w:jc w:val="both"/>
        <w:rPr>
          <w:sz w:val="24"/>
          <w:szCs w:val="24"/>
        </w:rPr>
      </w:pPr>
    </w:p>
    <w:p w:rsidR="00A71D96" w:rsidRPr="00930D2E" w:rsidRDefault="00A71D96" w:rsidP="00930D2E">
      <w:pPr>
        <w:spacing w:line="360" w:lineRule="auto"/>
        <w:ind w:left="708" w:right="567"/>
        <w:jc w:val="both"/>
        <w:rPr>
          <w:sz w:val="24"/>
          <w:szCs w:val="24"/>
        </w:rPr>
      </w:pPr>
      <w:r w:rsidRPr="00930D2E">
        <w:rPr>
          <w:sz w:val="24"/>
          <w:szCs w:val="24"/>
        </w:rPr>
        <w:t>Una vez más como crítica, podemos decir que no se tiene en cuenta la situaci</w:t>
      </w:r>
      <w:r w:rsidR="00E36F0E" w:rsidRPr="00930D2E">
        <w:rPr>
          <w:sz w:val="24"/>
          <w:szCs w:val="24"/>
        </w:rPr>
        <w:t>ón especial de las CCLL</w:t>
      </w:r>
      <w:r w:rsidRPr="00930D2E">
        <w:rPr>
          <w:sz w:val="24"/>
          <w:szCs w:val="24"/>
        </w:rPr>
        <w:t>, en lo que se refiere a la discontinuidad de los procesos inver</w:t>
      </w:r>
      <w:r w:rsidR="00D95A22" w:rsidRPr="00930D2E">
        <w:rPr>
          <w:sz w:val="24"/>
          <w:szCs w:val="24"/>
        </w:rPr>
        <w:t xml:space="preserve">sores a lo largo del tiempo, como dice el autor AUSET, </w:t>
      </w:r>
      <w:r w:rsidR="004F1014" w:rsidRPr="00930D2E">
        <w:rPr>
          <w:sz w:val="24"/>
          <w:szCs w:val="24"/>
        </w:rPr>
        <w:t>“</w:t>
      </w:r>
      <w:r w:rsidRPr="00930D2E">
        <w:rPr>
          <w:sz w:val="24"/>
          <w:szCs w:val="24"/>
        </w:rPr>
        <w:t>la ley no excluye del gasto computable el gasto de inversión, únicamente se excluye el gasto de inversión financiada con fondos finalistas procedentes de entes públicos. Por lo tanto, no se tiene en cuenta que las entidades locales pueden superar su deuda de forma puntual en un ejercicio mientras no supere la deuda el 110%, es decir, si destinan este endeudamiento a la financiación de un gasto de inversión probablemente superará la tasa de variación. Tendría más sentido que se aplicara la regla del gasto corriente a las entidades locales.</w:t>
      </w:r>
      <w:r w:rsidR="004F1014" w:rsidRPr="00930D2E">
        <w:rPr>
          <w:sz w:val="24"/>
          <w:szCs w:val="24"/>
        </w:rPr>
        <w:t xml:space="preserve">” Es una explicación bastante coherente que detecta un problema en las </w:t>
      </w:r>
      <w:r w:rsidR="00117658" w:rsidRPr="00930D2E">
        <w:rPr>
          <w:sz w:val="24"/>
          <w:szCs w:val="24"/>
        </w:rPr>
        <w:t xml:space="preserve">CCLL </w:t>
      </w:r>
      <w:r w:rsidR="004F1014" w:rsidRPr="00930D2E">
        <w:rPr>
          <w:sz w:val="24"/>
          <w:szCs w:val="24"/>
        </w:rPr>
        <w:t>y que puede lastrar el crecimiento a nivel local en nuestro país.</w:t>
      </w:r>
    </w:p>
    <w:p w:rsidR="004F1014" w:rsidRPr="00930D2E" w:rsidRDefault="004F1014" w:rsidP="00930D2E">
      <w:pPr>
        <w:spacing w:line="360" w:lineRule="auto"/>
        <w:ind w:left="708" w:right="567"/>
        <w:jc w:val="both"/>
        <w:rPr>
          <w:sz w:val="24"/>
          <w:szCs w:val="24"/>
        </w:rPr>
      </w:pPr>
    </w:p>
    <w:p w:rsidR="00A71D96" w:rsidRPr="00930D2E" w:rsidRDefault="00A71D96" w:rsidP="00930D2E">
      <w:pPr>
        <w:spacing w:line="360" w:lineRule="auto"/>
        <w:ind w:left="708" w:right="567"/>
        <w:jc w:val="both"/>
        <w:rPr>
          <w:sz w:val="24"/>
          <w:szCs w:val="24"/>
        </w:rPr>
      </w:pPr>
      <w:r w:rsidRPr="00930D2E">
        <w:rPr>
          <w:sz w:val="24"/>
          <w:szCs w:val="24"/>
        </w:rPr>
        <w:t>Aparte de las críticas comentadas anteriormente sobre las especificidades, que no se han tenido en cuenta de</w:t>
      </w:r>
      <w:r w:rsidR="00117658" w:rsidRPr="00930D2E">
        <w:rPr>
          <w:sz w:val="24"/>
          <w:szCs w:val="24"/>
        </w:rPr>
        <w:t xml:space="preserve"> las CCLL</w:t>
      </w:r>
      <w:r w:rsidRPr="00930D2E">
        <w:rPr>
          <w:sz w:val="24"/>
          <w:szCs w:val="24"/>
        </w:rPr>
        <w:t>, me tendría que retra</w:t>
      </w:r>
      <w:r w:rsidR="004F1014" w:rsidRPr="00930D2E">
        <w:rPr>
          <w:sz w:val="24"/>
          <w:szCs w:val="24"/>
        </w:rPr>
        <w:t xml:space="preserve">er </w:t>
      </w:r>
      <w:r w:rsidRPr="00930D2E">
        <w:rPr>
          <w:sz w:val="24"/>
          <w:szCs w:val="24"/>
        </w:rPr>
        <w:t>a lo que sería una actuación responsable del sector público frente a la economía, y como la generación de déficit y deuda puede ser muy útil para un efecto aplanamiento en las curvas altas y bajas que tiene la economía. Como se ha podido apreciar en esta Ley, anulamos la posibilidad de aplicar a la economía una actuación responsable porque estas reglas impiden superar ciertos índices que hacen imposible la aplicación de la misma, por tanto, es una ley</w:t>
      </w:r>
      <w:r w:rsidR="00117658" w:rsidRPr="00930D2E">
        <w:rPr>
          <w:sz w:val="24"/>
          <w:szCs w:val="24"/>
        </w:rPr>
        <w:t xml:space="preserve"> un poco egoísta por parte del E</w:t>
      </w:r>
      <w:r w:rsidRPr="00930D2E">
        <w:rPr>
          <w:sz w:val="24"/>
          <w:szCs w:val="24"/>
        </w:rPr>
        <w:t>stado, porque la ley ma</w:t>
      </w:r>
      <w:r w:rsidR="00117658" w:rsidRPr="00930D2E">
        <w:rPr>
          <w:sz w:val="24"/>
          <w:szCs w:val="24"/>
        </w:rPr>
        <w:t>ntendrá saneadas las arcas del E</w:t>
      </w:r>
      <w:r w:rsidRPr="00930D2E">
        <w:rPr>
          <w:sz w:val="24"/>
          <w:szCs w:val="24"/>
        </w:rPr>
        <w:t>stado pero tendremos unas ondulaciones en la economía muy marcadas que afectaran mucho a la estabilidad d</w:t>
      </w:r>
      <w:r w:rsidR="004F1014" w:rsidRPr="00930D2E">
        <w:rPr>
          <w:sz w:val="24"/>
          <w:szCs w:val="24"/>
        </w:rPr>
        <w:t>e la</w:t>
      </w:r>
      <w:r w:rsidR="00117658" w:rsidRPr="00930D2E">
        <w:rPr>
          <w:sz w:val="24"/>
          <w:szCs w:val="24"/>
        </w:rPr>
        <w:t xml:space="preserve"> economía de los ciudadanos, ademá</w:t>
      </w:r>
      <w:r w:rsidR="004F1014" w:rsidRPr="00930D2E">
        <w:rPr>
          <w:sz w:val="24"/>
          <w:szCs w:val="24"/>
        </w:rPr>
        <w:t xml:space="preserve">s recortara </w:t>
      </w:r>
      <w:r w:rsidR="00117658" w:rsidRPr="00930D2E">
        <w:rPr>
          <w:sz w:val="24"/>
          <w:szCs w:val="24"/>
        </w:rPr>
        <w:t>la posibilidades por parte del E</w:t>
      </w:r>
      <w:r w:rsidR="004F1014" w:rsidRPr="00930D2E">
        <w:rPr>
          <w:sz w:val="24"/>
          <w:szCs w:val="24"/>
        </w:rPr>
        <w:t>stado de realizar acciones macroeconómicas, es decir, se están atando las manos para un futuro incierto.</w:t>
      </w:r>
    </w:p>
    <w:p w:rsidR="004F1014" w:rsidRPr="00930D2E" w:rsidRDefault="004F1014" w:rsidP="00930D2E">
      <w:pPr>
        <w:spacing w:line="360" w:lineRule="auto"/>
        <w:ind w:left="708" w:right="567"/>
        <w:jc w:val="both"/>
        <w:rPr>
          <w:sz w:val="24"/>
          <w:szCs w:val="24"/>
        </w:rPr>
      </w:pPr>
    </w:p>
    <w:p w:rsidR="00FD6F2C" w:rsidRPr="00930D2E" w:rsidRDefault="00117658" w:rsidP="00930D2E">
      <w:pPr>
        <w:spacing w:line="360" w:lineRule="auto"/>
        <w:ind w:left="708" w:right="567"/>
        <w:jc w:val="both"/>
        <w:rPr>
          <w:sz w:val="24"/>
          <w:szCs w:val="24"/>
        </w:rPr>
      </w:pPr>
      <w:r w:rsidRPr="00930D2E">
        <w:rPr>
          <w:sz w:val="24"/>
          <w:szCs w:val="24"/>
        </w:rPr>
        <w:t>Después de que el G</w:t>
      </w:r>
      <w:r w:rsidR="00A71D96" w:rsidRPr="00930D2E">
        <w:rPr>
          <w:sz w:val="24"/>
          <w:szCs w:val="24"/>
        </w:rPr>
        <w:t xml:space="preserve">obierno estableciese los objetivos de estabilidad </w:t>
      </w:r>
      <w:r w:rsidR="004F1014" w:rsidRPr="00930D2E">
        <w:rPr>
          <w:sz w:val="24"/>
          <w:szCs w:val="24"/>
        </w:rPr>
        <w:t xml:space="preserve">presupuestaria y deuda pública, en la primera ley de 2001 no se tuvo en cuenta la posibilidad de que algunos entes públicos no tuvieran los mecanismos necesarios </w:t>
      </w:r>
      <w:r w:rsidR="004F1014" w:rsidRPr="00930D2E">
        <w:rPr>
          <w:sz w:val="24"/>
          <w:szCs w:val="24"/>
        </w:rPr>
        <w:lastRenderedPageBreak/>
        <w:t>para afrontar esos objetivos. A esta nueva ley le han venido acompañadas una serie de medidas donde se hace más fácil el</w:t>
      </w:r>
      <w:r w:rsidR="00327B4D" w:rsidRPr="00930D2E">
        <w:rPr>
          <w:sz w:val="24"/>
          <w:szCs w:val="24"/>
        </w:rPr>
        <w:t xml:space="preserve"> cumplimiento de los objetivos.</w:t>
      </w:r>
    </w:p>
    <w:p w:rsidR="00FD6F2C" w:rsidRPr="00930D2E" w:rsidRDefault="00FD6F2C" w:rsidP="00930D2E">
      <w:pPr>
        <w:tabs>
          <w:tab w:val="left" w:pos="7215"/>
        </w:tabs>
        <w:spacing w:line="360" w:lineRule="auto"/>
        <w:ind w:left="708" w:right="567"/>
        <w:jc w:val="both"/>
        <w:rPr>
          <w:sz w:val="24"/>
          <w:szCs w:val="24"/>
        </w:rPr>
      </w:pPr>
    </w:p>
    <w:p w:rsidR="00FD6F2C" w:rsidRPr="00930D2E" w:rsidRDefault="00FD6F2C" w:rsidP="00930D2E">
      <w:pPr>
        <w:tabs>
          <w:tab w:val="left" w:pos="7215"/>
        </w:tabs>
        <w:spacing w:line="360" w:lineRule="auto"/>
        <w:ind w:left="708" w:right="567"/>
        <w:jc w:val="both"/>
        <w:rPr>
          <w:sz w:val="24"/>
          <w:szCs w:val="24"/>
        </w:rPr>
      </w:pPr>
    </w:p>
    <w:sdt>
      <w:sdtPr>
        <w:rPr>
          <w:rFonts w:ascii="Times New Roman" w:hAnsi="Times New Roman"/>
          <w:outline w:val="0"/>
          <w:sz w:val="20"/>
          <w14:textOutline w14:w="0" w14:cap="rnd" w14:cmpd="sng" w14:algn="ctr">
            <w14:noFill/>
            <w14:prstDash w14:val="solid"/>
            <w14:bevel/>
          </w14:textOutline>
          <w14:textFill>
            <w14:solidFill>
              <w14:srgbClr w14:val="000000"/>
            </w14:solidFill>
          </w14:textFill>
        </w:rPr>
        <w:id w:val="271453695"/>
        <w:docPartObj>
          <w:docPartGallery w:val="Bibliographies"/>
          <w:docPartUnique/>
        </w:docPartObj>
      </w:sdtPr>
      <w:sdtEndPr/>
      <w:sdtContent>
        <w:p w:rsidR="00FD6F2C" w:rsidRPr="00930D2E" w:rsidRDefault="008149B8" w:rsidP="00930D2E">
          <w:pPr>
            <w:pStyle w:val="Ttulo1"/>
            <w:ind w:left="708" w:right="567"/>
            <w:jc w:val="both"/>
            <w:rPr>
              <w:rFonts w:ascii="Times New Roman" w:hAnsi="Times New Roman"/>
            </w:rPr>
          </w:pPr>
          <w:r w:rsidRPr="00930D2E">
            <w:rPr>
              <w:rFonts w:ascii="Times New Roman" w:hAnsi="Times New Roman"/>
              <w:sz w:val="20"/>
            </w:rPr>
            <w:t xml:space="preserve"> 10</w:t>
          </w:r>
          <w:r w:rsidR="00454DD0" w:rsidRPr="00930D2E">
            <w:rPr>
              <w:rFonts w:ascii="Times New Roman" w:hAnsi="Times New Roman"/>
              <w:sz w:val="20"/>
            </w:rPr>
            <w:t>. BIBLIOGRAFÍA</w:t>
          </w:r>
          <w:r w:rsidR="00454DD0" w:rsidRPr="00930D2E">
            <w:rPr>
              <w:rFonts w:ascii="Times New Roman" w:hAnsi="Times New Roman"/>
              <w:sz w:val="20"/>
            </w:rPr>
            <w:fldChar w:fldCharType="begin"/>
          </w:r>
          <w:r w:rsidR="00454DD0" w:rsidRPr="00930D2E">
            <w:rPr>
              <w:rFonts w:ascii="Times New Roman" w:hAnsi="Times New Roman"/>
            </w:rPr>
            <w:instrText xml:space="preserve"> XE "</w:instrText>
          </w:r>
          <w:r w:rsidR="006D68EE" w:rsidRPr="00930D2E">
            <w:rPr>
              <w:rFonts w:ascii="Times New Roman" w:hAnsi="Times New Roman"/>
              <w:sz w:val="20"/>
            </w:rPr>
            <w:instrText>1</w:instrText>
          </w:r>
          <w:r w:rsidRPr="00930D2E">
            <w:rPr>
              <w:rFonts w:ascii="Times New Roman" w:hAnsi="Times New Roman"/>
              <w:sz w:val="20"/>
            </w:rPr>
            <w:instrText>0</w:instrText>
          </w:r>
          <w:r w:rsidR="00454DD0" w:rsidRPr="00930D2E">
            <w:rPr>
              <w:rFonts w:ascii="Times New Roman" w:hAnsi="Times New Roman"/>
              <w:sz w:val="20"/>
            </w:rPr>
            <w:instrText>. BIBLIOGRAFÍA</w:instrText>
          </w:r>
          <w:r w:rsidR="00454DD0" w:rsidRPr="00930D2E">
            <w:rPr>
              <w:rFonts w:ascii="Times New Roman" w:hAnsi="Times New Roman"/>
            </w:rPr>
            <w:instrText xml:space="preserve">" </w:instrText>
          </w:r>
          <w:r w:rsidR="00454DD0" w:rsidRPr="00930D2E">
            <w:rPr>
              <w:rFonts w:ascii="Times New Roman" w:hAnsi="Times New Roman"/>
              <w:sz w:val="20"/>
            </w:rPr>
            <w:fldChar w:fldCharType="end"/>
          </w:r>
        </w:p>
        <w:p w:rsidR="00FD6F2C" w:rsidRPr="00930D2E" w:rsidRDefault="00FD6F2C" w:rsidP="00930D2E">
          <w:pPr>
            <w:ind w:left="708" w:right="567"/>
            <w:jc w:val="both"/>
          </w:pPr>
        </w:p>
        <w:sdt>
          <w:sdtPr>
            <w:id w:val="111145805"/>
            <w:bibliography/>
          </w:sdtPr>
          <w:sdtEndPr/>
          <w:sdtContent>
            <w:p w:rsidR="001D2571" w:rsidRPr="00930D2E" w:rsidRDefault="00FD6F2C" w:rsidP="00930D2E">
              <w:pPr>
                <w:pStyle w:val="Bibliografa"/>
                <w:ind w:left="708" w:right="567" w:hanging="720"/>
                <w:jc w:val="both"/>
                <w:rPr>
                  <w:noProof/>
                </w:rPr>
              </w:pPr>
              <w:r w:rsidRPr="00930D2E">
                <w:fldChar w:fldCharType="begin"/>
              </w:r>
              <w:r w:rsidRPr="00930D2E">
                <w:instrText>BIBLIOGRAPHY</w:instrText>
              </w:r>
              <w:r w:rsidRPr="00930D2E">
                <w:fldChar w:fldCharType="separate"/>
              </w:r>
              <w:r w:rsidR="001D2571" w:rsidRPr="00930D2E">
                <w:rPr>
                  <w:noProof/>
                </w:rPr>
                <w:t>Abellan, M. D. (2013). Estabilidad presupuestaria y deuda pública: su aplicación a las Comunidades Autónomas.</w:t>
              </w:r>
            </w:p>
            <w:p w:rsidR="00526494" w:rsidRPr="00930D2E" w:rsidRDefault="00526494" w:rsidP="00930D2E">
              <w:pPr>
                <w:jc w:val="both"/>
              </w:pPr>
            </w:p>
            <w:p w:rsidR="001D2571" w:rsidRPr="00930D2E" w:rsidRDefault="001D2571" w:rsidP="00930D2E">
              <w:pPr>
                <w:pStyle w:val="Bibliografa"/>
                <w:ind w:left="708" w:right="567" w:hanging="720"/>
                <w:jc w:val="both"/>
                <w:rPr>
                  <w:noProof/>
                </w:rPr>
              </w:pPr>
              <w:r w:rsidRPr="00930D2E">
                <w:rPr>
                  <w:noProof/>
                </w:rPr>
                <w:t xml:space="preserve">Alday, R. E. (2012). Texto y contexto de la reforma constitucional exprés de agosto de 2011. </w:t>
              </w:r>
              <w:r w:rsidRPr="00930D2E">
                <w:rPr>
                  <w:i/>
                  <w:iCs/>
                  <w:noProof/>
                </w:rPr>
                <w:t>Eunomía, Revista en Cultura de la Legalidad</w:t>
              </w:r>
              <w:r w:rsidRPr="00930D2E">
                <w:rPr>
                  <w:noProof/>
                </w:rPr>
                <w:t>, 86-98.</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Aragón, M. R. (1998, nueva edición 2013). Estudios de Derecho Constitucional. En M. R. Aragón. Madrid.</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Auset, R. (18 de Abril de 2016). La normativa de estabilidad presupuestaria. Incidencia sobre las políticas presupuestarias de la administracion pública española. </w:t>
              </w:r>
              <w:r w:rsidRPr="00930D2E">
                <w:rPr>
                  <w:i/>
                  <w:iCs/>
                  <w:noProof/>
                </w:rPr>
                <w:t>perspectiva.ccoo.cat</w:t>
              </w:r>
              <w:r w:rsidRPr="00930D2E">
                <w:rPr>
                  <w:noProof/>
                </w:rPr>
                <w:t>, pág. 3. Obtenido de https://perspectiva.ccoo.cat/la-normativa-estabilidad-presupuestaria-incidencia-las-politicas-presupuestarias-las-administraciones-publicas-espanolas/</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Benítez, O. S. (2012). </w:t>
              </w:r>
              <w:r w:rsidRPr="00930D2E">
                <w:rPr>
                  <w:i/>
                  <w:iCs/>
                  <w:noProof/>
                </w:rPr>
                <w:t>Teoría y Realidad Constitucional, núm. 29, pp. 409-432.</w:t>
              </w:r>
              <w:r w:rsidRPr="00930D2E">
                <w:rPr>
                  <w:noProof/>
                </w:rPr>
                <w:t xml:space="preserve"> UNED. Obtenido de dialnet.unirioja.es: https://dialnet.unirioja.es/servlet/articulo?codigo=3962859</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Boletín Oficial del Estado. (2011). </w:t>
              </w:r>
              <w:r w:rsidRPr="00930D2E">
                <w:rPr>
                  <w:i/>
                  <w:iCs/>
                  <w:noProof/>
                </w:rPr>
                <w:t>Boletín Oficial del Estado, núm. 233, de 27 de septiembre de 2011, pp 101931 a 101941.</w:t>
              </w:r>
              <w:r w:rsidRPr="00930D2E">
                <w:rPr>
                  <w:noProof/>
                </w:rPr>
                <w:t xml:space="preserve"> Obtenido de https://www.boe.es/diario_boe/txt.php?id=BOE-A-2011-15210</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Boletín oficial del Estado. (2012). </w:t>
              </w:r>
              <w:r w:rsidRPr="00930D2E">
                <w:rPr>
                  <w:i/>
                  <w:iCs/>
                  <w:noProof/>
                </w:rPr>
                <w:t>Boletín oficial del Estado, núm. 103, de 30 de abril de 2012.</w:t>
              </w:r>
              <w:r w:rsidRPr="00930D2E">
                <w:rPr>
                  <w:noProof/>
                </w:rPr>
                <w:t xml:space="preserve"> Obtenido de http://www.boe.es: http://www.boe.es/buscar/act.php?id=BOE-A-2012-5730</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Conde, E. A. (2011). La reforma del artículo 135 CE. </w:t>
              </w:r>
              <w:r w:rsidRPr="00930D2E">
                <w:rPr>
                  <w:i/>
                  <w:iCs/>
                  <w:noProof/>
                </w:rPr>
                <w:t>Revista Española de Derecho Constitucional</w:t>
              </w:r>
              <w:r w:rsidRPr="00930D2E">
                <w:rPr>
                  <w:noProof/>
                </w:rPr>
                <w:t>, 163.</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Doncel, L. (5 de Julio de 2016). Alemania presiona para que España reciba un castigo ejemplarizante. </w:t>
              </w:r>
              <w:r w:rsidRPr="00930D2E">
                <w:rPr>
                  <w:i/>
                  <w:iCs/>
                  <w:noProof/>
                </w:rPr>
                <w:t>El País</w:t>
              </w:r>
              <w:r w:rsidRPr="00930D2E">
                <w:rPr>
                  <w:noProof/>
                </w:rPr>
                <w:t>, pág. 3. Obtenido de https://elpais.com/economia/2016/07/04/actualidad/1467653068_623668.html</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Garrigues, J. (mayo de 2012). </w:t>
              </w:r>
              <w:r w:rsidRPr="00930D2E">
                <w:rPr>
                  <w:i/>
                  <w:iCs/>
                  <w:noProof/>
                </w:rPr>
                <w:t>garrigues.com.</w:t>
              </w:r>
              <w:r w:rsidRPr="00930D2E">
                <w:rPr>
                  <w:noProof/>
                </w:rPr>
                <w:t xml:space="preserve"> Obtenido de garrigues.com: http://www.garrigues.com/sites/default/files/docs/Novedades_Administrativo_Mercantil_5_2012_0.pdf</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Gómez, J. G.-A. (2012). La reforma del artículo 135 de la Constitución Española ISSN: 0034-7439,núm. </w:t>
              </w:r>
              <w:r w:rsidRPr="00930D2E">
                <w:rPr>
                  <w:i/>
                  <w:iCs/>
                  <w:noProof/>
                </w:rPr>
                <w:t>Revista de Administración Pública</w:t>
              </w:r>
              <w:r w:rsidRPr="00930D2E">
                <w:rPr>
                  <w:noProof/>
                </w:rPr>
                <w:t>, 31-66. Obtenido de dialnet.unirioja.es: https://dialnet.unirioja.es/servlet/articulo?codigo=3922025</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Guerrero, M. M. (5 de Junio de 2012). </w:t>
              </w:r>
              <w:r w:rsidRPr="00930D2E">
                <w:rPr>
                  <w:i/>
                  <w:iCs/>
                  <w:noProof/>
                </w:rPr>
                <w:t>dialnet.unirioja.es.</w:t>
              </w:r>
              <w:r w:rsidRPr="00930D2E">
                <w:rPr>
                  <w:noProof/>
                </w:rPr>
                <w:t xml:space="preserve"> Obtenido de dialnet.unirioja.es: https://dialnet.unirioja.es/servlet/articulo?codigo=3962800</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Jiménez, J. M. (Septiembre de 2012). </w:t>
              </w:r>
              <w:r w:rsidRPr="00930D2E">
                <w:rPr>
                  <w:i/>
                  <w:iCs/>
                  <w:noProof/>
                </w:rPr>
                <w:t>dialnet.unirioja.es.</w:t>
              </w:r>
              <w:r w:rsidRPr="00930D2E">
                <w:rPr>
                  <w:noProof/>
                </w:rPr>
                <w:t xml:space="preserve"> Obtenido de dialnet.unirioja.es: https://dialnet.unirioja.es/servlet/articulo?codigo=4084410</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Martín, F. J. (25 de JUNIO de 2017). </w:t>
              </w:r>
              <w:r w:rsidRPr="00930D2E">
                <w:rPr>
                  <w:i/>
                  <w:iCs/>
                  <w:noProof/>
                </w:rPr>
                <w:t>La Estabilidad Prespuestaria y la Sostenibilidad Financiera de las Comunidades Autonomas.</w:t>
              </w:r>
              <w:r w:rsidRPr="00930D2E">
                <w:rPr>
                  <w:noProof/>
                </w:rPr>
                <w:t xml:space="preserve"> Universidad de Extremadura. Obtenido de DIALNET.UNIRIOJA.ES: https://dialnet.unirioja.es/servlet/tesis?codigo=123152</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Martínez, J. M. (Septiembre de 2012). </w:t>
              </w:r>
              <w:r w:rsidRPr="00930D2E">
                <w:rPr>
                  <w:i/>
                  <w:iCs/>
                  <w:noProof/>
                </w:rPr>
                <w:t>dialnet.unirioja.es.</w:t>
              </w:r>
              <w:r w:rsidRPr="00930D2E">
                <w:rPr>
                  <w:noProof/>
                </w:rPr>
                <w:t xml:space="preserve"> Obtenido de dialnet.unirioja.es: https://dialnet.unirioja.es/servlet/articulo?codigo=4084410</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missé, A. (11 de septiembre de 2011). Alemania y Francia incumplieron 14 veces. </w:t>
              </w:r>
              <w:r w:rsidRPr="00930D2E">
                <w:rPr>
                  <w:i/>
                  <w:iCs/>
                  <w:noProof/>
                </w:rPr>
                <w:t>El País</w:t>
              </w:r>
              <w:r w:rsidRPr="00930D2E">
                <w:rPr>
                  <w:noProof/>
                </w:rPr>
                <w:t>, pág. 1. Obtenido de https://elpais.com/diario/2011/09/11/economia/1315692006_850215.html</w:t>
              </w:r>
            </w:p>
            <w:p w:rsidR="00526494" w:rsidRPr="00930D2E" w:rsidRDefault="00526494" w:rsidP="00930D2E">
              <w:pPr>
                <w:pStyle w:val="Bibliografa"/>
                <w:ind w:left="708" w:right="567" w:hanging="720"/>
                <w:jc w:val="both"/>
                <w:rPr>
                  <w:noProof/>
                </w:rPr>
              </w:pPr>
              <w:bookmarkStart w:id="0" w:name="_GoBack"/>
              <w:bookmarkEnd w:id="0"/>
            </w:p>
            <w:p w:rsidR="001D2571" w:rsidRPr="00930D2E" w:rsidRDefault="001D2571" w:rsidP="00930D2E">
              <w:pPr>
                <w:pStyle w:val="Bibliografa"/>
                <w:ind w:left="708" w:right="567" w:hanging="720"/>
                <w:jc w:val="both"/>
                <w:rPr>
                  <w:noProof/>
                </w:rPr>
              </w:pPr>
              <w:r w:rsidRPr="00930D2E">
                <w:rPr>
                  <w:noProof/>
                </w:rPr>
                <w:t xml:space="preserve">Pérez, J. L. (2011). La reforma del artículo 135: Una alteración del Título Preliminar por la puerta de atrás. </w:t>
              </w:r>
              <w:r w:rsidRPr="00930D2E">
                <w:rPr>
                  <w:i/>
                  <w:iCs/>
                  <w:noProof/>
                </w:rPr>
                <w:t>Revista Jurídica de la Universidad Autónoma de Madrid</w:t>
              </w:r>
              <w:r w:rsidRPr="00930D2E">
                <w:rPr>
                  <w:noProof/>
                </w:rPr>
                <w:t>, 242.</w:t>
              </w:r>
            </w:p>
            <w:p w:rsidR="00526494" w:rsidRPr="00930D2E" w:rsidRDefault="00526494" w:rsidP="00930D2E">
              <w:pPr>
                <w:pStyle w:val="Bibliografa"/>
                <w:ind w:left="708" w:right="567" w:hanging="720"/>
                <w:jc w:val="both"/>
                <w:rPr>
                  <w:noProof/>
                </w:rPr>
              </w:pPr>
            </w:p>
            <w:p w:rsidR="001D2571" w:rsidRPr="00930D2E" w:rsidRDefault="001D2571" w:rsidP="00930D2E">
              <w:pPr>
                <w:pStyle w:val="Bibliografa"/>
                <w:ind w:left="708" w:right="567" w:hanging="720"/>
                <w:jc w:val="both"/>
                <w:rPr>
                  <w:noProof/>
                </w:rPr>
              </w:pPr>
              <w:r w:rsidRPr="00930D2E">
                <w:rPr>
                  <w:noProof/>
                </w:rPr>
                <w:t xml:space="preserve">Villalón, P. C. (2006). </w:t>
              </w:r>
              <w:r w:rsidRPr="00930D2E">
                <w:rPr>
                  <w:i/>
                  <w:iCs/>
                  <w:noProof/>
                </w:rPr>
                <w:t>Europeización de la Constitución española: una introducción al problema.</w:t>
              </w:r>
              <w:r w:rsidRPr="00930D2E">
                <w:rPr>
                  <w:noProof/>
                </w:rPr>
                <w:t xml:space="preserve"> Bilbao: Fundación BBVA.</w:t>
              </w:r>
            </w:p>
            <w:p w:rsidR="00FD6F2C" w:rsidRPr="00930D2E" w:rsidRDefault="00FD6F2C" w:rsidP="00930D2E">
              <w:pPr>
                <w:ind w:left="708" w:right="567"/>
                <w:jc w:val="both"/>
              </w:pPr>
              <w:r w:rsidRPr="00930D2E">
                <w:rPr>
                  <w:b/>
                  <w:bCs/>
                </w:rPr>
                <w:fldChar w:fldCharType="end"/>
              </w:r>
            </w:p>
            <w:p w:rsidR="004F1014" w:rsidRPr="00930D2E" w:rsidRDefault="00601E1D" w:rsidP="00930D2E">
              <w:pPr>
                <w:ind w:left="708" w:right="567"/>
                <w:jc w:val="both"/>
              </w:pPr>
            </w:p>
          </w:sdtContent>
        </w:sdt>
      </w:sdtContent>
    </w:sdt>
    <w:p w:rsidR="004F1014" w:rsidRPr="00930D2E" w:rsidRDefault="004F1014" w:rsidP="00930D2E">
      <w:pPr>
        <w:tabs>
          <w:tab w:val="left" w:pos="7215"/>
        </w:tabs>
        <w:spacing w:line="360" w:lineRule="auto"/>
        <w:ind w:left="708" w:right="567"/>
        <w:jc w:val="both"/>
        <w:rPr>
          <w:sz w:val="24"/>
          <w:szCs w:val="24"/>
        </w:rPr>
      </w:pPr>
    </w:p>
    <w:p w:rsidR="001A607D" w:rsidRPr="00930D2E" w:rsidRDefault="008149B8" w:rsidP="00930D2E">
      <w:pPr>
        <w:tabs>
          <w:tab w:val="left" w:pos="7215"/>
        </w:tabs>
        <w:spacing w:line="360" w:lineRule="auto"/>
        <w:ind w:left="708" w:right="567"/>
        <w:jc w:val="both"/>
        <w:rPr>
          <w:sz w:val="24"/>
          <w:szCs w:val="24"/>
        </w:rPr>
      </w:pPr>
      <w:r w:rsidRPr="00930D2E">
        <w:rPr>
          <w:sz w:val="24"/>
          <w:szCs w:val="24"/>
        </w:rPr>
        <w:t>11</w:t>
      </w:r>
      <w:r w:rsidR="00454DD0" w:rsidRPr="00930D2E">
        <w:rPr>
          <w:sz w:val="24"/>
          <w:szCs w:val="24"/>
        </w:rPr>
        <w:t xml:space="preserve">. </w:t>
      </w:r>
      <w:r w:rsidR="001A607D" w:rsidRPr="00930D2E">
        <w:rPr>
          <w:sz w:val="24"/>
          <w:szCs w:val="24"/>
        </w:rPr>
        <w:t>ANEXOS</w:t>
      </w:r>
      <w:r w:rsidR="00454DD0" w:rsidRPr="00930D2E">
        <w:rPr>
          <w:sz w:val="24"/>
          <w:szCs w:val="24"/>
        </w:rPr>
        <w:fldChar w:fldCharType="begin"/>
      </w:r>
      <w:r w:rsidR="00454DD0" w:rsidRPr="00930D2E">
        <w:instrText xml:space="preserve"> XE "</w:instrText>
      </w:r>
      <w:r w:rsidR="006D68EE" w:rsidRPr="00930D2E">
        <w:rPr>
          <w:sz w:val="24"/>
          <w:szCs w:val="24"/>
        </w:rPr>
        <w:instrText>1</w:instrText>
      </w:r>
      <w:r w:rsidRPr="00930D2E">
        <w:rPr>
          <w:sz w:val="24"/>
          <w:szCs w:val="24"/>
        </w:rPr>
        <w:instrText>1</w:instrText>
      </w:r>
      <w:r w:rsidR="00454DD0" w:rsidRPr="00930D2E">
        <w:rPr>
          <w:sz w:val="24"/>
          <w:szCs w:val="24"/>
        </w:rPr>
        <w:instrText>. ANEXOS</w:instrText>
      </w:r>
      <w:r w:rsidR="00454DD0" w:rsidRPr="00930D2E">
        <w:instrText xml:space="preserve">" </w:instrText>
      </w:r>
      <w:r w:rsidR="00454DD0" w:rsidRPr="00930D2E">
        <w:rPr>
          <w:sz w:val="24"/>
          <w:szCs w:val="24"/>
        </w:rPr>
        <w:fldChar w:fldCharType="end"/>
      </w:r>
    </w:p>
    <w:p w:rsidR="00B53D8C" w:rsidRPr="00930D2E" w:rsidRDefault="00B53D8C"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r w:rsidRPr="00930D2E">
        <w:rPr>
          <w:sz w:val="24"/>
          <w:szCs w:val="24"/>
        </w:rPr>
        <w:t xml:space="preserve">Cuadros resúmenes de la Ley Orgánica 2/2012, de 27 de abril, Manuel </w:t>
      </w:r>
      <w:proofErr w:type="spellStart"/>
      <w:r w:rsidRPr="00930D2E">
        <w:rPr>
          <w:sz w:val="24"/>
          <w:szCs w:val="24"/>
        </w:rPr>
        <w:t>Fueyo</w:t>
      </w:r>
      <w:proofErr w:type="spellEnd"/>
      <w:r w:rsidRPr="00930D2E">
        <w:rPr>
          <w:sz w:val="24"/>
          <w:szCs w:val="24"/>
        </w:rPr>
        <w:t xml:space="preserve"> </w:t>
      </w:r>
      <w:proofErr w:type="spellStart"/>
      <w:r w:rsidRPr="00930D2E">
        <w:rPr>
          <w:sz w:val="24"/>
          <w:szCs w:val="24"/>
        </w:rPr>
        <w:t>Bros</w:t>
      </w:r>
      <w:proofErr w:type="spellEnd"/>
      <w:r w:rsidRPr="00930D2E">
        <w:rPr>
          <w:sz w:val="24"/>
          <w:szCs w:val="24"/>
        </w:rPr>
        <w:t>, Doctor por la Universidad de Oviedo e Interventor de Administración Local</w:t>
      </w:r>
    </w:p>
    <w:p w:rsidR="005B5D0E" w:rsidRPr="00930D2E" w:rsidRDefault="005B5D0E"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r w:rsidRPr="00930D2E">
        <w:rPr>
          <w:sz w:val="24"/>
          <w:szCs w:val="24"/>
        </w:rPr>
        <w:t>ASPECTOS GENERALES</w:t>
      </w:r>
    </w:p>
    <w:p w:rsidR="005B5D0E" w:rsidRPr="00930D2E" w:rsidRDefault="005B5D0E" w:rsidP="00930D2E">
      <w:pPr>
        <w:tabs>
          <w:tab w:val="left" w:pos="7215"/>
        </w:tabs>
        <w:spacing w:line="360" w:lineRule="auto"/>
        <w:ind w:left="708" w:right="567"/>
        <w:jc w:val="both"/>
        <w:rPr>
          <w:sz w:val="24"/>
          <w:szCs w:val="24"/>
        </w:rPr>
      </w:pPr>
      <w:r w:rsidRPr="00930D2E">
        <w:rPr>
          <w:noProof/>
          <w:sz w:val="24"/>
          <w:szCs w:val="24"/>
        </w:rPr>
        <w:drawing>
          <wp:inline distT="0" distB="0" distL="0" distR="0">
            <wp:extent cx="5759450" cy="1783852"/>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1783852"/>
                    </a:xfrm>
                    <a:prstGeom prst="rect">
                      <a:avLst/>
                    </a:prstGeom>
                    <a:noFill/>
                    <a:ln>
                      <a:noFill/>
                    </a:ln>
                  </pic:spPr>
                </pic:pic>
              </a:graphicData>
            </a:graphic>
          </wp:inline>
        </w:drawing>
      </w:r>
    </w:p>
    <w:p w:rsidR="005B5D0E" w:rsidRPr="00930D2E" w:rsidRDefault="005B5D0E" w:rsidP="00930D2E">
      <w:pPr>
        <w:tabs>
          <w:tab w:val="left" w:pos="7215"/>
        </w:tabs>
        <w:spacing w:line="360" w:lineRule="auto"/>
        <w:ind w:left="708" w:right="567"/>
        <w:jc w:val="both"/>
        <w:rPr>
          <w:sz w:val="24"/>
          <w:szCs w:val="24"/>
        </w:rPr>
      </w:pPr>
      <w:r w:rsidRPr="00930D2E">
        <w:rPr>
          <w:noProof/>
          <w:sz w:val="24"/>
          <w:szCs w:val="24"/>
        </w:rPr>
        <w:drawing>
          <wp:inline distT="0" distB="0" distL="0" distR="0">
            <wp:extent cx="5759450" cy="2556002"/>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2556002"/>
                    </a:xfrm>
                    <a:prstGeom prst="rect">
                      <a:avLst/>
                    </a:prstGeom>
                    <a:noFill/>
                    <a:ln>
                      <a:noFill/>
                    </a:ln>
                  </pic:spPr>
                </pic:pic>
              </a:graphicData>
            </a:graphic>
          </wp:inline>
        </w:drawing>
      </w:r>
    </w:p>
    <w:p w:rsidR="005B5D0E" w:rsidRPr="00930D2E" w:rsidRDefault="005B5D0E" w:rsidP="00930D2E">
      <w:pPr>
        <w:tabs>
          <w:tab w:val="left" w:pos="7215"/>
        </w:tabs>
        <w:spacing w:line="360" w:lineRule="auto"/>
        <w:ind w:left="708" w:right="567"/>
        <w:jc w:val="both"/>
        <w:rPr>
          <w:sz w:val="24"/>
          <w:szCs w:val="24"/>
        </w:rPr>
      </w:pPr>
      <w:r w:rsidRPr="00930D2E">
        <w:rPr>
          <w:noProof/>
          <w:sz w:val="24"/>
          <w:szCs w:val="24"/>
        </w:rPr>
        <w:lastRenderedPageBreak/>
        <w:drawing>
          <wp:inline distT="0" distB="0" distL="0" distR="0">
            <wp:extent cx="5759450" cy="2350908"/>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2350908"/>
                    </a:xfrm>
                    <a:prstGeom prst="rect">
                      <a:avLst/>
                    </a:prstGeom>
                    <a:noFill/>
                    <a:ln>
                      <a:noFill/>
                    </a:ln>
                  </pic:spPr>
                </pic:pic>
              </a:graphicData>
            </a:graphic>
          </wp:inline>
        </w:drawing>
      </w:r>
    </w:p>
    <w:p w:rsidR="005B5D0E" w:rsidRPr="00930D2E" w:rsidRDefault="005B5D0E"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r w:rsidRPr="00930D2E">
        <w:rPr>
          <w:sz w:val="24"/>
          <w:szCs w:val="24"/>
        </w:rPr>
        <w:t>MEDIDAS CORRECTIVAS</w:t>
      </w:r>
    </w:p>
    <w:p w:rsidR="00B975AE" w:rsidRPr="00930D2E" w:rsidRDefault="00B975AE" w:rsidP="00930D2E">
      <w:pPr>
        <w:tabs>
          <w:tab w:val="left" w:pos="7215"/>
        </w:tabs>
        <w:spacing w:line="360" w:lineRule="auto"/>
        <w:ind w:left="708" w:right="567"/>
        <w:jc w:val="both"/>
        <w:rPr>
          <w:sz w:val="24"/>
          <w:szCs w:val="24"/>
        </w:rPr>
      </w:pPr>
      <w:r w:rsidRPr="00930D2E">
        <w:rPr>
          <w:noProof/>
          <w:sz w:val="24"/>
          <w:szCs w:val="24"/>
        </w:rPr>
        <w:drawing>
          <wp:inline distT="0" distB="0" distL="0" distR="0">
            <wp:extent cx="3495675" cy="433946"/>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50927" cy="440805"/>
                    </a:xfrm>
                    <a:prstGeom prst="rect">
                      <a:avLst/>
                    </a:prstGeom>
                    <a:noFill/>
                    <a:ln>
                      <a:noFill/>
                    </a:ln>
                  </pic:spPr>
                </pic:pic>
              </a:graphicData>
            </a:graphic>
          </wp:inline>
        </w:drawing>
      </w:r>
    </w:p>
    <w:p w:rsidR="00B975AE" w:rsidRPr="00930D2E" w:rsidRDefault="004527B0" w:rsidP="00930D2E">
      <w:pPr>
        <w:tabs>
          <w:tab w:val="left" w:pos="7215"/>
        </w:tabs>
        <w:spacing w:line="360" w:lineRule="auto"/>
        <w:ind w:left="708" w:right="567"/>
        <w:jc w:val="both"/>
        <w:rPr>
          <w:noProof/>
          <w:sz w:val="24"/>
          <w:szCs w:val="24"/>
        </w:rPr>
      </w:pPr>
      <w:r w:rsidRPr="00930D2E">
        <w:rPr>
          <w:noProof/>
          <w:sz w:val="24"/>
          <w:szCs w:val="24"/>
        </w:rPr>
        <mc:AlternateContent>
          <mc:Choice Requires="wps">
            <w:drawing>
              <wp:anchor distT="0" distB="0" distL="114300" distR="114300" simplePos="0" relativeHeight="251662848" behindDoc="0" locked="0" layoutInCell="1" allowOverlap="1">
                <wp:simplePos x="0" y="0"/>
                <wp:positionH relativeFrom="column">
                  <wp:posOffset>2442845</wp:posOffset>
                </wp:positionH>
                <wp:positionV relativeFrom="paragraph">
                  <wp:posOffset>1540510</wp:posOffset>
                </wp:positionV>
                <wp:extent cx="76200" cy="28575"/>
                <wp:effectExtent l="0" t="2540" r="0" b="0"/>
                <wp:wrapNone/>
                <wp:docPr id="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 cy="28575"/>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a:graphicData>
                </a:graphic>
                <wp14:sizeRelH relativeFrom="page">
                  <wp14:pctWidth>0</wp14:pctWidth>
                </wp14:sizeRelH>
                <wp14:sizeRelV relativeFrom="page">
                  <wp14:pctHeight>0</wp14:pctHeight>
                </wp14:sizeRelV>
              </wp:anchor>
            </w:drawing>
          </mc:Choice>
          <mc:Fallback>
            <w:pict>
              <v:shapetype w14:anchorId="653763D9" id="_x0000_t32" coordsize="21600,21600" o:spt="32" o:oned="t" path="m,l21600,21600e" filled="f">
                <v:path arrowok="t" fillok="f" o:connecttype="none"/>
                <o:lock v:ext="edit" shapetype="t"/>
              </v:shapetype>
              <v:shape id="AutoShape 11" o:spid="_x0000_s1026" type="#_x0000_t32" style="position:absolute;margin-left:192.35pt;margin-top:121.3pt;width:6pt;height:2.2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" stroked="f">
                <v:stroke endarrow="block"/>
              </v:shape>
            </w:pict>
          </mc:Fallback>
        </mc:AlternateContent>
      </w:r>
      <w:r w:rsidR="00B975AE" w:rsidRPr="00930D2E">
        <w:rPr>
          <w:noProof/>
          <w:sz w:val="24"/>
          <w:szCs w:val="24"/>
        </w:rPr>
        <w:drawing>
          <wp:inline distT="0" distB="0" distL="0" distR="0">
            <wp:extent cx="1797050" cy="15240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11841" cy="1536544"/>
                    </a:xfrm>
                    <a:prstGeom prst="rect">
                      <a:avLst/>
                    </a:prstGeom>
                    <a:noFill/>
                    <a:ln>
                      <a:noFill/>
                    </a:ln>
                  </pic:spPr>
                </pic:pic>
              </a:graphicData>
            </a:graphic>
          </wp:inline>
        </w:drawing>
      </w:r>
      <w:r w:rsidR="00B975AE" w:rsidRPr="00930D2E">
        <w:rPr>
          <w:noProof/>
          <w:sz w:val="24"/>
          <w:szCs w:val="24"/>
        </w:rPr>
        <w:drawing>
          <wp:inline distT="0" distB="0" distL="0" distR="0" wp14:anchorId="617A1E60" wp14:editId="24EC2EEE">
            <wp:extent cx="1447800" cy="152433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56795" cy="1533806"/>
                    </a:xfrm>
                    <a:prstGeom prst="rect">
                      <a:avLst/>
                    </a:prstGeom>
                    <a:noFill/>
                    <a:ln>
                      <a:noFill/>
                    </a:ln>
                  </pic:spPr>
                </pic:pic>
              </a:graphicData>
            </a:graphic>
          </wp:inline>
        </w:drawing>
      </w:r>
      <w:r w:rsidR="00B975AE" w:rsidRPr="00930D2E">
        <w:rPr>
          <w:noProof/>
          <w:sz w:val="24"/>
          <w:szCs w:val="24"/>
        </w:rPr>
        <w:drawing>
          <wp:inline distT="0" distB="0" distL="0" distR="0">
            <wp:extent cx="1800825" cy="151447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5736" cy="1535425"/>
                    </a:xfrm>
                    <a:prstGeom prst="rect">
                      <a:avLst/>
                    </a:prstGeom>
                    <a:noFill/>
                    <a:ln>
                      <a:noFill/>
                    </a:ln>
                  </pic:spPr>
                </pic:pic>
              </a:graphicData>
            </a:graphic>
          </wp:inline>
        </w:drawing>
      </w:r>
    </w:p>
    <w:p w:rsidR="005B5D0E" w:rsidRPr="00930D2E" w:rsidRDefault="004527B0" w:rsidP="00930D2E">
      <w:pPr>
        <w:tabs>
          <w:tab w:val="left" w:pos="7215"/>
        </w:tabs>
        <w:spacing w:line="360" w:lineRule="auto"/>
        <w:ind w:left="708" w:right="567"/>
        <w:jc w:val="both"/>
        <w:rPr>
          <w:noProof/>
          <w:sz w:val="24"/>
          <w:szCs w:val="24"/>
        </w:rPr>
      </w:pPr>
      <w:r w:rsidRPr="00930D2E">
        <w:rPr>
          <w:noProof/>
          <w:sz w:val="24"/>
          <w:szCs w:val="24"/>
        </w:rPr>
        <mc:AlternateContent>
          <mc:Choice Requires="wps">
            <w:drawing>
              <wp:anchor distT="0" distB="0" distL="114300" distR="114300" simplePos="0" relativeHeight="251663872" behindDoc="0" locked="0" layoutInCell="1" allowOverlap="1">
                <wp:simplePos x="0" y="0"/>
                <wp:positionH relativeFrom="column">
                  <wp:posOffset>2280920</wp:posOffset>
                </wp:positionH>
                <wp:positionV relativeFrom="paragraph">
                  <wp:posOffset>100330</wp:posOffset>
                </wp:positionV>
                <wp:extent cx="457200" cy="419100"/>
                <wp:effectExtent l="0" t="2540" r="0" b="6985"/>
                <wp:wrapNone/>
                <wp:docPr id="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19100"/>
                        </a:xfrm>
                        <a:prstGeom prst="downArrow">
                          <a:avLst>
                            <a:gd name="adj1" fmla="val 50000"/>
                            <a:gd name="adj2" fmla="val 25000"/>
                          </a:avLst>
                        </a:prstGeom>
                        <a:solidFill>
                          <a:srgbClr val="33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E244D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2" o:spid="_x0000_s1026" type="#_x0000_t67" style="position:absolute;margin-left:179.6pt;margin-top:7.9pt;width:36pt;height:3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" fillcolor="#3cf" stroked="f">
                <v:textbox style="layout-flow:vertical;mso-layout-flow-alt:bottom-to-top"/>
              </v:shape>
            </w:pict>
          </mc:Fallback>
        </mc:AlternateContent>
      </w:r>
    </w:p>
    <w:p w:rsidR="005B5D0E" w:rsidRPr="00930D2E" w:rsidRDefault="005B5D0E" w:rsidP="00930D2E">
      <w:pPr>
        <w:tabs>
          <w:tab w:val="left" w:pos="7215"/>
        </w:tabs>
        <w:spacing w:line="360" w:lineRule="auto"/>
        <w:ind w:left="708" w:right="567"/>
        <w:jc w:val="both"/>
        <w:rPr>
          <w:noProof/>
          <w:sz w:val="24"/>
          <w:szCs w:val="24"/>
        </w:rPr>
      </w:pPr>
    </w:p>
    <w:p w:rsidR="005B5D0E" w:rsidRPr="00930D2E" w:rsidRDefault="005B5D0E" w:rsidP="00930D2E">
      <w:pPr>
        <w:tabs>
          <w:tab w:val="left" w:pos="7215"/>
        </w:tabs>
        <w:spacing w:line="360" w:lineRule="auto"/>
        <w:ind w:left="708" w:right="567"/>
        <w:jc w:val="both"/>
        <w:rPr>
          <w:noProof/>
          <w:sz w:val="24"/>
          <w:szCs w:val="24"/>
        </w:rPr>
      </w:pPr>
    </w:p>
    <w:p w:rsidR="00B975AE" w:rsidRPr="00930D2E" w:rsidRDefault="005B5D0E" w:rsidP="00930D2E">
      <w:pPr>
        <w:tabs>
          <w:tab w:val="left" w:pos="7215"/>
        </w:tabs>
        <w:spacing w:line="360" w:lineRule="auto"/>
        <w:ind w:left="708" w:right="567"/>
        <w:jc w:val="both"/>
        <w:rPr>
          <w:sz w:val="24"/>
          <w:szCs w:val="24"/>
        </w:rPr>
      </w:pPr>
      <w:r w:rsidRPr="00930D2E">
        <w:rPr>
          <w:noProof/>
          <w:sz w:val="24"/>
          <w:szCs w:val="24"/>
        </w:rPr>
        <w:lastRenderedPageBreak/>
        <w:drawing>
          <wp:inline distT="0" distB="0" distL="0" distR="0">
            <wp:extent cx="5140533" cy="46767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42490" cy="4678556"/>
                    </a:xfrm>
                    <a:prstGeom prst="rect">
                      <a:avLst/>
                    </a:prstGeom>
                    <a:noFill/>
                    <a:ln>
                      <a:noFill/>
                    </a:ln>
                  </pic:spPr>
                </pic:pic>
              </a:graphicData>
            </a:graphic>
          </wp:inline>
        </w:drawing>
      </w:r>
    </w:p>
    <w:p w:rsidR="005B5D0E" w:rsidRPr="00930D2E" w:rsidRDefault="005B5D0E" w:rsidP="00930D2E">
      <w:pPr>
        <w:tabs>
          <w:tab w:val="left" w:pos="7215"/>
        </w:tabs>
        <w:spacing w:line="360" w:lineRule="auto"/>
        <w:ind w:left="708" w:right="567"/>
        <w:jc w:val="both"/>
        <w:rPr>
          <w:sz w:val="24"/>
          <w:szCs w:val="24"/>
        </w:rPr>
      </w:pPr>
    </w:p>
    <w:p w:rsidR="005B5D0E" w:rsidRPr="00930D2E" w:rsidRDefault="005B5D0E" w:rsidP="00930D2E">
      <w:pPr>
        <w:tabs>
          <w:tab w:val="left" w:pos="7215"/>
        </w:tabs>
        <w:spacing w:line="360" w:lineRule="auto"/>
        <w:ind w:left="708" w:right="567"/>
        <w:jc w:val="both"/>
        <w:rPr>
          <w:sz w:val="24"/>
          <w:szCs w:val="24"/>
        </w:rPr>
      </w:pPr>
      <w:r w:rsidRPr="00930D2E">
        <w:rPr>
          <w:noProof/>
          <w:sz w:val="24"/>
          <w:szCs w:val="24"/>
        </w:rPr>
        <w:lastRenderedPageBreak/>
        <w:drawing>
          <wp:inline distT="0" distB="0" distL="0" distR="0">
            <wp:extent cx="5759450" cy="652186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9450" cy="6521865"/>
                    </a:xfrm>
                    <a:prstGeom prst="rect">
                      <a:avLst/>
                    </a:prstGeom>
                    <a:noFill/>
                    <a:ln>
                      <a:noFill/>
                    </a:ln>
                  </pic:spPr>
                </pic:pic>
              </a:graphicData>
            </a:graphic>
          </wp:inline>
        </w:drawing>
      </w:r>
    </w:p>
    <w:p w:rsidR="007A25A2" w:rsidRPr="00930D2E" w:rsidRDefault="005B5D0E" w:rsidP="00930D2E">
      <w:pPr>
        <w:tabs>
          <w:tab w:val="left" w:pos="7215"/>
        </w:tabs>
        <w:spacing w:line="360" w:lineRule="auto"/>
        <w:jc w:val="both"/>
        <w:rPr>
          <w:sz w:val="24"/>
          <w:szCs w:val="24"/>
        </w:rPr>
      </w:pPr>
      <w:r w:rsidRPr="00930D2E">
        <w:rPr>
          <w:noProof/>
          <w:sz w:val="24"/>
          <w:szCs w:val="24"/>
        </w:rPr>
        <w:drawing>
          <wp:inline distT="0" distB="0" distL="0" distR="0">
            <wp:extent cx="5759450" cy="211606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2116065"/>
                    </a:xfrm>
                    <a:prstGeom prst="rect">
                      <a:avLst/>
                    </a:prstGeom>
                    <a:noFill/>
                    <a:ln>
                      <a:noFill/>
                    </a:ln>
                  </pic:spPr>
                </pic:pic>
              </a:graphicData>
            </a:graphic>
          </wp:inline>
        </w:drawing>
      </w:r>
    </w:p>
    <w:sectPr w:rsidR="007A25A2" w:rsidRPr="00930D2E" w:rsidSect="008149B8">
      <w:type w:val="continuous"/>
      <w:pgSz w:w="11906" w:h="16838" w:code="9"/>
      <w:pgMar w:top="1418" w:right="1418" w:bottom="1418" w:left="1418"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1E1D" w:rsidRDefault="00601E1D" w:rsidP="00FA539E">
      <w:r>
        <w:separator/>
      </w:r>
    </w:p>
  </w:endnote>
  <w:endnote w:type="continuationSeparator" w:id="0">
    <w:p w:rsidR="00601E1D" w:rsidRDefault="00601E1D" w:rsidP="00FA53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4661366"/>
      <w:docPartObj>
        <w:docPartGallery w:val="Page Numbers (Bottom of Page)"/>
        <w:docPartUnique/>
      </w:docPartObj>
    </w:sdtPr>
    <w:sdtEndPr/>
    <w:sdtContent>
      <w:p w:rsidR="002163B1" w:rsidRDefault="002163B1">
        <w:pPr>
          <w:pStyle w:val="Piedepgina"/>
          <w:jc w:val="center"/>
        </w:pPr>
        <w:r>
          <w:fldChar w:fldCharType="begin"/>
        </w:r>
        <w:r>
          <w:instrText>PAGE   \* MERGEFORMAT</w:instrText>
        </w:r>
        <w:r>
          <w:fldChar w:fldCharType="separate"/>
        </w:r>
        <w:r w:rsidR="00930D2E">
          <w:rPr>
            <w:noProof/>
          </w:rPr>
          <w:t>44</w:t>
        </w:r>
        <w:r>
          <w:fldChar w:fldCharType="end"/>
        </w:r>
      </w:p>
    </w:sdtContent>
  </w:sdt>
  <w:p w:rsidR="002163B1" w:rsidRDefault="002163B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1E1D" w:rsidRDefault="00601E1D" w:rsidP="00FA539E">
      <w:r>
        <w:separator/>
      </w:r>
    </w:p>
  </w:footnote>
  <w:footnote w:type="continuationSeparator" w:id="0">
    <w:p w:rsidR="00601E1D" w:rsidRDefault="00601E1D" w:rsidP="00FA539E">
      <w:r>
        <w:continuationSeparator/>
      </w:r>
    </w:p>
  </w:footnote>
  <w:footnote w:id="1">
    <w:p w:rsidR="002163B1" w:rsidRPr="001D2571" w:rsidRDefault="002163B1" w:rsidP="001D2571">
      <w:pPr>
        <w:pStyle w:val="Textonotapie"/>
      </w:pPr>
      <w:r w:rsidRPr="001D2571">
        <w:rPr>
          <w:rStyle w:val="Refdenotaalpie"/>
        </w:rPr>
        <w:footnoteRef/>
      </w:r>
      <w:r w:rsidRPr="001D2571">
        <w:t xml:space="preserve"> Villalón, P. C. (2006). </w:t>
      </w:r>
      <w:r w:rsidRPr="001D2571">
        <w:rPr>
          <w:i/>
          <w:iCs/>
        </w:rPr>
        <w:t>Europeización de la Constitución española: una introducción al problema.</w:t>
      </w:r>
      <w:r w:rsidRPr="001D2571">
        <w:t xml:space="preserve"> Bilbao: Fundación BBVA.</w:t>
      </w:r>
    </w:p>
    <w:p w:rsidR="002163B1" w:rsidRDefault="002163B1" w:rsidP="00325B80">
      <w:pPr>
        <w:pStyle w:val="Textonotapie"/>
      </w:pPr>
    </w:p>
    <w:p w:rsidR="002163B1" w:rsidRDefault="002163B1" w:rsidP="00325B80">
      <w:pPr>
        <w:pStyle w:val="Textonotapie"/>
      </w:pPr>
    </w:p>
  </w:footnote>
  <w:footnote w:id="2">
    <w:p w:rsidR="002163B1" w:rsidRDefault="002163B1">
      <w:pPr>
        <w:pStyle w:val="Textonotapie"/>
      </w:pPr>
      <w:r>
        <w:rPr>
          <w:rStyle w:val="Refdenotaalpie"/>
        </w:rPr>
        <w:footnoteRef/>
      </w:r>
      <w:r>
        <w:t xml:space="preserve"> </w:t>
      </w:r>
      <w:r w:rsidRPr="00F179A7">
        <w:t>Gómez, J. G.-A. (2012). La reforma del artículo 135 de la Constitución Española ISSN: 0034-7439</w:t>
      </w:r>
      <w:proofErr w:type="gramStart"/>
      <w:r w:rsidRPr="00F179A7">
        <w:t>,núm</w:t>
      </w:r>
      <w:proofErr w:type="gramEnd"/>
      <w:r w:rsidRPr="00F179A7">
        <w:t xml:space="preserve">. </w:t>
      </w:r>
      <w:r w:rsidRPr="00F179A7">
        <w:rPr>
          <w:i/>
          <w:iCs/>
        </w:rPr>
        <w:t>Revista de Administración Pública</w:t>
      </w:r>
      <w:r w:rsidRPr="00F179A7">
        <w:t>, 31-66</w:t>
      </w:r>
    </w:p>
  </w:footnote>
  <w:footnote w:id="3">
    <w:p w:rsidR="002163B1" w:rsidRDefault="002163B1">
      <w:pPr>
        <w:pStyle w:val="Textonotapie"/>
      </w:pPr>
      <w:r>
        <w:rPr>
          <w:rStyle w:val="Refdenotaalpie"/>
        </w:rPr>
        <w:footnoteRef/>
      </w:r>
      <w:r>
        <w:t xml:space="preserve"> </w:t>
      </w:r>
      <w:r w:rsidRPr="001D2571">
        <w:t>Aragón, M. R. (1998, nueva edición 2013). Estudios de Derecho Constitucional. En M. R. Aragón. Madrid.</w:t>
      </w:r>
    </w:p>
  </w:footnote>
  <w:footnote w:id="4">
    <w:p w:rsidR="002163B1" w:rsidRDefault="002163B1" w:rsidP="007C7089">
      <w:pPr>
        <w:pStyle w:val="Textonotapie"/>
      </w:pPr>
      <w:r w:rsidRPr="005668C9">
        <w:rPr>
          <w:rStyle w:val="Refdenotaalpie"/>
        </w:rPr>
        <w:footnoteRef/>
      </w:r>
      <w:r w:rsidRPr="005668C9">
        <w:t xml:space="preserve"> </w:t>
      </w:r>
      <w:r>
        <w:t xml:space="preserve">Político </w:t>
      </w:r>
      <w:hyperlink r:id="rId1" w:tooltip="UE" w:history="1">
        <w:r w:rsidRPr="005668C9">
          <w:rPr>
            <w:rStyle w:val="Hipervnculo"/>
            <w:color w:val="auto"/>
            <w:u w:val="none"/>
          </w:rPr>
          <w:t>europeo</w:t>
        </w:r>
      </w:hyperlink>
      <w:r>
        <w:t xml:space="preserve"> de nacionalidad </w:t>
      </w:r>
      <w:hyperlink r:id="rId2" w:tooltip="Francia" w:history="1">
        <w:r w:rsidRPr="005668C9">
          <w:rPr>
            <w:rStyle w:val="Hipervnculo"/>
            <w:color w:val="auto"/>
            <w:u w:val="none"/>
          </w:rPr>
          <w:t>francesa</w:t>
        </w:r>
      </w:hyperlink>
      <w:r>
        <w:t xml:space="preserve">. Miembro del </w:t>
      </w:r>
      <w:hyperlink r:id="rId3" w:tooltip="Partido Socialista (Francia)" w:history="1">
        <w:r w:rsidRPr="005668C9">
          <w:rPr>
            <w:rStyle w:val="Hipervnculo"/>
            <w:color w:val="auto"/>
            <w:u w:val="none"/>
          </w:rPr>
          <w:t>Partido Socialista</w:t>
        </w:r>
      </w:hyperlink>
      <w:r>
        <w:t xml:space="preserve"> francés, fue presidente de la </w:t>
      </w:r>
      <w:hyperlink r:id="rId4" w:tooltip="Comisión Europea" w:history="1">
        <w:r w:rsidRPr="005668C9">
          <w:rPr>
            <w:rStyle w:val="Hipervnculo"/>
            <w:color w:val="auto"/>
            <w:u w:val="none"/>
          </w:rPr>
          <w:t>Comisión Europea</w:t>
        </w:r>
      </w:hyperlink>
      <w:r>
        <w:t xml:space="preserve"> </w:t>
      </w:r>
      <w:r w:rsidRPr="005668C9">
        <w:t>en</w:t>
      </w:r>
      <w:r>
        <w:t xml:space="preserve">tre </w:t>
      </w:r>
      <w:hyperlink r:id="rId5" w:tooltip="1985" w:history="1">
        <w:r w:rsidRPr="005668C9">
          <w:rPr>
            <w:rStyle w:val="Hipervnculo"/>
            <w:color w:val="auto"/>
            <w:u w:val="none"/>
          </w:rPr>
          <w:t>1985</w:t>
        </w:r>
      </w:hyperlink>
      <w:r>
        <w:t xml:space="preserve"> y </w:t>
      </w:r>
      <w:hyperlink r:id="rId6" w:tooltip="1995" w:history="1">
        <w:r w:rsidRPr="005668C9">
          <w:rPr>
            <w:rStyle w:val="Hipervnculo"/>
            <w:color w:val="auto"/>
            <w:u w:val="none"/>
          </w:rPr>
          <w:t>1995</w:t>
        </w:r>
      </w:hyperlink>
      <w:r w:rsidRPr="005668C9">
        <w:t>.</w:t>
      </w:r>
    </w:p>
  </w:footnote>
  <w:footnote w:id="5">
    <w:p w:rsidR="002163B1" w:rsidRPr="005668C9" w:rsidRDefault="002163B1" w:rsidP="007C7089">
      <w:pPr>
        <w:pStyle w:val="Textonotapie"/>
      </w:pPr>
      <w:r w:rsidRPr="005668C9">
        <w:rPr>
          <w:rStyle w:val="Refdenotaalpie"/>
        </w:rPr>
        <w:footnoteRef/>
      </w:r>
      <w:r w:rsidRPr="005668C9">
        <w:t xml:space="preserve"> </w:t>
      </w:r>
      <w:r>
        <w:t>PIB: e</w:t>
      </w:r>
      <w:r w:rsidRPr="005668C9">
        <w:t>s una magnitu</w:t>
      </w:r>
      <w:r>
        <w:t xml:space="preserve">d macroeconómica que expresa el </w:t>
      </w:r>
      <w:hyperlink r:id="rId7" w:tooltip="Valor económico" w:history="1">
        <w:r w:rsidRPr="005668C9">
          <w:rPr>
            <w:rStyle w:val="Hipervnculo"/>
            <w:color w:val="auto"/>
            <w:u w:val="none"/>
          </w:rPr>
          <w:t>valor monetario</w:t>
        </w:r>
      </w:hyperlink>
      <w:r>
        <w:t xml:space="preserve"> </w:t>
      </w:r>
      <w:r w:rsidRPr="005668C9">
        <w:t>de la producción de bienes y servicios de demanda final de un país o región durante un período determinado, normalmente de un año</w:t>
      </w:r>
    </w:p>
  </w:footnote>
  <w:footnote w:id="6">
    <w:p w:rsidR="002163B1" w:rsidRDefault="002163B1">
      <w:pPr>
        <w:pStyle w:val="Textonotapie"/>
      </w:pPr>
      <w:r>
        <w:rPr>
          <w:rStyle w:val="Refdenotaalpie"/>
        </w:rPr>
        <w:footnoteRef/>
      </w:r>
      <w:r>
        <w:t xml:space="preserve"> </w:t>
      </w:r>
      <w:proofErr w:type="spellStart"/>
      <w:r w:rsidRPr="008325AF">
        <w:t>missé</w:t>
      </w:r>
      <w:proofErr w:type="spellEnd"/>
      <w:r w:rsidRPr="008325AF">
        <w:t xml:space="preserve">, A. (11 de septiembre de 2011). Alemania y Francia incumplieron 14 veces. </w:t>
      </w:r>
      <w:r w:rsidRPr="008325AF">
        <w:rPr>
          <w:i/>
          <w:iCs/>
        </w:rPr>
        <w:t>El País</w:t>
      </w:r>
      <w:r w:rsidRPr="008325AF">
        <w:t>, pág. 1. Obtenido de https://elpais.com/diario/2011/09/11/economia/1315692006_850215.html</w:t>
      </w:r>
    </w:p>
  </w:footnote>
  <w:footnote w:id="7">
    <w:p w:rsidR="002163B1" w:rsidRPr="008308D4" w:rsidRDefault="002163B1" w:rsidP="008308D4">
      <w:pPr>
        <w:pStyle w:val="Textonotapie"/>
      </w:pPr>
      <w:r>
        <w:rPr>
          <w:rStyle w:val="Refdenotaalpie"/>
        </w:rPr>
        <w:footnoteRef/>
      </w:r>
      <w:r>
        <w:t xml:space="preserve"> </w:t>
      </w:r>
      <w:r w:rsidRPr="008308D4">
        <w:t xml:space="preserve">Doncel, L. (5 de Julio de 2016). Alemania presiona para que España reciba un castigo ejemplarizante. </w:t>
      </w:r>
      <w:r w:rsidRPr="008308D4">
        <w:rPr>
          <w:i/>
          <w:iCs/>
        </w:rPr>
        <w:t>El País</w:t>
      </w:r>
      <w:r w:rsidRPr="008308D4">
        <w:t>, pág. 3. Obtenido de https://elpais.com/economia/2016/07/04/actualidad/1467653068_623668.html</w:t>
      </w:r>
    </w:p>
    <w:p w:rsidR="002163B1" w:rsidRDefault="002163B1">
      <w:pPr>
        <w:pStyle w:val="Textonotapie"/>
      </w:pPr>
    </w:p>
  </w:footnote>
  <w:footnote w:id="8">
    <w:p w:rsidR="002163B1" w:rsidRDefault="002163B1" w:rsidP="008B60E1">
      <w:pPr>
        <w:pStyle w:val="Textonotapie"/>
      </w:pPr>
      <w:r>
        <w:rPr>
          <w:rStyle w:val="Refdenotaalpie"/>
        </w:rPr>
        <w:footnoteRef/>
      </w:r>
      <w:r>
        <w:t xml:space="preserve"> Encontramos en el Reglamento del Congreso de los Diputados, en el Título V, capítulo tercero.</w:t>
      </w:r>
    </w:p>
  </w:footnote>
  <w:footnote w:id="9">
    <w:p w:rsidR="002163B1" w:rsidRDefault="002163B1">
      <w:pPr>
        <w:pStyle w:val="Textonotapie"/>
      </w:pPr>
      <w:r>
        <w:rPr>
          <w:rStyle w:val="Refdenotaalpie"/>
        </w:rPr>
        <w:footnoteRef/>
      </w:r>
      <w:r>
        <w:t xml:space="preserve"> </w:t>
      </w:r>
      <w:r w:rsidRPr="00D51035">
        <w:t xml:space="preserve">Pérez, J. L. (2011). La reforma del artículo 135: Una alteración del Título Preliminar por la puerta de atrás. </w:t>
      </w:r>
      <w:r w:rsidRPr="00D51035">
        <w:rPr>
          <w:i/>
          <w:iCs/>
        </w:rPr>
        <w:t>Revista Jurídica de la Universidad Autónoma de Madrid</w:t>
      </w:r>
      <w:r w:rsidRPr="00D51035">
        <w:t xml:space="preserve">, </w:t>
      </w:r>
      <w:proofErr w:type="spellStart"/>
      <w:r>
        <w:t>pag</w:t>
      </w:r>
      <w:proofErr w:type="spellEnd"/>
      <w:r>
        <w:t xml:space="preserve">. </w:t>
      </w:r>
      <w:r w:rsidRPr="00D51035">
        <w:t>242</w:t>
      </w:r>
    </w:p>
  </w:footnote>
  <w:footnote w:id="10">
    <w:p w:rsidR="002163B1" w:rsidRDefault="002163B1">
      <w:pPr>
        <w:pStyle w:val="Textonotapie"/>
      </w:pPr>
      <w:r>
        <w:rPr>
          <w:rStyle w:val="Refdenotaalpie"/>
        </w:rPr>
        <w:footnoteRef/>
      </w:r>
      <w:r>
        <w:t xml:space="preserve"> </w:t>
      </w:r>
      <w:proofErr w:type="spellStart"/>
      <w:r w:rsidRPr="00317AC2">
        <w:t>Alday</w:t>
      </w:r>
      <w:proofErr w:type="spellEnd"/>
      <w:r w:rsidRPr="00317AC2">
        <w:t xml:space="preserve">, R. E. (2012). Texto y contexto de la reforma constitucional exprés de agosto de 2011. </w:t>
      </w:r>
      <w:proofErr w:type="spellStart"/>
      <w:r w:rsidRPr="00317AC2">
        <w:rPr>
          <w:i/>
          <w:iCs/>
        </w:rPr>
        <w:t>Eunomía</w:t>
      </w:r>
      <w:proofErr w:type="spellEnd"/>
      <w:r w:rsidRPr="00317AC2">
        <w:rPr>
          <w:i/>
          <w:iCs/>
        </w:rPr>
        <w:t>, Revista en Cultura de la Legalidad</w:t>
      </w:r>
      <w:r w:rsidRPr="00317AC2">
        <w:t xml:space="preserve">, </w:t>
      </w:r>
      <w:proofErr w:type="spellStart"/>
      <w:r>
        <w:t>pag</w:t>
      </w:r>
      <w:proofErr w:type="spellEnd"/>
      <w:r>
        <w:t xml:space="preserve">. </w:t>
      </w:r>
      <w:r w:rsidRPr="00317AC2">
        <w:t>86-98.</w:t>
      </w:r>
    </w:p>
  </w:footnote>
  <w:footnote w:id="11">
    <w:p w:rsidR="002163B1" w:rsidRPr="00317AC2" w:rsidRDefault="002163B1" w:rsidP="00317AC2">
      <w:pPr>
        <w:pStyle w:val="Textonotapie"/>
      </w:pPr>
      <w:r>
        <w:rPr>
          <w:rStyle w:val="Refdenotaalpie"/>
        </w:rPr>
        <w:footnoteRef/>
      </w:r>
      <w:r>
        <w:t xml:space="preserve"> </w:t>
      </w:r>
      <w:r w:rsidRPr="00317AC2">
        <w:t xml:space="preserve">Conde, E. A. (2011). La reforma del artículo 135 CE. </w:t>
      </w:r>
      <w:r w:rsidRPr="00317AC2">
        <w:rPr>
          <w:i/>
          <w:iCs/>
        </w:rPr>
        <w:t>Revista Española de Derecho Constitucional</w:t>
      </w:r>
      <w:r w:rsidRPr="00317AC2">
        <w:t>, 163.</w:t>
      </w:r>
    </w:p>
    <w:p w:rsidR="002163B1" w:rsidRDefault="002163B1" w:rsidP="00317AC2">
      <w:pPr>
        <w:pStyle w:val="Textonotapie"/>
      </w:pPr>
      <w:r w:rsidRPr="00317AC2">
        <w:t>Constitución Española. (1978).</w:t>
      </w:r>
    </w:p>
    <w:p w:rsidR="002163B1" w:rsidRDefault="002163B1" w:rsidP="00317AC2">
      <w:pPr>
        <w:pStyle w:val="Textonotapie"/>
      </w:pPr>
    </w:p>
  </w:footnote>
  <w:footnote w:id="12">
    <w:p w:rsidR="002163B1" w:rsidRPr="00403A17" w:rsidRDefault="002163B1" w:rsidP="00403A17">
      <w:pPr>
        <w:pStyle w:val="Textonotapie"/>
      </w:pPr>
      <w:r>
        <w:rPr>
          <w:rStyle w:val="Refdenotaalpie"/>
        </w:rPr>
        <w:footnoteRef/>
      </w:r>
      <w:r>
        <w:t xml:space="preserve"> </w:t>
      </w:r>
      <w:r w:rsidRPr="00403A17">
        <w:t xml:space="preserve">Boletín Oficial del Estado. (2011). </w:t>
      </w:r>
      <w:r w:rsidRPr="00403A17">
        <w:rPr>
          <w:i/>
          <w:iCs/>
        </w:rPr>
        <w:t xml:space="preserve">Boletín Oficial del Estado, núm. 233, de 27 de septiembre de 2011, </w:t>
      </w:r>
      <w:proofErr w:type="spellStart"/>
      <w:r w:rsidRPr="00403A17">
        <w:rPr>
          <w:i/>
          <w:iCs/>
        </w:rPr>
        <w:t>pp</w:t>
      </w:r>
      <w:proofErr w:type="spellEnd"/>
      <w:r w:rsidRPr="00403A17">
        <w:rPr>
          <w:i/>
          <w:iCs/>
        </w:rPr>
        <w:t xml:space="preserve"> 101931 a 101941.</w:t>
      </w:r>
      <w:r w:rsidRPr="00403A17">
        <w:t xml:space="preserve"> Obtenido de https://www.boe.es/diario_boe/txt.php?id=BOE-A-2011-15210</w:t>
      </w:r>
    </w:p>
    <w:p w:rsidR="002163B1" w:rsidRDefault="002163B1">
      <w:pPr>
        <w:pStyle w:val="Textonotapie"/>
      </w:pPr>
    </w:p>
  </w:footnote>
  <w:footnote w:id="13">
    <w:p w:rsidR="002163B1" w:rsidRPr="00EE4AB4" w:rsidRDefault="002163B1" w:rsidP="00EE4AB4">
      <w:pPr>
        <w:pStyle w:val="Textonotapie"/>
      </w:pPr>
      <w:r>
        <w:rPr>
          <w:rStyle w:val="Refdenotaalpie"/>
        </w:rPr>
        <w:footnoteRef/>
      </w:r>
      <w:r>
        <w:t xml:space="preserve"> </w:t>
      </w:r>
      <w:r w:rsidRPr="00EE4AB4">
        <w:t xml:space="preserve">Boletín oficial del Estado. (2012). </w:t>
      </w:r>
      <w:r w:rsidRPr="00EE4AB4">
        <w:rPr>
          <w:i/>
          <w:iCs/>
        </w:rPr>
        <w:t>Boletín oficial del Estado, núm. 103, de 30 de abril de 2012.</w:t>
      </w:r>
      <w:r w:rsidRPr="00EE4AB4">
        <w:t xml:space="preserve"> Obtenido de http://www.boe.es: http://www.boe.es/buscar/act.php?id=BOE-A-2012-5730</w:t>
      </w:r>
    </w:p>
    <w:p w:rsidR="002163B1" w:rsidRDefault="002163B1">
      <w:pPr>
        <w:pStyle w:val="Textonotapie"/>
      </w:pPr>
    </w:p>
  </w:footnote>
  <w:footnote w:id="14">
    <w:p w:rsidR="002163B1" w:rsidRPr="00317AC2" w:rsidRDefault="002163B1" w:rsidP="00317AC2">
      <w:pPr>
        <w:pStyle w:val="Textonotapie"/>
      </w:pPr>
      <w:r>
        <w:rPr>
          <w:rStyle w:val="Refdenotaalpie"/>
        </w:rPr>
        <w:footnoteRef/>
      </w:r>
      <w:r>
        <w:t xml:space="preserve"> </w:t>
      </w:r>
      <w:proofErr w:type="spellStart"/>
      <w:r w:rsidRPr="00317AC2">
        <w:t>Auset</w:t>
      </w:r>
      <w:proofErr w:type="spellEnd"/>
      <w:r w:rsidRPr="00317AC2">
        <w:t xml:space="preserve">, R. (18 de Abril de 2016). La normativa de estabilidad presupuestaria. Incidencia sobre las políticas presupuestarias de la </w:t>
      </w:r>
      <w:proofErr w:type="spellStart"/>
      <w:r w:rsidRPr="00317AC2">
        <w:t>administracion</w:t>
      </w:r>
      <w:proofErr w:type="spellEnd"/>
      <w:r w:rsidRPr="00317AC2">
        <w:t xml:space="preserve"> pública española. </w:t>
      </w:r>
      <w:r w:rsidRPr="00317AC2">
        <w:rPr>
          <w:i/>
          <w:iCs/>
        </w:rPr>
        <w:t>perspectiva.ccoo.cat</w:t>
      </w:r>
      <w:r w:rsidRPr="00317AC2">
        <w:t>, pág. 3. Obtenido de https://perspectiva.ccoo.cat/la-normativa-estabilidad-presupuestaria-incidencia-las-politicas-presupuestarias-las-administraciones-publicas-espanolas/</w:t>
      </w:r>
    </w:p>
    <w:p w:rsidR="002163B1" w:rsidRDefault="002163B1">
      <w:pPr>
        <w:pStyle w:val="Textonotapie"/>
      </w:pPr>
    </w:p>
  </w:footnote>
  <w:footnote w:id="15">
    <w:p w:rsidR="002163B1" w:rsidRPr="00A45ED2" w:rsidRDefault="002163B1" w:rsidP="00A45ED2">
      <w:pPr>
        <w:pStyle w:val="Textonotapie"/>
      </w:pPr>
      <w:r>
        <w:rPr>
          <w:rStyle w:val="Refdenotaalpie"/>
        </w:rPr>
        <w:footnoteRef/>
      </w:r>
      <w:r>
        <w:t xml:space="preserve"> Para el desarrollo de los instrumentos de aplicación de la ley me he apoyado en la tesis realizada por: </w:t>
      </w:r>
      <w:r w:rsidRPr="00A45ED2">
        <w:t xml:space="preserve">Martín, F. J. (25 de JUNIO de 2017). </w:t>
      </w:r>
      <w:r w:rsidRPr="00A45ED2">
        <w:rPr>
          <w:i/>
          <w:iCs/>
        </w:rPr>
        <w:t xml:space="preserve">La Estabilidad </w:t>
      </w:r>
      <w:proofErr w:type="spellStart"/>
      <w:r w:rsidRPr="00A45ED2">
        <w:rPr>
          <w:i/>
          <w:iCs/>
        </w:rPr>
        <w:t>Prespuestaria</w:t>
      </w:r>
      <w:proofErr w:type="spellEnd"/>
      <w:r w:rsidRPr="00A45ED2">
        <w:rPr>
          <w:i/>
          <w:iCs/>
        </w:rPr>
        <w:t xml:space="preserve"> y la Sostenibilidad Financiera de las Comunidades </w:t>
      </w:r>
      <w:proofErr w:type="spellStart"/>
      <w:r w:rsidRPr="00A45ED2">
        <w:rPr>
          <w:i/>
          <w:iCs/>
        </w:rPr>
        <w:t>Autonomas</w:t>
      </w:r>
      <w:proofErr w:type="spellEnd"/>
      <w:r w:rsidRPr="00A45ED2">
        <w:rPr>
          <w:i/>
          <w:iCs/>
        </w:rPr>
        <w:t>.</w:t>
      </w:r>
      <w:r w:rsidRPr="00A45ED2">
        <w:t xml:space="preserve"> Universidad de Extremadura.</w:t>
      </w:r>
      <w:r>
        <w:t xml:space="preserve"> </w:t>
      </w:r>
      <w:proofErr w:type="spellStart"/>
      <w:r>
        <w:t>Pag</w:t>
      </w:r>
      <w:proofErr w:type="spellEnd"/>
      <w:r>
        <w:t>. 142-160</w:t>
      </w:r>
      <w:r w:rsidRPr="00A45ED2">
        <w:t xml:space="preserve"> Obtenido de DIALNET.UNIRIOJA.ES: https://dialnet.unirioja.es/servlet/tesis?codigo=123152</w:t>
      </w:r>
    </w:p>
    <w:p w:rsidR="002163B1" w:rsidRDefault="002163B1">
      <w:pPr>
        <w:pStyle w:val="Textonotapie"/>
      </w:pPr>
    </w:p>
  </w:footnote>
  <w:footnote w:id="16">
    <w:p w:rsidR="002163B1" w:rsidRPr="000D47A5" w:rsidRDefault="002163B1">
      <w:pPr>
        <w:pStyle w:val="Textonotapie"/>
      </w:pPr>
      <w:r>
        <w:rPr>
          <w:rStyle w:val="Refdenotaalpie"/>
        </w:rPr>
        <w:footnoteRef/>
      </w:r>
      <w:r>
        <w:t xml:space="preserve"> </w:t>
      </w:r>
      <w:proofErr w:type="spellStart"/>
      <w:r>
        <w:t>Ceteris</w:t>
      </w:r>
      <w:proofErr w:type="spellEnd"/>
      <w:r>
        <w:t xml:space="preserve"> </w:t>
      </w:r>
      <w:proofErr w:type="spellStart"/>
      <w:r w:rsidRPr="000D47A5">
        <w:t>paribus</w:t>
      </w:r>
      <w:proofErr w:type="spellEnd"/>
      <w:r w:rsidRPr="000D47A5">
        <w:t xml:space="preserve">: </w:t>
      </w:r>
      <w:r>
        <w:t xml:space="preserve">es una </w:t>
      </w:r>
      <w:hyperlink r:id="rId8" w:tooltip="Locución latina" w:history="1">
        <w:r w:rsidRPr="000D47A5">
          <w:rPr>
            <w:rStyle w:val="Hipervnculo"/>
            <w:color w:val="auto"/>
            <w:u w:val="none"/>
          </w:rPr>
          <w:t>locución latina</w:t>
        </w:r>
      </w:hyperlink>
      <w:r>
        <w:t xml:space="preserve"> </w:t>
      </w:r>
      <w:r w:rsidRPr="000D47A5">
        <w:t>que significa literalmente «[siendo] las demás cosas igual» y que se parafrasea en español como «permaneciendo el resto constante»</w:t>
      </w:r>
    </w:p>
  </w:footnote>
  <w:footnote w:id="17">
    <w:p w:rsidR="002163B1" w:rsidRPr="003B424D" w:rsidRDefault="002163B1" w:rsidP="003B424D">
      <w:pPr>
        <w:pStyle w:val="Textonotapie"/>
      </w:pPr>
      <w:r>
        <w:rPr>
          <w:rStyle w:val="Refdenotaalpie"/>
        </w:rPr>
        <w:footnoteRef/>
      </w:r>
      <w:r>
        <w:t xml:space="preserve"> </w:t>
      </w:r>
      <w:proofErr w:type="spellStart"/>
      <w:r w:rsidRPr="003B424D">
        <w:t>Abellan</w:t>
      </w:r>
      <w:proofErr w:type="spellEnd"/>
      <w:r w:rsidRPr="003B424D">
        <w:t>, M. D. (2013). Estabilidad presupuestaria y deuda pública: su aplicación a las Comunidades Autónomas.</w:t>
      </w:r>
      <w:r>
        <w:t xml:space="preserve"> </w:t>
      </w:r>
      <w:proofErr w:type="spellStart"/>
      <w:r>
        <w:t>Pag</w:t>
      </w:r>
      <w:proofErr w:type="spellEnd"/>
      <w:r>
        <w:t xml:space="preserve"> 156</w:t>
      </w:r>
    </w:p>
    <w:p w:rsidR="002163B1" w:rsidRDefault="002163B1">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730F"/>
    <w:multiLevelType w:val="multilevel"/>
    <w:tmpl w:val="C29A4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0B182A"/>
    <w:multiLevelType w:val="multilevel"/>
    <w:tmpl w:val="76168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EB7E8F"/>
    <w:multiLevelType w:val="multilevel"/>
    <w:tmpl w:val="23280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6679C4"/>
    <w:multiLevelType w:val="hybridMultilevel"/>
    <w:tmpl w:val="3DCAE6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9712B49"/>
    <w:multiLevelType w:val="hybridMultilevel"/>
    <w:tmpl w:val="3BDE44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B26275C"/>
    <w:multiLevelType w:val="hybridMultilevel"/>
    <w:tmpl w:val="C6263B2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C053092"/>
    <w:multiLevelType w:val="hybridMultilevel"/>
    <w:tmpl w:val="38D489F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64E2E65"/>
    <w:multiLevelType w:val="hybridMultilevel"/>
    <w:tmpl w:val="108ACC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8AC0160"/>
    <w:multiLevelType w:val="hybridMultilevel"/>
    <w:tmpl w:val="02BC3A9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8EC2818"/>
    <w:multiLevelType w:val="hybridMultilevel"/>
    <w:tmpl w:val="641C19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7905EA6"/>
    <w:multiLevelType w:val="hybridMultilevel"/>
    <w:tmpl w:val="C3C2A6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90C1B93"/>
    <w:multiLevelType w:val="hybridMultilevel"/>
    <w:tmpl w:val="9EA471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C5D5BDD"/>
    <w:multiLevelType w:val="hybridMultilevel"/>
    <w:tmpl w:val="F9864FDA"/>
    <w:lvl w:ilvl="0" w:tplc="0C0A000F">
      <w:start w:val="1"/>
      <w:numFmt w:val="decimal"/>
      <w:lvlText w:val="%1."/>
      <w:lvlJc w:val="left"/>
      <w:pPr>
        <w:ind w:left="501" w:hanging="360"/>
      </w:pPr>
      <w:rPr>
        <w:rFonts w:hint="default"/>
      </w:rPr>
    </w:lvl>
    <w:lvl w:ilvl="1" w:tplc="0C0A0019" w:tentative="1">
      <w:start w:val="1"/>
      <w:numFmt w:val="lowerLetter"/>
      <w:lvlText w:val="%2."/>
      <w:lvlJc w:val="left"/>
      <w:pPr>
        <w:ind w:left="1221" w:hanging="360"/>
      </w:pPr>
    </w:lvl>
    <w:lvl w:ilvl="2" w:tplc="0C0A001B" w:tentative="1">
      <w:start w:val="1"/>
      <w:numFmt w:val="lowerRoman"/>
      <w:lvlText w:val="%3."/>
      <w:lvlJc w:val="right"/>
      <w:pPr>
        <w:ind w:left="1941" w:hanging="180"/>
      </w:pPr>
    </w:lvl>
    <w:lvl w:ilvl="3" w:tplc="0C0A000F" w:tentative="1">
      <w:start w:val="1"/>
      <w:numFmt w:val="decimal"/>
      <w:lvlText w:val="%4."/>
      <w:lvlJc w:val="left"/>
      <w:pPr>
        <w:ind w:left="2661" w:hanging="360"/>
      </w:pPr>
    </w:lvl>
    <w:lvl w:ilvl="4" w:tplc="0C0A0019" w:tentative="1">
      <w:start w:val="1"/>
      <w:numFmt w:val="lowerLetter"/>
      <w:lvlText w:val="%5."/>
      <w:lvlJc w:val="left"/>
      <w:pPr>
        <w:ind w:left="3381" w:hanging="360"/>
      </w:pPr>
    </w:lvl>
    <w:lvl w:ilvl="5" w:tplc="0C0A001B" w:tentative="1">
      <w:start w:val="1"/>
      <w:numFmt w:val="lowerRoman"/>
      <w:lvlText w:val="%6."/>
      <w:lvlJc w:val="right"/>
      <w:pPr>
        <w:ind w:left="4101" w:hanging="180"/>
      </w:pPr>
    </w:lvl>
    <w:lvl w:ilvl="6" w:tplc="0C0A000F" w:tentative="1">
      <w:start w:val="1"/>
      <w:numFmt w:val="decimal"/>
      <w:lvlText w:val="%7."/>
      <w:lvlJc w:val="left"/>
      <w:pPr>
        <w:ind w:left="4821" w:hanging="360"/>
      </w:pPr>
    </w:lvl>
    <w:lvl w:ilvl="7" w:tplc="0C0A0019" w:tentative="1">
      <w:start w:val="1"/>
      <w:numFmt w:val="lowerLetter"/>
      <w:lvlText w:val="%8."/>
      <w:lvlJc w:val="left"/>
      <w:pPr>
        <w:ind w:left="5541" w:hanging="360"/>
      </w:pPr>
    </w:lvl>
    <w:lvl w:ilvl="8" w:tplc="0C0A001B" w:tentative="1">
      <w:start w:val="1"/>
      <w:numFmt w:val="lowerRoman"/>
      <w:lvlText w:val="%9."/>
      <w:lvlJc w:val="right"/>
      <w:pPr>
        <w:ind w:left="6261" w:hanging="180"/>
      </w:pPr>
    </w:lvl>
  </w:abstractNum>
  <w:abstractNum w:abstractNumId="13" w15:restartNumberingAfterBreak="0">
    <w:nsid w:val="4EE97501"/>
    <w:multiLevelType w:val="hybridMultilevel"/>
    <w:tmpl w:val="F916474A"/>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1A31766"/>
    <w:multiLevelType w:val="multilevel"/>
    <w:tmpl w:val="23BE84C6"/>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56CB01A5"/>
    <w:multiLevelType w:val="multilevel"/>
    <w:tmpl w:val="1C88E4A8"/>
    <w:lvl w:ilvl="0">
      <w:start w:val="1"/>
      <w:numFmt w:val="decimal"/>
      <w:lvlText w:val="%1."/>
      <w:lvlJc w:val="left"/>
      <w:pPr>
        <w:tabs>
          <w:tab w:val="num" w:pos="720"/>
        </w:tabs>
        <w:ind w:left="720" w:hanging="360"/>
      </w:pPr>
    </w:lvl>
    <w:lvl w:ilvl="1">
      <w:start w:val="4"/>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9721943"/>
    <w:multiLevelType w:val="hybridMultilevel"/>
    <w:tmpl w:val="B71093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C3D3BD3"/>
    <w:multiLevelType w:val="hybridMultilevel"/>
    <w:tmpl w:val="7D92A9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700705B1"/>
    <w:multiLevelType w:val="multilevel"/>
    <w:tmpl w:val="276A9194"/>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3612E7A"/>
    <w:multiLevelType w:val="hybridMultilevel"/>
    <w:tmpl w:val="605C3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E124B31"/>
    <w:multiLevelType w:val="hybridMultilevel"/>
    <w:tmpl w:val="597097CC"/>
    <w:lvl w:ilvl="0" w:tplc="EF86770A">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F594B8C"/>
    <w:multiLevelType w:val="hybridMultilevel"/>
    <w:tmpl w:val="8FBEF0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5"/>
  </w:num>
  <w:num w:numId="3">
    <w:abstractNumId w:val="2"/>
  </w:num>
  <w:num w:numId="4">
    <w:abstractNumId w:val="8"/>
  </w:num>
  <w:num w:numId="5">
    <w:abstractNumId w:val="19"/>
  </w:num>
  <w:num w:numId="6">
    <w:abstractNumId w:val="16"/>
  </w:num>
  <w:num w:numId="7">
    <w:abstractNumId w:val="13"/>
  </w:num>
  <w:num w:numId="8">
    <w:abstractNumId w:val="7"/>
  </w:num>
  <w:num w:numId="9">
    <w:abstractNumId w:val="9"/>
  </w:num>
  <w:num w:numId="10">
    <w:abstractNumId w:val="21"/>
  </w:num>
  <w:num w:numId="11">
    <w:abstractNumId w:val="6"/>
  </w:num>
  <w:num w:numId="12">
    <w:abstractNumId w:val="12"/>
  </w:num>
  <w:num w:numId="13">
    <w:abstractNumId w:val="18"/>
  </w:num>
  <w:num w:numId="14">
    <w:abstractNumId w:val="4"/>
  </w:num>
  <w:num w:numId="15">
    <w:abstractNumId w:val="11"/>
  </w:num>
  <w:num w:numId="16">
    <w:abstractNumId w:val="14"/>
  </w:num>
  <w:num w:numId="17">
    <w:abstractNumId w:val="17"/>
  </w:num>
  <w:num w:numId="18">
    <w:abstractNumId w:val="3"/>
  </w:num>
  <w:num w:numId="19">
    <w:abstractNumId w:val="1"/>
  </w:num>
  <w:num w:numId="20">
    <w:abstractNumId w:val="5"/>
  </w:num>
  <w:num w:numId="21">
    <w:abstractNumId w:val="10"/>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53E"/>
    <w:rsid w:val="0000596D"/>
    <w:rsid w:val="000138ED"/>
    <w:rsid w:val="00015393"/>
    <w:rsid w:val="00017B65"/>
    <w:rsid w:val="00021D47"/>
    <w:rsid w:val="00027C2B"/>
    <w:rsid w:val="000349FA"/>
    <w:rsid w:val="00035FA6"/>
    <w:rsid w:val="00072BA8"/>
    <w:rsid w:val="0008453E"/>
    <w:rsid w:val="00084B21"/>
    <w:rsid w:val="000957FA"/>
    <w:rsid w:val="00095FBF"/>
    <w:rsid w:val="000A2D48"/>
    <w:rsid w:val="000A562B"/>
    <w:rsid w:val="000B7FAE"/>
    <w:rsid w:val="000D47A5"/>
    <w:rsid w:val="00102AB0"/>
    <w:rsid w:val="00103319"/>
    <w:rsid w:val="00117658"/>
    <w:rsid w:val="00122C80"/>
    <w:rsid w:val="0012723A"/>
    <w:rsid w:val="00136B66"/>
    <w:rsid w:val="001523DF"/>
    <w:rsid w:val="001651B2"/>
    <w:rsid w:val="00180634"/>
    <w:rsid w:val="00181EDB"/>
    <w:rsid w:val="0018226C"/>
    <w:rsid w:val="001877F0"/>
    <w:rsid w:val="00193FE4"/>
    <w:rsid w:val="001A607D"/>
    <w:rsid w:val="001B0E4E"/>
    <w:rsid w:val="001B7481"/>
    <w:rsid w:val="001C3BD1"/>
    <w:rsid w:val="001D0D29"/>
    <w:rsid w:val="001D2571"/>
    <w:rsid w:val="001F1730"/>
    <w:rsid w:val="0020327D"/>
    <w:rsid w:val="002163B1"/>
    <w:rsid w:val="00246368"/>
    <w:rsid w:val="0025379F"/>
    <w:rsid w:val="00264C21"/>
    <w:rsid w:val="0028136F"/>
    <w:rsid w:val="002904B5"/>
    <w:rsid w:val="002C05E9"/>
    <w:rsid w:val="002D4F61"/>
    <w:rsid w:val="002E0640"/>
    <w:rsid w:val="00300B92"/>
    <w:rsid w:val="00317AC2"/>
    <w:rsid w:val="00325B80"/>
    <w:rsid w:val="00327B4D"/>
    <w:rsid w:val="00364689"/>
    <w:rsid w:val="00381F47"/>
    <w:rsid w:val="00383D8F"/>
    <w:rsid w:val="003B3643"/>
    <w:rsid w:val="003B424D"/>
    <w:rsid w:val="003B697C"/>
    <w:rsid w:val="003E2790"/>
    <w:rsid w:val="003F7CD5"/>
    <w:rsid w:val="00403A17"/>
    <w:rsid w:val="00404405"/>
    <w:rsid w:val="00416A07"/>
    <w:rsid w:val="00420328"/>
    <w:rsid w:val="004247F9"/>
    <w:rsid w:val="00433191"/>
    <w:rsid w:val="004371C5"/>
    <w:rsid w:val="00440BFC"/>
    <w:rsid w:val="00441783"/>
    <w:rsid w:val="004527B0"/>
    <w:rsid w:val="00454DD0"/>
    <w:rsid w:val="00462AF9"/>
    <w:rsid w:val="00462DF0"/>
    <w:rsid w:val="00465CDE"/>
    <w:rsid w:val="004749CA"/>
    <w:rsid w:val="004A5977"/>
    <w:rsid w:val="004C1AE5"/>
    <w:rsid w:val="004D0FB6"/>
    <w:rsid w:val="004F1014"/>
    <w:rsid w:val="00504028"/>
    <w:rsid w:val="00505C0F"/>
    <w:rsid w:val="0052289E"/>
    <w:rsid w:val="00526494"/>
    <w:rsid w:val="00534F42"/>
    <w:rsid w:val="0054168B"/>
    <w:rsid w:val="00546690"/>
    <w:rsid w:val="00556059"/>
    <w:rsid w:val="005668C9"/>
    <w:rsid w:val="005B0183"/>
    <w:rsid w:val="005B5D0E"/>
    <w:rsid w:val="005E4AAE"/>
    <w:rsid w:val="005F40D2"/>
    <w:rsid w:val="005F5EC7"/>
    <w:rsid w:val="00601E1D"/>
    <w:rsid w:val="006048BE"/>
    <w:rsid w:val="0061207B"/>
    <w:rsid w:val="00625831"/>
    <w:rsid w:val="006423BC"/>
    <w:rsid w:val="00642681"/>
    <w:rsid w:val="00645DBF"/>
    <w:rsid w:val="00682ED9"/>
    <w:rsid w:val="00692F72"/>
    <w:rsid w:val="00696455"/>
    <w:rsid w:val="006B275C"/>
    <w:rsid w:val="006B2F37"/>
    <w:rsid w:val="006B461E"/>
    <w:rsid w:val="006D129D"/>
    <w:rsid w:val="006D68EE"/>
    <w:rsid w:val="006E174F"/>
    <w:rsid w:val="00703895"/>
    <w:rsid w:val="007052E9"/>
    <w:rsid w:val="007066F3"/>
    <w:rsid w:val="007141D9"/>
    <w:rsid w:val="00714A8E"/>
    <w:rsid w:val="00721A87"/>
    <w:rsid w:val="007255B6"/>
    <w:rsid w:val="0074392C"/>
    <w:rsid w:val="00756971"/>
    <w:rsid w:val="00764494"/>
    <w:rsid w:val="00782D24"/>
    <w:rsid w:val="007A25A2"/>
    <w:rsid w:val="007B4B71"/>
    <w:rsid w:val="007C7089"/>
    <w:rsid w:val="007E2959"/>
    <w:rsid w:val="007F0806"/>
    <w:rsid w:val="008149B8"/>
    <w:rsid w:val="00823BD0"/>
    <w:rsid w:val="008308D4"/>
    <w:rsid w:val="008325AF"/>
    <w:rsid w:val="008368BB"/>
    <w:rsid w:val="0084393E"/>
    <w:rsid w:val="00870879"/>
    <w:rsid w:val="008726F1"/>
    <w:rsid w:val="00874F2F"/>
    <w:rsid w:val="00885BB4"/>
    <w:rsid w:val="00891DA7"/>
    <w:rsid w:val="00893C79"/>
    <w:rsid w:val="00895401"/>
    <w:rsid w:val="00896BED"/>
    <w:rsid w:val="008B60E1"/>
    <w:rsid w:val="008C40F2"/>
    <w:rsid w:val="008E1780"/>
    <w:rsid w:val="0090058D"/>
    <w:rsid w:val="00915A13"/>
    <w:rsid w:val="0092102F"/>
    <w:rsid w:val="00930D2E"/>
    <w:rsid w:val="00935F0F"/>
    <w:rsid w:val="0097251C"/>
    <w:rsid w:val="009755A1"/>
    <w:rsid w:val="009800F3"/>
    <w:rsid w:val="00982AF2"/>
    <w:rsid w:val="009E0330"/>
    <w:rsid w:val="009E0F8B"/>
    <w:rsid w:val="00A03D81"/>
    <w:rsid w:val="00A22F8B"/>
    <w:rsid w:val="00A26E74"/>
    <w:rsid w:val="00A322DD"/>
    <w:rsid w:val="00A36FD0"/>
    <w:rsid w:val="00A420A1"/>
    <w:rsid w:val="00A45ED2"/>
    <w:rsid w:val="00A47C89"/>
    <w:rsid w:val="00A51984"/>
    <w:rsid w:val="00A51C24"/>
    <w:rsid w:val="00A52907"/>
    <w:rsid w:val="00A540C6"/>
    <w:rsid w:val="00A55D73"/>
    <w:rsid w:val="00A71D96"/>
    <w:rsid w:val="00A9219F"/>
    <w:rsid w:val="00A96634"/>
    <w:rsid w:val="00AA4DE3"/>
    <w:rsid w:val="00AC311F"/>
    <w:rsid w:val="00AC3EE5"/>
    <w:rsid w:val="00AD3BD7"/>
    <w:rsid w:val="00AF1FAD"/>
    <w:rsid w:val="00AF7C6C"/>
    <w:rsid w:val="00B012A4"/>
    <w:rsid w:val="00B064BD"/>
    <w:rsid w:val="00B16A23"/>
    <w:rsid w:val="00B2008E"/>
    <w:rsid w:val="00B518B5"/>
    <w:rsid w:val="00B53D8C"/>
    <w:rsid w:val="00B572DC"/>
    <w:rsid w:val="00B9129F"/>
    <w:rsid w:val="00B975AE"/>
    <w:rsid w:val="00BA4608"/>
    <w:rsid w:val="00BA5B3E"/>
    <w:rsid w:val="00BC15B3"/>
    <w:rsid w:val="00BC2644"/>
    <w:rsid w:val="00BE094A"/>
    <w:rsid w:val="00BE4F55"/>
    <w:rsid w:val="00BE5CF4"/>
    <w:rsid w:val="00C001CB"/>
    <w:rsid w:val="00C06746"/>
    <w:rsid w:val="00C163C7"/>
    <w:rsid w:val="00C26FF4"/>
    <w:rsid w:val="00C663FA"/>
    <w:rsid w:val="00C668A1"/>
    <w:rsid w:val="00C75BAE"/>
    <w:rsid w:val="00C86D9D"/>
    <w:rsid w:val="00C90AFC"/>
    <w:rsid w:val="00CB6EB9"/>
    <w:rsid w:val="00CD2CCE"/>
    <w:rsid w:val="00CD750E"/>
    <w:rsid w:val="00CE3F2C"/>
    <w:rsid w:val="00CF2ADE"/>
    <w:rsid w:val="00D114D2"/>
    <w:rsid w:val="00D1204C"/>
    <w:rsid w:val="00D14BBC"/>
    <w:rsid w:val="00D3450C"/>
    <w:rsid w:val="00D406A5"/>
    <w:rsid w:val="00D423F5"/>
    <w:rsid w:val="00D51035"/>
    <w:rsid w:val="00D5404E"/>
    <w:rsid w:val="00D6785D"/>
    <w:rsid w:val="00D837AB"/>
    <w:rsid w:val="00D95A22"/>
    <w:rsid w:val="00DA497D"/>
    <w:rsid w:val="00DB2BEB"/>
    <w:rsid w:val="00DC0BDB"/>
    <w:rsid w:val="00DE52C7"/>
    <w:rsid w:val="00DE58F5"/>
    <w:rsid w:val="00DF54FD"/>
    <w:rsid w:val="00E056C2"/>
    <w:rsid w:val="00E111A0"/>
    <w:rsid w:val="00E127A8"/>
    <w:rsid w:val="00E3686C"/>
    <w:rsid w:val="00E36F0E"/>
    <w:rsid w:val="00E51139"/>
    <w:rsid w:val="00E64315"/>
    <w:rsid w:val="00E6560F"/>
    <w:rsid w:val="00E70B0E"/>
    <w:rsid w:val="00E7316C"/>
    <w:rsid w:val="00E771A8"/>
    <w:rsid w:val="00E7725A"/>
    <w:rsid w:val="00E95741"/>
    <w:rsid w:val="00EC366D"/>
    <w:rsid w:val="00EC53CE"/>
    <w:rsid w:val="00ED512B"/>
    <w:rsid w:val="00ED5527"/>
    <w:rsid w:val="00EE4AB4"/>
    <w:rsid w:val="00EE7A13"/>
    <w:rsid w:val="00EF0294"/>
    <w:rsid w:val="00EF13F8"/>
    <w:rsid w:val="00EF5803"/>
    <w:rsid w:val="00F036D3"/>
    <w:rsid w:val="00F06662"/>
    <w:rsid w:val="00F06A0F"/>
    <w:rsid w:val="00F13116"/>
    <w:rsid w:val="00F179A7"/>
    <w:rsid w:val="00F23877"/>
    <w:rsid w:val="00F42E5B"/>
    <w:rsid w:val="00F5621F"/>
    <w:rsid w:val="00F97155"/>
    <w:rsid w:val="00F97FAB"/>
    <w:rsid w:val="00FA2526"/>
    <w:rsid w:val="00FA539E"/>
    <w:rsid w:val="00FB1BA2"/>
    <w:rsid w:val="00FD6F2C"/>
    <w:rsid w:val="00FF563C"/>
    <w:rsid w:val="00FF7E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3cf" stroke="f">
      <v:fill color="#3cf"/>
      <v:stroke on="f"/>
      <v:textbox style="layout-flow:vertical;mso-layout-flow-alt:bottom-to-top"/>
      <o:colormru v:ext="edit" colors="#3cf"/>
    </o:shapedefaults>
    <o:shapelayout v:ext="edit">
      <o:idmap v:ext="edit" data="1"/>
    </o:shapelayout>
  </w:shapeDefaults>
  <w:decimalSymbol w:val=","/>
  <w:listSeparator w:val=";"/>
  <w15:docId w15:val="{762ACE23-0108-4C19-ADD7-6321EB95E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52E9"/>
  </w:style>
  <w:style w:type="paragraph" w:styleId="Ttulo1">
    <w:name w:val="heading 1"/>
    <w:basedOn w:val="Normal"/>
    <w:next w:val="Normal"/>
    <w:link w:val="Ttulo1Car"/>
    <w:uiPriority w:val="9"/>
    <w:qFormat/>
    <w:rsid w:val="007052E9"/>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7052E9"/>
    <w:pPr>
      <w:keepNext/>
      <w:outlineLvl w:val="1"/>
    </w:pPr>
    <w:rPr>
      <w:rFonts w:ascii="Arial" w:hAnsi="Arial"/>
      <w:color w:val="C0C0C0"/>
      <w:sz w:val="56"/>
    </w:rPr>
  </w:style>
  <w:style w:type="paragraph" w:styleId="Ttulo3">
    <w:name w:val="heading 3"/>
    <w:basedOn w:val="Normal"/>
    <w:next w:val="Normal"/>
    <w:qFormat/>
    <w:rsid w:val="007052E9"/>
    <w:pPr>
      <w:keepNext/>
      <w:jc w:val="center"/>
      <w:outlineLvl w:val="2"/>
    </w:pPr>
    <w:rPr>
      <w:rFonts w:ascii="NewBskvll BT" w:hAnsi="NewBskvll BT"/>
      <w:i/>
      <w:sz w:val="24"/>
    </w:rPr>
  </w:style>
  <w:style w:type="paragraph" w:styleId="Ttulo4">
    <w:name w:val="heading 4"/>
    <w:basedOn w:val="Normal"/>
    <w:next w:val="Normal"/>
    <w:qFormat/>
    <w:rsid w:val="007052E9"/>
    <w:pPr>
      <w:keepNext/>
      <w:jc w:val="center"/>
      <w:outlineLvl w:val="3"/>
    </w:pPr>
    <w:rPr>
      <w:rFonts w:ascii="Arial" w:hAnsi="Arial"/>
      <w:sz w:val="32"/>
    </w:rPr>
  </w:style>
  <w:style w:type="paragraph" w:styleId="Ttulo5">
    <w:name w:val="heading 5"/>
    <w:basedOn w:val="Normal"/>
    <w:next w:val="Normal"/>
    <w:qFormat/>
    <w:rsid w:val="007052E9"/>
    <w:pPr>
      <w:keepNext/>
      <w:outlineLvl w:val="4"/>
    </w:pPr>
    <w:rPr>
      <w:rFonts w:ascii="Arial" w:hAnsi="Arial"/>
      <w:b/>
      <w:sz w:val="32"/>
      <w:u w:val="single"/>
    </w:rPr>
  </w:style>
  <w:style w:type="paragraph" w:styleId="Ttulo6">
    <w:name w:val="heading 6"/>
    <w:basedOn w:val="Normal"/>
    <w:next w:val="Normal"/>
    <w:qFormat/>
    <w:rsid w:val="007052E9"/>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7052E9"/>
    <w:pPr>
      <w:jc w:val="center"/>
    </w:pPr>
    <w:rPr>
      <w:sz w:val="48"/>
    </w:rPr>
  </w:style>
  <w:style w:type="paragraph" w:styleId="Textoindependiente2">
    <w:name w:val="Body Text 2"/>
    <w:basedOn w:val="Normal"/>
    <w:rsid w:val="007052E9"/>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Encabezado">
    <w:name w:val="header"/>
    <w:basedOn w:val="Normal"/>
    <w:link w:val="EncabezadoCar"/>
    <w:unhideWhenUsed/>
    <w:rsid w:val="00FA539E"/>
    <w:pPr>
      <w:tabs>
        <w:tab w:val="center" w:pos="4252"/>
        <w:tab w:val="right" w:pos="8504"/>
      </w:tabs>
    </w:pPr>
  </w:style>
  <w:style w:type="character" w:customStyle="1" w:styleId="EncabezadoCar">
    <w:name w:val="Encabezado Car"/>
    <w:basedOn w:val="Fuentedeprrafopredeter"/>
    <w:link w:val="Encabezado"/>
    <w:rsid w:val="00FA539E"/>
  </w:style>
  <w:style w:type="paragraph" w:styleId="Piedepgina">
    <w:name w:val="footer"/>
    <w:basedOn w:val="Normal"/>
    <w:link w:val="PiedepginaCar"/>
    <w:uiPriority w:val="99"/>
    <w:unhideWhenUsed/>
    <w:rsid w:val="00FA539E"/>
    <w:pPr>
      <w:tabs>
        <w:tab w:val="center" w:pos="4252"/>
        <w:tab w:val="right" w:pos="8504"/>
      </w:tabs>
    </w:pPr>
  </w:style>
  <w:style w:type="character" w:customStyle="1" w:styleId="PiedepginaCar">
    <w:name w:val="Pie de página Car"/>
    <w:basedOn w:val="Fuentedeprrafopredeter"/>
    <w:link w:val="Piedepgina"/>
    <w:uiPriority w:val="99"/>
    <w:rsid w:val="00FA539E"/>
  </w:style>
  <w:style w:type="paragraph" w:styleId="Prrafodelista">
    <w:name w:val="List Paragraph"/>
    <w:basedOn w:val="Normal"/>
    <w:uiPriority w:val="34"/>
    <w:qFormat/>
    <w:rsid w:val="00FA539E"/>
    <w:pPr>
      <w:spacing w:after="160" w:line="259"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FA539E"/>
    <w:rPr>
      <w:color w:val="0000FF" w:themeColor="hyperlink"/>
      <w:u w:val="single"/>
    </w:rPr>
  </w:style>
  <w:style w:type="character" w:styleId="Hipervnculovisitado">
    <w:name w:val="FollowedHyperlink"/>
    <w:basedOn w:val="Fuentedeprrafopredeter"/>
    <w:semiHidden/>
    <w:unhideWhenUsed/>
    <w:rsid w:val="00FA539E"/>
    <w:rPr>
      <w:color w:val="800080" w:themeColor="followedHyperlink"/>
      <w:u w:val="single"/>
    </w:rPr>
  </w:style>
  <w:style w:type="character" w:customStyle="1" w:styleId="Ttulo1Car">
    <w:name w:val="Título 1 Car"/>
    <w:basedOn w:val="Fuentedeprrafopredeter"/>
    <w:link w:val="Ttulo1"/>
    <w:uiPriority w:val="9"/>
    <w:rsid w:val="00FD6F2C"/>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Bibliografa">
    <w:name w:val="Bibliography"/>
    <w:basedOn w:val="Normal"/>
    <w:next w:val="Normal"/>
    <w:uiPriority w:val="37"/>
    <w:unhideWhenUsed/>
    <w:rsid w:val="00FD6F2C"/>
  </w:style>
  <w:style w:type="paragraph" w:styleId="ndice1">
    <w:name w:val="index 1"/>
    <w:basedOn w:val="Normal"/>
    <w:next w:val="Normal"/>
    <w:autoRedefine/>
    <w:uiPriority w:val="99"/>
    <w:unhideWhenUsed/>
    <w:rsid w:val="00454DD0"/>
    <w:pPr>
      <w:ind w:left="200" w:hanging="200"/>
    </w:pPr>
    <w:rPr>
      <w:rFonts w:asciiTheme="minorHAnsi" w:hAnsiTheme="minorHAnsi" w:cstheme="minorHAnsi"/>
      <w:sz w:val="18"/>
      <w:szCs w:val="18"/>
    </w:rPr>
  </w:style>
  <w:style w:type="paragraph" w:styleId="Textonotapie">
    <w:name w:val="footnote text"/>
    <w:basedOn w:val="Normal"/>
    <w:link w:val="TextonotapieCar"/>
    <w:unhideWhenUsed/>
    <w:rsid w:val="00E6560F"/>
  </w:style>
  <w:style w:type="character" w:customStyle="1" w:styleId="TextonotapieCar">
    <w:name w:val="Texto nota pie Car"/>
    <w:basedOn w:val="Fuentedeprrafopredeter"/>
    <w:link w:val="Textonotapie"/>
    <w:rsid w:val="00E6560F"/>
  </w:style>
  <w:style w:type="character" w:styleId="Refdenotaalpie">
    <w:name w:val="footnote reference"/>
    <w:basedOn w:val="Fuentedeprrafopredeter"/>
    <w:semiHidden/>
    <w:unhideWhenUsed/>
    <w:rsid w:val="00E6560F"/>
    <w:rPr>
      <w:vertAlign w:val="superscript"/>
    </w:rPr>
  </w:style>
  <w:style w:type="paragraph" w:styleId="NormalWeb">
    <w:name w:val="Normal (Web)"/>
    <w:basedOn w:val="Normal"/>
    <w:semiHidden/>
    <w:unhideWhenUsed/>
    <w:rsid w:val="00465CDE"/>
    <w:rPr>
      <w:sz w:val="24"/>
      <w:szCs w:val="24"/>
    </w:rPr>
  </w:style>
  <w:style w:type="paragraph" w:styleId="ndice2">
    <w:name w:val="index 2"/>
    <w:basedOn w:val="Normal"/>
    <w:next w:val="Normal"/>
    <w:autoRedefine/>
    <w:unhideWhenUsed/>
    <w:rsid w:val="007141D9"/>
    <w:pPr>
      <w:ind w:left="400" w:hanging="200"/>
    </w:pPr>
    <w:rPr>
      <w:rFonts w:asciiTheme="minorHAnsi" w:hAnsiTheme="minorHAnsi" w:cstheme="minorHAnsi"/>
      <w:sz w:val="18"/>
      <w:szCs w:val="18"/>
    </w:rPr>
  </w:style>
  <w:style w:type="paragraph" w:styleId="ndice3">
    <w:name w:val="index 3"/>
    <w:basedOn w:val="Normal"/>
    <w:next w:val="Normal"/>
    <w:autoRedefine/>
    <w:unhideWhenUsed/>
    <w:rsid w:val="007141D9"/>
    <w:pPr>
      <w:ind w:left="600" w:hanging="200"/>
    </w:pPr>
    <w:rPr>
      <w:rFonts w:asciiTheme="minorHAnsi" w:hAnsiTheme="minorHAnsi" w:cstheme="minorHAnsi"/>
      <w:sz w:val="18"/>
      <w:szCs w:val="18"/>
    </w:rPr>
  </w:style>
  <w:style w:type="paragraph" w:styleId="ndice4">
    <w:name w:val="index 4"/>
    <w:basedOn w:val="Normal"/>
    <w:next w:val="Normal"/>
    <w:autoRedefine/>
    <w:unhideWhenUsed/>
    <w:rsid w:val="007141D9"/>
    <w:pPr>
      <w:ind w:left="800" w:hanging="200"/>
    </w:pPr>
    <w:rPr>
      <w:rFonts w:asciiTheme="minorHAnsi" w:hAnsiTheme="minorHAnsi" w:cstheme="minorHAnsi"/>
      <w:sz w:val="18"/>
      <w:szCs w:val="18"/>
    </w:rPr>
  </w:style>
  <w:style w:type="paragraph" w:styleId="ndice5">
    <w:name w:val="index 5"/>
    <w:basedOn w:val="Normal"/>
    <w:next w:val="Normal"/>
    <w:autoRedefine/>
    <w:unhideWhenUsed/>
    <w:rsid w:val="007141D9"/>
    <w:pPr>
      <w:ind w:left="1000" w:hanging="200"/>
    </w:pPr>
    <w:rPr>
      <w:rFonts w:asciiTheme="minorHAnsi" w:hAnsiTheme="minorHAnsi" w:cstheme="minorHAnsi"/>
      <w:sz w:val="18"/>
      <w:szCs w:val="18"/>
    </w:rPr>
  </w:style>
  <w:style w:type="paragraph" w:styleId="ndice6">
    <w:name w:val="index 6"/>
    <w:basedOn w:val="Normal"/>
    <w:next w:val="Normal"/>
    <w:autoRedefine/>
    <w:unhideWhenUsed/>
    <w:rsid w:val="007141D9"/>
    <w:pPr>
      <w:ind w:left="1200" w:hanging="200"/>
    </w:pPr>
    <w:rPr>
      <w:rFonts w:asciiTheme="minorHAnsi" w:hAnsiTheme="minorHAnsi" w:cstheme="minorHAnsi"/>
      <w:sz w:val="18"/>
      <w:szCs w:val="18"/>
    </w:rPr>
  </w:style>
  <w:style w:type="paragraph" w:styleId="ndice7">
    <w:name w:val="index 7"/>
    <w:basedOn w:val="Normal"/>
    <w:next w:val="Normal"/>
    <w:autoRedefine/>
    <w:unhideWhenUsed/>
    <w:rsid w:val="007141D9"/>
    <w:pPr>
      <w:ind w:left="1400" w:hanging="200"/>
    </w:pPr>
    <w:rPr>
      <w:rFonts w:asciiTheme="minorHAnsi" w:hAnsiTheme="minorHAnsi" w:cstheme="minorHAnsi"/>
      <w:sz w:val="18"/>
      <w:szCs w:val="18"/>
    </w:rPr>
  </w:style>
  <w:style w:type="paragraph" w:styleId="ndice8">
    <w:name w:val="index 8"/>
    <w:basedOn w:val="Normal"/>
    <w:next w:val="Normal"/>
    <w:autoRedefine/>
    <w:unhideWhenUsed/>
    <w:rsid w:val="007141D9"/>
    <w:pPr>
      <w:ind w:left="1600" w:hanging="200"/>
    </w:pPr>
    <w:rPr>
      <w:rFonts w:asciiTheme="minorHAnsi" w:hAnsiTheme="minorHAnsi" w:cstheme="minorHAnsi"/>
      <w:sz w:val="18"/>
      <w:szCs w:val="18"/>
    </w:rPr>
  </w:style>
  <w:style w:type="paragraph" w:styleId="ndice9">
    <w:name w:val="index 9"/>
    <w:basedOn w:val="Normal"/>
    <w:next w:val="Normal"/>
    <w:autoRedefine/>
    <w:unhideWhenUsed/>
    <w:rsid w:val="007141D9"/>
    <w:pPr>
      <w:ind w:left="1800" w:hanging="200"/>
    </w:pPr>
    <w:rPr>
      <w:rFonts w:asciiTheme="minorHAnsi" w:hAnsiTheme="minorHAnsi" w:cstheme="minorHAnsi"/>
      <w:sz w:val="18"/>
      <w:szCs w:val="18"/>
    </w:rPr>
  </w:style>
  <w:style w:type="paragraph" w:styleId="Ttulodendice">
    <w:name w:val="index heading"/>
    <w:basedOn w:val="Normal"/>
    <w:next w:val="ndice1"/>
    <w:uiPriority w:val="99"/>
    <w:unhideWhenUsed/>
    <w:rsid w:val="007141D9"/>
    <w:pPr>
      <w:pBdr>
        <w:top w:val="single" w:sz="12" w:space="0" w:color="auto"/>
      </w:pBdr>
      <w:spacing w:before="360" w:after="240"/>
    </w:pPr>
    <w:rPr>
      <w:rFonts w:asciiTheme="minorHAnsi" w:hAnsiTheme="minorHAnsi" w:cstheme="minorHAnsi"/>
      <w:b/>
      <w:bCs/>
      <w:i/>
      <w:iCs/>
      <w:sz w:val="26"/>
      <w:szCs w:val="26"/>
    </w:rPr>
  </w:style>
  <w:style w:type="paragraph" w:styleId="Textonotaalfinal">
    <w:name w:val="endnote text"/>
    <w:basedOn w:val="Normal"/>
    <w:link w:val="TextonotaalfinalCar"/>
    <w:semiHidden/>
    <w:unhideWhenUsed/>
    <w:rsid w:val="00EE7A13"/>
  </w:style>
  <w:style w:type="character" w:customStyle="1" w:styleId="TextonotaalfinalCar">
    <w:name w:val="Texto nota al final Car"/>
    <w:basedOn w:val="Fuentedeprrafopredeter"/>
    <w:link w:val="Textonotaalfinal"/>
    <w:semiHidden/>
    <w:rsid w:val="00EE7A13"/>
  </w:style>
  <w:style w:type="character" w:styleId="Refdenotaalfinal">
    <w:name w:val="endnote reference"/>
    <w:basedOn w:val="Fuentedeprrafopredeter"/>
    <w:semiHidden/>
    <w:unhideWhenUsed/>
    <w:rsid w:val="00EE7A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3943">
      <w:bodyDiv w:val="1"/>
      <w:marLeft w:val="0"/>
      <w:marRight w:val="0"/>
      <w:marTop w:val="0"/>
      <w:marBottom w:val="0"/>
      <w:divBdr>
        <w:top w:val="none" w:sz="0" w:space="0" w:color="auto"/>
        <w:left w:val="none" w:sz="0" w:space="0" w:color="auto"/>
        <w:bottom w:val="none" w:sz="0" w:space="0" w:color="auto"/>
        <w:right w:val="none" w:sz="0" w:space="0" w:color="auto"/>
      </w:divBdr>
    </w:div>
    <w:div w:id="16542897">
      <w:bodyDiv w:val="1"/>
      <w:marLeft w:val="0"/>
      <w:marRight w:val="0"/>
      <w:marTop w:val="0"/>
      <w:marBottom w:val="0"/>
      <w:divBdr>
        <w:top w:val="none" w:sz="0" w:space="0" w:color="auto"/>
        <w:left w:val="none" w:sz="0" w:space="0" w:color="auto"/>
        <w:bottom w:val="none" w:sz="0" w:space="0" w:color="auto"/>
        <w:right w:val="none" w:sz="0" w:space="0" w:color="auto"/>
      </w:divBdr>
    </w:div>
    <w:div w:id="17900368">
      <w:bodyDiv w:val="1"/>
      <w:marLeft w:val="0"/>
      <w:marRight w:val="0"/>
      <w:marTop w:val="0"/>
      <w:marBottom w:val="0"/>
      <w:divBdr>
        <w:top w:val="none" w:sz="0" w:space="0" w:color="auto"/>
        <w:left w:val="none" w:sz="0" w:space="0" w:color="auto"/>
        <w:bottom w:val="none" w:sz="0" w:space="0" w:color="auto"/>
        <w:right w:val="none" w:sz="0" w:space="0" w:color="auto"/>
      </w:divBdr>
    </w:div>
    <w:div w:id="19204234">
      <w:bodyDiv w:val="1"/>
      <w:marLeft w:val="0"/>
      <w:marRight w:val="0"/>
      <w:marTop w:val="0"/>
      <w:marBottom w:val="0"/>
      <w:divBdr>
        <w:top w:val="none" w:sz="0" w:space="0" w:color="auto"/>
        <w:left w:val="none" w:sz="0" w:space="0" w:color="auto"/>
        <w:bottom w:val="none" w:sz="0" w:space="0" w:color="auto"/>
        <w:right w:val="none" w:sz="0" w:space="0" w:color="auto"/>
      </w:divBdr>
    </w:div>
    <w:div w:id="21981465">
      <w:bodyDiv w:val="1"/>
      <w:marLeft w:val="0"/>
      <w:marRight w:val="0"/>
      <w:marTop w:val="0"/>
      <w:marBottom w:val="0"/>
      <w:divBdr>
        <w:top w:val="none" w:sz="0" w:space="0" w:color="auto"/>
        <w:left w:val="none" w:sz="0" w:space="0" w:color="auto"/>
        <w:bottom w:val="none" w:sz="0" w:space="0" w:color="auto"/>
        <w:right w:val="none" w:sz="0" w:space="0" w:color="auto"/>
      </w:divBdr>
    </w:div>
    <w:div w:id="23100035">
      <w:bodyDiv w:val="1"/>
      <w:marLeft w:val="0"/>
      <w:marRight w:val="0"/>
      <w:marTop w:val="0"/>
      <w:marBottom w:val="0"/>
      <w:divBdr>
        <w:top w:val="none" w:sz="0" w:space="0" w:color="auto"/>
        <w:left w:val="none" w:sz="0" w:space="0" w:color="auto"/>
        <w:bottom w:val="none" w:sz="0" w:space="0" w:color="auto"/>
        <w:right w:val="none" w:sz="0" w:space="0" w:color="auto"/>
      </w:divBdr>
    </w:div>
    <w:div w:id="34819887">
      <w:bodyDiv w:val="1"/>
      <w:marLeft w:val="0"/>
      <w:marRight w:val="0"/>
      <w:marTop w:val="0"/>
      <w:marBottom w:val="0"/>
      <w:divBdr>
        <w:top w:val="none" w:sz="0" w:space="0" w:color="auto"/>
        <w:left w:val="none" w:sz="0" w:space="0" w:color="auto"/>
        <w:bottom w:val="none" w:sz="0" w:space="0" w:color="auto"/>
        <w:right w:val="none" w:sz="0" w:space="0" w:color="auto"/>
      </w:divBdr>
    </w:div>
    <w:div w:id="36979924">
      <w:bodyDiv w:val="1"/>
      <w:marLeft w:val="0"/>
      <w:marRight w:val="0"/>
      <w:marTop w:val="0"/>
      <w:marBottom w:val="0"/>
      <w:divBdr>
        <w:top w:val="none" w:sz="0" w:space="0" w:color="auto"/>
        <w:left w:val="none" w:sz="0" w:space="0" w:color="auto"/>
        <w:bottom w:val="none" w:sz="0" w:space="0" w:color="auto"/>
        <w:right w:val="none" w:sz="0" w:space="0" w:color="auto"/>
      </w:divBdr>
    </w:div>
    <w:div w:id="38435296">
      <w:bodyDiv w:val="1"/>
      <w:marLeft w:val="0"/>
      <w:marRight w:val="0"/>
      <w:marTop w:val="0"/>
      <w:marBottom w:val="0"/>
      <w:divBdr>
        <w:top w:val="none" w:sz="0" w:space="0" w:color="auto"/>
        <w:left w:val="none" w:sz="0" w:space="0" w:color="auto"/>
        <w:bottom w:val="none" w:sz="0" w:space="0" w:color="auto"/>
        <w:right w:val="none" w:sz="0" w:space="0" w:color="auto"/>
      </w:divBdr>
    </w:div>
    <w:div w:id="41948607">
      <w:bodyDiv w:val="1"/>
      <w:marLeft w:val="0"/>
      <w:marRight w:val="0"/>
      <w:marTop w:val="0"/>
      <w:marBottom w:val="0"/>
      <w:divBdr>
        <w:top w:val="none" w:sz="0" w:space="0" w:color="auto"/>
        <w:left w:val="none" w:sz="0" w:space="0" w:color="auto"/>
        <w:bottom w:val="none" w:sz="0" w:space="0" w:color="auto"/>
        <w:right w:val="none" w:sz="0" w:space="0" w:color="auto"/>
      </w:divBdr>
    </w:div>
    <w:div w:id="48918947">
      <w:bodyDiv w:val="1"/>
      <w:marLeft w:val="0"/>
      <w:marRight w:val="0"/>
      <w:marTop w:val="0"/>
      <w:marBottom w:val="0"/>
      <w:divBdr>
        <w:top w:val="none" w:sz="0" w:space="0" w:color="auto"/>
        <w:left w:val="none" w:sz="0" w:space="0" w:color="auto"/>
        <w:bottom w:val="none" w:sz="0" w:space="0" w:color="auto"/>
        <w:right w:val="none" w:sz="0" w:space="0" w:color="auto"/>
      </w:divBdr>
    </w:div>
    <w:div w:id="53746769">
      <w:bodyDiv w:val="1"/>
      <w:marLeft w:val="0"/>
      <w:marRight w:val="0"/>
      <w:marTop w:val="0"/>
      <w:marBottom w:val="0"/>
      <w:divBdr>
        <w:top w:val="none" w:sz="0" w:space="0" w:color="auto"/>
        <w:left w:val="none" w:sz="0" w:space="0" w:color="auto"/>
        <w:bottom w:val="none" w:sz="0" w:space="0" w:color="auto"/>
        <w:right w:val="none" w:sz="0" w:space="0" w:color="auto"/>
      </w:divBdr>
    </w:div>
    <w:div w:id="55707855">
      <w:bodyDiv w:val="1"/>
      <w:marLeft w:val="0"/>
      <w:marRight w:val="0"/>
      <w:marTop w:val="0"/>
      <w:marBottom w:val="0"/>
      <w:divBdr>
        <w:top w:val="none" w:sz="0" w:space="0" w:color="auto"/>
        <w:left w:val="none" w:sz="0" w:space="0" w:color="auto"/>
        <w:bottom w:val="none" w:sz="0" w:space="0" w:color="auto"/>
        <w:right w:val="none" w:sz="0" w:space="0" w:color="auto"/>
      </w:divBdr>
    </w:div>
    <w:div w:id="57680411">
      <w:bodyDiv w:val="1"/>
      <w:marLeft w:val="0"/>
      <w:marRight w:val="0"/>
      <w:marTop w:val="0"/>
      <w:marBottom w:val="0"/>
      <w:divBdr>
        <w:top w:val="none" w:sz="0" w:space="0" w:color="auto"/>
        <w:left w:val="none" w:sz="0" w:space="0" w:color="auto"/>
        <w:bottom w:val="none" w:sz="0" w:space="0" w:color="auto"/>
        <w:right w:val="none" w:sz="0" w:space="0" w:color="auto"/>
      </w:divBdr>
    </w:div>
    <w:div w:id="63261347">
      <w:bodyDiv w:val="1"/>
      <w:marLeft w:val="0"/>
      <w:marRight w:val="0"/>
      <w:marTop w:val="0"/>
      <w:marBottom w:val="0"/>
      <w:divBdr>
        <w:top w:val="none" w:sz="0" w:space="0" w:color="auto"/>
        <w:left w:val="none" w:sz="0" w:space="0" w:color="auto"/>
        <w:bottom w:val="none" w:sz="0" w:space="0" w:color="auto"/>
        <w:right w:val="none" w:sz="0" w:space="0" w:color="auto"/>
      </w:divBdr>
    </w:div>
    <w:div w:id="66879482">
      <w:bodyDiv w:val="1"/>
      <w:marLeft w:val="0"/>
      <w:marRight w:val="0"/>
      <w:marTop w:val="0"/>
      <w:marBottom w:val="0"/>
      <w:divBdr>
        <w:top w:val="none" w:sz="0" w:space="0" w:color="auto"/>
        <w:left w:val="none" w:sz="0" w:space="0" w:color="auto"/>
        <w:bottom w:val="none" w:sz="0" w:space="0" w:color="auto"/>
        <w:right w:val="none" w:sz="0" w:space="0" w:color="auto"/>
      </w:divBdr>
    </w:div>
    <w:div w:id="70977859">
      <w:bodyDiv w:val="1"/>
      <w:marLeft w:val="0"/>
      <w:marRight w:val="0"/>
      <w:marTop w:val="0"/>
      <w:marBottom w:val="0"/>
      <w:divBdr>
        <w:top w:val="none" w:sz="0" w:space="0" w:color="auto"/>
        <w:left w:val="none" w:sz="0" w:space="0" w:color="auto"/>
        <w:bottom w:val="none" w:sz="0" w:space="0" w:color="auto"/>
        <w:right w:val="none" w:sz="0" w:space="0" w:color="auto"/>
      </w:divBdr>
    </w:div>
    <w:div w:id="72170158">
      <w:bodyDiv w:val="1"/>
      <w:marLeft w:val="0"/>
      <w:marRight w:val="0"/>
      <w:marTop w:val="0"/>
      <w:marBottom w:val="0"/>
      <w:divBdr>
        <w:top w:val="none" w:sz="0" w:space="0" w:color="auto"/>
        <w:left w:val="none" w:sz="0" w:space="0" w:color="auto"/>
        <w:bottom w:val="none" w:sz="0" w:space="0" w:color="auto"/>
        <w:right w:val="none" w:sz="0" w:space="0" w:color="auto"/>
      </w:divBdr>
    </w:div>
    <w:div w:id="79374660">
      <w:bodyDiv w:val="1"/>
      <w:marLeft w:val="0"/>
      <w:marRight w:val="0"/>
      <w:marTop w:val="0"/>
      <w:marBottom w:val="0"/>
      <w:divBdr>
        <w:top w:val="none" w:sz="0" w:space="0" w:color="auto"/>
        <w:left w:val="none" w:sz="0" w:space="0" w:color="auto"/>
        <w:bottom w:val="none" w:sz="0" w:space="0" w:color="auto"/>
        <w:right w:val="none" w:sz="0" w:space="0" w:color="auto"/>
      </w:divBdr>
    </w:div>
    <w:div w:id="94251369">
      <w:bodyDiv w:val="1"/>
      <w:marLeft w:val="0"/>
      <w:marRight w:val="0"/>
      <w:marTop w:val="0"/>
      <w:marBottom w:val="0"/>
      <w:divBdr>
        <w:top w:val="none" w:sz="0" w:space="0" w:color="auto"/>
        <w:left w:val="none" w:sz="0" w:space="0" w:color="auto"/>
        <w:bottom w:val="none" w:sz="0" w:space="0" w:color="auto"/>
        <w:right w:val="none" w:sz="0" w:space="0" w:color="auto"/>
      </w:divBdr>
    </w:div>
    <w:div w:id="97796949">
      <w:bodyDiv w:val="1"/>
      <w:marLeft w:val="0"/>
      <w:marRight w:val="0"/>
      <w:marTop w:val="0"/>
      <w:marBottom w:val="0"/>
      <w:divBdr>
        <w:top w:val="none" w:sz="0" w:space="0" w:color="auto"/>
        <w:left w:val="none" w:sz="0" w:space="0" w:color="auto"/>
        <w:bottom w:val="none" w:sz="0" w:space="0" w:color="auto"/>
        <w:right w:val="none" w:sz="0" w:space="0" w:color="auto"/>
      </w:divBdr>
    </w:div>
    <w:div w:id="99447431">
      <w:bodyDiv w:val="1"/>
      <w:marLeft w:val="0"/>
      <w:marRight w:val="0"/>
      <w:marTop w:val="0"/>
      <w:marBottom w:val="0"/>
      <w:divBdr>
        <w:top w:val="none" w:sz="0" w:space="0" w:color="auto"/>
        <w:left w:val="none" w:sz="0" w:space="0" w:color="auto"/>
        <w:bottom w:val="none" w:sz="0" w:space="0" w:color="auto"/>
        <w:right w:val="none" w:sz="0" w:space="0" w:color="auto"/>
      </w:divBdr>
    </w:div>
    <w:div w:id="102893931">
      <w:bodyDiv w:val="1"/>
      <w:marLeft w:val="0"/>
      <w:marRight w:val="0"/>
      <w:marTop w:val="0"/>
      <w:marBottom w:val="0"/>
      <w:divBdr>
        <w:top w:val="none" w:sz="0" w:space="0" w:color="auto"/>
        <w:left w:val="none" w:sz="0" w:space="0" w:color="auto"/>
        <w:bottom w:val="none" w:sz="0" w:space="0" w:color="auto"/>
        <w:right w:val="none" w:sz="0" w:space="0" w:color="auto"/>
      </w:divBdr>
    </w:div>
    <w:div w:id="105347901">
      <w:bodyDiv w:val="1"/>
      <w:marLeft w:val="0"/>
      <w:marRight w:val="0"/>
      <w:marTop w:val="0"/>
      <w:marBottom w:val="0"/>
      <w:divBdr>
        <w:top w:val="none" w:sz="0" w:space="0" w:color="auto"/>
        <w:left w:val="none" w:sz="0" w:space="0" w:color="auto"/>
        <w:bottom w:val="none" w:sz="0" w:space="0" w:color="auto"/>
        <w:right w:val="none" w:sz="0" w:space="0" w:color="auto"/>
      </w:divBdr>
    </w:div>
    <w:div w:id="106242904">
      <w:bodyDiv w:val="1"/>
      <w:marLeft w:val="0"/>
      <w:marRight w:val="0"/>
      <w:marTop w:val="0"/>
      <w:marBottom w:val="0"/>
      <w:divBdr>
        <w:top w:val="none" w:sz="0" w:space="0" w:color="auto"/>
        <w:left w:val="none" w:sz="0" w:space="0" w:color="auto"/>
        <w:bottom w:val="none" w:sz="0" w:space="0" w:color="auto"/>
        <w:right w:val="none" w:sz="0" w:space="0" w:color="auto"/>
      </w:divBdr>
    </w:div>
    <w:div w:id="109401907">
      <w:bodyDiv w:val="1"/>
      <w:marLeft w:val="0"/>
      <w:marRight w:val="0"/>
      <w:marTop w:val="0"/>
      <w:marBottom w:val="0"/>
      <w:divBdr>
        <w:top w:val="none" w:sz="0" w:space="0" w:color="auto"/>
        <w:left w:val="none" w:sz="0" w:space="0" w:color="auto"/>
        <w:bottom w:val="none" w:sz="0" w:space="0" w:color="auto"/>
        <w:right w:val="none" w:sz="0" w:space="0" w:color="auto"/>
      </w:divBdr>
    </w:div>
    <w:div w:id="119300322">
      <w:bodyDiv w:val="1"/>
      <w:marLeft w:val="0"/>
      <w:marRight w:val="0"/>
      <w:marTop w:val="0"/>
      <w:marBottom w:val="0"/>
      <w:divBdr>
        <w:top w:val="none" w:sz="0" w:space="0" w:color="auto"/>
        <w:left w:val="none" w:sz="0" w:space="0" w:color="auto"/>
        <w:bottom w:val="none" w:sz="0" w:space="0" w:color="auto"/>
        <w:right w:val="none" w:sz="0" w:space="0" w:color="auto"/>
      </w:divBdr>
    </w:div>
    <w:div w:id="119611877">
      <w:bodyDiv w:val="1"/>
      <w:marLeft w:val="0"/>
      <w:marRight w:val="0"/>
      <w:marTop w:val="0"/>
      <w:marBottom w:val="0"/>
      <w:divBdr>
        <w:top w:val="none" w:sz="0" w:space="0" w:color="auto"/>
        <w:left w:val="none" w:sz="0" w:space="0" w:color="auto"/>
        <w:bottom w:val="none" w:sz="0" w:space="0" w:color="auto"/>
        <w:right w:val="none" w:sz="0" w:space="0" w:color="auto"/>
      </w:divBdr>
    </w:div>
    <w:div w:id="127668746">
      <w:bodyDiv w:val="1"/>
      <w:marLeft w:val="0"/>
      <w:marRight w:val="0"/>
      <w:marTop w:val="0"/>
      <w:marBottom w:val="0"/>
      <w:divBdr>
        <w:top w:val="none" w:sz="0" w:space="0" w:color="auto"/>
        <w:left w:val="none" w:sz="0" w:space="0" w:color="auto"/>
        <w:bottom w:val="none" w:sz="0" w:space="0" w:color="auto"/>
        <w:right w:val="none" w:sz="0" w:space="0" w:color="auto"/>
      </w:divBdr>
    </w:div>
    <w:div w:id="128089733">
      <w:bodyDiv w:val="1"/>
      <w:marLeft w:val="0"/>
      <w:marRight w:val="0"/>
      <w:marTop w:val="0"/>
      <w:marBottom w:val="0"/>
      <w:divBdr>
        <w:top w:val="none" w:sz="0" w:space="0" w:color="auto"/>
        <w:left w:val="none" w:sz="0" w:space="0" w:color="auto"/>
        <w:bottom w:val="none" w:sz="0" w:space="0" w:color="auto"/>
        <w:right w:val="none" w:sz="0" w:space="0" w:color="auto"/>
      </w:divBdr>
    </w:div>
    <w:div w:id="134415925">
      <w:bodyDiv w:val="1"/>
      <w:marLeft w:val="0"/>
      <w:marRight w:val="0"/>
      <w:marTop w:val="0"/>
      <w:marBottom w:val="0"/>
      <w:divBdr>
        <w:top w:val="none" w:sz="0" w:space="0" w:color="auto"/>
        <w:left w:val="none" w:sz="0" w:space="0" w:color="auto"/>
        <w:bottom w:val="none" w:sz="0" w:space="0" w:color="auto"/>
        <w:right w:val="none" w:sz="0" w:space="0" w:color="auto"/>
      </w:divBdr>
    </w:div>
    <w:div w:id="134571958">
      <w:bodyDiv w:val="1"/>
      <w:marLeft w:val="0"/>
      <w:marRight w:val="0"/>
      <w:marTop w:val="0"/>
      <w:marBottom w:val="0"/>
      <w:divBdr>
        <w:top w:val="none" w:sz="0" w:space="0" w:color="auto"/>
        <w:left w:val="none" w:sz="0" w:space="0" w:color="auto"/>
        <w:bottom w:val="none" w:sz="0" w:space="0" w:color="auto"/>
        <w:right w:val="none" w:sz="0" w:space="0" w:color="auto"/>
      </w:divBdr>
    </w:div>
    <w:div w:id="135876182">
      <w:bodyDiv w:val="1"/>
      <w:marLeft w:val="0"/>
      <w:marRight w:val="0"/>
      <w:marTop w:val="0"/>
      <w:marBottom w:val="0"/>
      <w:divBdr>
        <w:top w:val="none" w:sz="0" w:space="0" w:color="auto"/>
        <w:left w:val="none" w:sz="0" w:space="0" w:color="auto"/>
        <w:bottom w:val="none" w:sz="0" w:space="0" w:color="auto"/>
        <w:right w:val="none" w:sz="0" w:space="0" w:color="auto"/>
      </w:divBdr>
    </w:div>
    <w:div w:id="136997511">
      <w:bodyDiv w:val="1"/>
      <w:marLeft w:val="0"/>
      <w:marRight w:val="0"/>
      <w:marTop w:val="0"/>
      <w:marBottom w:val="0"/>
      <w:divBdr>
        <w:top w:val="none" w:sz="0" w:space="0" w:color="auto"/>
        <w:left w:val="none" w:sz="0" w:space="0" w:color="auto"/>
        <w:bottom w:val="none" w:sz="0" w:space="0" w:color="auto"/>
        <w:right w:val="none" w:sz="0" w:space="0" w:color="auto"/>
      </w:divBdr>
    </w:div>
    <w:div w:id="138234432">
      <w:bodyDiv w:val="1"/>
      <w:marLeft w:val="0"/>
      <w:marRight w:val="0"/>
      <w:marTop w:val="0"/>
      <w:marBottom w:val="0"/>
      <w:divBdr>
        <w:top w:val="none" w:sz="0" w:space="0" w:color="auto"/>
        <w:left w:val="none" w:sz="0" w:space="0" w:color="auto"/>
        <w:bottom w:val="none" w:sz="0" w:space="0" w:color="auto"/>
        <w:right w:val="none" w:sz="0" w:space="0" w:color="auto"/>
      </w:divBdr>
    </w:div>
    <w:div w:id="141317327">
      <w:bodyDiv w:val="1"/>
      <w:marLeft w:val="0"/>
      <w:marRight w:val="0"/>
      <w:marTop w:val="0"/>
      <w:marBottom w:val="0"/>
      <w:divBdr>
        <w:top w:val="none" w:sz="0" w:space="0" w:color="auto"/>
        <w:left w:val="none" w:sz="0" w:space="0" w:color="auto"/>
        <w:bottom w:val="none" w:sz="0" w:space="0" w:color="auto"/>
        <w:right w:val="none" w:sz="0" w:space="0" w:color="auto"/>
      </w:divBdr>
    </w:div>
    <w:div w:id="153032897">
      <w:bodyDiv w:val="1"/>
      <w:marLeft w:val="0"/>
      <w:marRight w:val="0"/>
      <w:marTop w:val="0"/>
      <w:marBottom w:val="0"/>
      <w:divBdr>
        <w:top w:val="none" w:sz="0" w:space="0" w:color="auto"/>
        <w:left w:val="none" w:sz="0" w:space="0" w:color="auto"/>
        <w:bottom w:val="none" w:sz="0" w:space="0" w:color="auto"/>
        <w:right w:val="none" w:sz="0" w:space="0" w:color="auto"/>
      </w:divBdr>
    </w:div>
    <w:div w:id="156964556">
      <w:bodyDiv w:val="1"/>
      <w:marLeft w:val="0"/>
      <w:marRight w:val="0"/>
      <w:marTop w:val="0"/>
      <w:marBottom w:val="0"/>
      <w:divBdr>
        <w:top w:val="none" w:sz="0" w:space="0" w:color="auto"/>
        <w:left w:val="none" w:sz="0" w:space="0" w:color="auto"/>
        <w:bottom w:val="none" w:sz="0" w:space="0" w:color="auto"/>
        <w:right w:val="none" w:sz="0" w:space="0" w:color="auto"/>
      </w:divBdr>
    </w:div>
    <w:div w:id="158932514">
      <w:bodyDiv w:val="1"/>
      <w:marLeft w:val="0"/>
      <w:marRight w:val="0"/>
      <w:marTop w:val="0"/>
      <w:marBottom w:val="0"/>
      <w:divBdr>
        <w:top w:val="none" w:sz="0" w:space="0" w:color="auto"/>
        <w:left w:val="none" w:sz="0" w:space="0" w:color="auto"/>
        <w:bottom w:val="none" w:sz="0" w:space="0" w:color="auto"/>
        <w:right w:val="none" w:sz="0" w:space="0" w:color="auto"/>
      </w:divBdr>
    </w:div>
    <w:div w:id="169293291">
      <w:bodyDiv w:val="1"/>
      <w:marLeft w:val="0"/>
      <w:marRight w:val="0"/>
      <w:marTop w:val="0"/>
      <w:marBottom w:val="0"/>
      <w:divBdr>
        <w:top w:val="none" w:sz="0" w:space="0" w:color="auto"/>
        <w:left w:val="none" w:sz="0" w:space="0" w:color="auto"/>
        <w:bottom w:val="none" w:sz="0" w:space="0" w:color="auto"/>
        <w:right w:val="none" w:sz="0" w:space="0" w:color="auto"/>
      </w:divBdr>
    </w:div>
    <w:div w:id="170030448">
      <w:bodyDiv w:val="1"/>
      <w:marLeft w:val="0"/>
      <w:marRight w:val="0"/>
      <w:marTop w:val="0"/>
      <w:marBottom w:val="0"/>
      <w:divBdr>
        <w:top w:val="none" w:sz="0" w:space="0" w:color="auto"/>
        <w:left w:val="none" w:sz="0" w:space="0" w:color="auto"/>
        <w:bottom w:val="none" w:sz="0" w:space="0" w:color="auto"/>
        <w:right w:val="none" w:sz="0" w:space="0" w:color="auto"/>
      </w:divBdr>
    </w:div>
    <w:div w:id="174539790">
      <w:bodyDiv w:val="1"/>
      <w:marLeft w:val="0"/>
      <w:marRight w:val="0"/>
      <w:marTop w:val="0"/>
      <w:marBottom w:val="0"/>
      <w:divBdr>
        <w:top w:val="none" w:sz="0" w:space="0" w:color="auto"/>
        <w:left w:val="none" w:sz="0" w:space="0" w:color="auto"/>
        <w:bottom w:val="none" w:sz="0" w:space="0" w:color="auto"/>
        <w:right w:val="none" w:sz="0" w:space="0" w:color="auto"/>
      </w:divBdr>
    </w:div>
    <w:div w:id="174881360">
      <w:bodyDiv w:val="1"/>
      <w:marLeft w:val="0"/>
      <w:marRight w:val="0"/>
      <w:marTop w:val="0"/>
      <w:marBottom w:val="0"/>
      <w:divBdr>
        <w:top w:val="none" w:sz="0" w:space="0" w:color="auto"/>
        <w:left w:val="none" w:sz="0" w:space="0" w:color="auto"/>
        <w:bottom w:val="none" w:sz="0" w:space="0" w:color="auto"/>
        <w:right w:val="none" w:sz="0" w:space="0" w:color="auto"/>
      </w:divBdr>
    </w:div>
    <w:div w:id="179244191">
      <w:bodyDiv w:val="1"/>
      <w:marLeft w:val="0"/>
      <w:marRight w:val="0"/>
      <w:marTop w:val="0"/>
      <w:marBottom w:val="0"/>
      <w:divBdr>
        <w:top w:val="none" w:sz="0" w:space="0" w:color="auto"/>
        <w:left w:val="none" w:sz="0" w:space="0" w:color="auto"/>
        <w:bottom w:val="none" w:sz="0" w:space="0" w:color="auto"/>
        <w:right w:val="none" w:sz="0" w:space="0" w:color="auto"/>
      </w:divBdr>
    </w:div>
    <w:div w:id="180630364">
      <w:bodyDiv w:val="1"/>
      <w:marLeft w:val="0"/>
      <w:marRight w:val="0"/>
      <w:marTop w:val="0"/>
      <w:marBottom w:val="0"/>
      <w:divBdr>
        <w:top w:val="none" w:sz="0" w:space="0" w:color="auto"/>
        <w:left w:val="none" w:sz="0" w:space="0" w:color="auto"/>
        <w:bottom w:val="none" w:sz="0" w:space="0" w:color="auto"/>
        <w:right w:val="none" w:sz="0" w:space="0" w:color="auto"/>
      </w:divBdr>
    </w:div>
    <w:div w:id="185754622">
      <w:bodyDiv w:val="1"/>
      <w:marLeft w:val="0"/>
      <w:marRight w:val="0"/>
      <w:marTop w:val="0"/>
      <w:marBottom w:val="0"/>
      <w:divBdr>
        <w:top w:val="none" w:sz="0" w:space="0" w:color="auto"/>
        <w:left w:val="none" w:sz="0" w:space="0" w:color="auto"/>
        <w:bottom w:val="none" w:sz="0" w:space="0" w:color="auto"/>
        <w:right w:val="none" w:sz="0" w:space="0" w:color="auto"/>
      </w:divBdr>
    </w:div>
    <w:div w:id="186604848">
      <w:bodyDiv w:val="1"/>
      <w:marLeft w:val="0"/>
      <w:marRight w:val="0"/>
      <w:marTop w:val="0"/>
      <w:marBottom w:val="0"/>
      <w:divBdr>
        <w:top w:val="none" w:sz="0" w:space="0" w:color="auto"/>
        <w:left w:val="none" w:sz="0" w:space="0" w:color="auto"/>
        <w:bottom w:val="none" w:sz="0" w:space="0" w:color="auto"/>
        <w:right w:val="none" w:sz="0" w:space="0" w:color="auto"/>
      </w:divBdr>
    </w:div>
    <w:div w:id="196430761">
      <w:bodyDiv w:val="1"/>
      <w:marLeft w:val="0"/>
      <w:marRight w:val="0"/>
      <w:marTop w:val="0"/>
      <w:marBottom w:val="0"/>
      <w:divBdr>
        <w:top w:val="none" w:sz="0" w:space="0" w:color="auto"/>
        <w:left w:val="none" w:sz="0" w:space="0" w:color="auto"/>
        <w:bottom w:val="none" w:sz="0" w:space="0" w:color="auto"/>
        <w:right w:val="none" w:sz="0" w:space="0" w:color="auto"/>
      </w:divBdr>
    </w:div>
    <w:div w:id="196554229">
      <w:bodyDiv w:val="1"/>
      <w:marLeft w:val="0"/>
      <w:marRight w:val="0"/>
      <w:marTop w:val="0"/>
      <w:marBottom w:val="0"/>
      <w:divBdr>
        <w:top w:val="none" w:sz="0" w:space="0" w:color="auto"/>
        <w:left w:val="none" w:sz="0" w:space="0" w:color="auto"/>
        <w:bottom w:val="none" w:sz="0" w:space="0" w:color="auto"/>
        <w:right w:val="none" w:sz="0" w:space="0" w:color="auto"/>
      </w:divBdr>
    </w:div>
    <w:div w:id="198782599">
      <w:bodyDiv w:val="1"/>
      <w:marLeft w:val="0"/>
      <w:marRight w:val="0"/>
      <w:marTop w:val="0"/>
      <w:marBottom w:val="0"/>
      <w:divBdr>
        <w:top w:val="none" w:sz="0" w:space="0" w:color="auto"/>
        <w:left w:val="none" w:sz="0" w:space="0" w:color="auto"/>
        <w:bottom w:val="none" w:sz="0" w:space="0" w:color="auto"/>
        <w:right w:val="none" w:sz="0" w:space="0" w:color="auto"/>
      </w:divBdr>
    </w:div>
    <w:div w:id="201095639">
      <w:bodyDiv w:val="1"/>
      <w:marLeft w:val="0"/>
      <w:marRight w:val="0"/>
      <w:marTop w:val="0"/>
      <w:marBottom w:val="0"/>
      <w:divBdr>
        <w:top w:val="none" w:sz="0" w:space="0" w:color="auto"/>
        <w:left w:val="none" w:sz="0" w:space="0" w:color="auto"/>
        <w:bottom w:val="none" w:sz="0" w:space="0" w:color="auto"/>
        <w:right w:val="none" w:sz="0" w:space="0" w:color="auto"/>
      </w:divBdr>
    </w:div>
    <w:div w:id="206072273">
      <w:bodyDiv w:val="1"/>
      <w:marLeft w:val="0"/>
      <w:marRight w:val="0"/>
      <w:marTop w:val="0"/>
      <w:marBottom w:val="0"/>
      <w:divBdr>
        <w:top w:val="none" w:sz="0" w:space="0" w:color="auto"/>
        <w:left w:val="none" w:sz="0" w:space="0" w:color="auto"/>
        <w:bottom w:val="none" w:sz="0" w:space="0" w:color="auto"/>
        <w:right w:val="none" w:sz="0" w:space="0" w:color="auto"/>
      </w:divBdr>
    </w:div>
    <w:div w:id="208038221">
      <w:bodyDiv w:val="1"/>
      <w:marLeft w:val="0"/>
      <w:marRight w:val="0"/>
      <w:marTop w:val="0"/>
      <w:marBottom w:val="0"/>
      <w:divBdr>
        <w:top w:val="none" w:sz="0" w:space="0" w:color="auto"/>
        <w:left w:val="none" w:sz="0" w:space="0" w:color="auto"/>
        <w:bottom w:val="none" w:sz="0" w:space="0" w:color="auto"/>
        <w:right w:val="none" w:sz="0" w:space="0" w:color="auto"/>
      </w:divBdr>
    </w:div>
    <w:div w:id="214119460">
      <w:bodyDiv w:val="1"/>
      <w:marLeft w:val="0"/>
      <w:marRight w:val="0"/>
      <w:marTop w:val="0"/>
      <w:marBottom w:val="0"/>
      <w:divBdr>
        <w:top w:val="none" w:sz="0" w:space="0" w:color="auto"/>
        <w:left w:val="none" w:sz="0" w:space="0" w:color="auto"/>
        <w:bottom w:val="none" w:sz="0" w:space="0" w:color="auto"/>
        <w:right w:val="none" w:sz="0" w:space="0" w:color="auto"/>
      </w:divBdr>
    </w:div>
    <w:div w:id="215629450">
      <w:bodyDiv w:val="1"/>
      <w:marLeft w:val="0"/>
      <w:marRight w:val="0"/>
      <w:marTop w:val="0"/>
      <w:marBottom w:val="0"/>
      <w:divBdr>
        <w:top w:val="none" w:sz="0" w:space="0" w:color="auto"/>
        <w:left w:val="none" w:sz="0" w:space="0" w:color="auto"/>
        <w:bottom w:val="none" w:sz="0" w:space="0" w:color="auto"/>
        <w:right w:val="none" w:sz="0" w:space="0" w:color="auto"/>
      </w:divBdr>
    </w:div>
    <w:div w:id="215970270">
      <w:bodyDiv w:val="1"/>
      <w:marLeft w:val="0"/>
      <w:marRight w:val="0"/>
      <w:marTop w:val="0"/>
      <w:marBottom w:val="0"/>
      <w:divBdr>
        <w:top w:val="none" w:sz="0" w:space="0" w:color="auto"/>
        <w:left w:val="none" w:sz="0" w:space="0" w:color="auto"/>
        <w:bottom w:val="none" w:sz="0" w:space="0" w:color="auto"/>
        <w:right w:val="none" w:sz="0" w:space="0" w:color="auto"/>
      </w:divBdr>
    </w:div>
    <w:div w:id="216476832">
      <w:bodyDiv w:val="1"/>
      <w:marLeft w:val="0"/>
      <w:marRight w:val="0"/>
      <w:marTop w:val="0"/>
      <w:marBottom w:val="0"/>
      <w:divBdr>
        <w:top w:val="none" w:sz="0" w:space="0" w:color="auto"/>
        <w:left w:val="none" w:sz="0" w:space="0" w:color="auto"/>
        <w:bottom w:val="none" w:sz="0" w:space="0" w:color="auto"/>
        <w:right w:val="none" w:sz="0" w:space="0" w:color="auto"/>
      </w:divBdr>
    </w:div>
    <w:div w:id="217671373">
      <w:bodyDiv w:val="1"/>
      <w:marLeft w:val="0"/>
      <w:marRight w:val="0"/>
      <w:marTop w:val="0"/>
      <w:marBottom w:val="0"/>
      <w:divBdr>
        <w:top w:val="none" w:sz="0" w:space="0" w:color="auto"/>
        <w:left w:val="none" w:sz="0" w:space="0" w:color="auto"/>
        <w:bottom w:val="none" w:sz="0" w:space="0" w:color="auto"/>
        <w:right w:val="none" w:sz="0" w:space="0" w:color="auto"/>
      </w:divBdr>
    </w:div>
    <w:div w:id="219828225">
      <w:bodyDiv w:val="1"/>
      <w:marLeft w:val="0"/>
      <w:marRight w:val="0"/>
      <w:marTop w:val="0"/>
      <w:marBottom w:val="0"/>
      <w:divBdr>
        <w:top w:val="none" w:sz="0" w:space="0" w:color="auto"/>
        <w:left w:val="none" w:sz="0" w:space="0" w:color="auto"/>
        <w:bottom w:val="none" w:sz="0" w:space="0" w:color="auto"/>
        <w:right w:val="none" w:sz="0" w:space="0" w:color="auto"/>
      </w:divBdr>
    </w:div>
    <w:div w:id="220680716">
      <w:bodyDiv w:val="1"/>
      <w:marLeft w:val="0"/>
      <w:marRight w:val="0"/>
      <w:marTop w:val="0"/>
      <w:marBottom w:val="0"/>
      <w:divBdr>
        <w:top w:val="none" w:sz="0" w:space="0" w:color="auto"/>
        <w:left w:val="none" w:sz="0" w:space="0" w:color="auto"/>
        <w:bottom w:val="none" w:sz="0" w:space="0" w:color="auto"/>
        <w:right w:val="none" w:sz="0" w:space="0" w:color="auto"/>
      </w:divBdr>
    </w:div>
    <w:div w:id="229194711">
      <w:bodyDiv w:val="1"/>
      <w:marLeft w:val="0"/>
      <w:marRight w:val="0"/>
      <w:marTop w:val="0"/>
      <w:marBottom w:val="0"/>
      <w:divBdr>
        <w:top w:val="none" w:sz="0" w:space="0" w:color="auto"/>
        <w:left w:val="none" w:sz="0" w:space="0" w:color="auto"/>
        <w:bottom w:val="none" w:sz="0" w:space="0" w:color="auto"/>
        <w:right w:val="none" w:sz="0" w:space="0" w:color="auto"/>
      </w:divBdr>
    </w:div>
    <w:div w:id="230310057">
      <w:bodyDiv w:val="1"/>
      <w:marLeft w:val="0"/>
      <w:marRight w:val="0"/>
      <w:marTop w:val="0"/>
      <w:marBottom w:val="0"/>
      <w:divBdr>
        <w:top w:val="none" w:sz="0" w:space="0" w:color="auto"/>
        <w:left w:val="none" w:sz="0" w:space="0" w:color="auto"/>
        <w:bottom w:val="none" w:sz="0" w:space="0" w:color="auto"/>
        <w:right w:val="none" w:sz="0" w:space="0" w:color="auto"/>
      </w:divBdr>
    </w:div>
    <w:div w:id="233593293">
      <w:bodyDiv w:val="1"/>
      <w:marLeft w:val="0"/>
      <w:marRight w:val="0"/>
      <w:marTop w:val="0"/>
      <w:marBottom w:val="0"/>
      <w:divBdr>
        <w:top w:val="none" w:sz="0" w:space="0" w:color="auto"/>
        <w:left w:val="none" w:sz="0" w:space="0" w:color="auto"/>
        <w:bottom w:val="none" w:sz="0" w:space="0" w:color="auto"/>
        <w:right w:val="none" w:sz="0" w:space="0" w:color="auto"/>
      </w:divBdr>
    </w:div>
    <w:div w:id="247932842">
      <w:bodyDiv w:val="1"/>
      <w:marLeft w:val="0"/>
      <w:marRight w:val="0"/>
      <w:marTop w:val="0"/>
      <w:marBottom w:val="0"/>
      <w:divBdr>
        <w:top w:val="none" w:sz="0" w:space="0" w:color="auto"/>
        <w:left w:val="none" w:sz="0" w:space="0" w:color="auto"/>
        <w:bottom w:val="none" w:sz="0" w:space="0" w:color="auto"/>
        <w:right w:val="none" w:sz="0" w:space="0" w:color="auto"/>
      </w:divBdr>
    </w:div>
    <w:div w:id="248660842">
      <w:bodyDiv w:val="1"/>
      <w:marLeft w:val="0"/>
      <w:marRight w:val="0"/>
      <w:marTop w:val="0"/>
      <w:marBottom w:val="0"/>
      <w:divBdr>
        <w:top w:val="none" w:sz="0" w:space="0" w:color="auto"/>
        <w:left w:val="none" w:sz="0" w:space="0" w:color="auto"/>
        <w:bottom w:val="none" w:sz="0" w:space="0" w:color="auto"/>
        <w:right w:val="none" w:sz="0" w:space="0" w:color="auto"/>
      </w:divBdr>
    </w:div>
    <w:div w:id="253830331">
      <w:bodyDiv w:val="1"/>
      <w:marLeft w:val="0"/>
      <w:marRight w:val="0"/>
      <w:marTop w:val="0"/>
      <w:marBottom w:val="0"/>
      <w:divBdr>
        <w:top w:val="none" w:sz="0" w:space="0" w:color="auto"/>
        <w:left w:val="none" w:sz="0" w:space="0" w:color="auto"/>
        <w:bottom w:val="none" w:sz="0" w:space="0" w:color="auto"/>
        <w:right w:val="none" w:sz="0" w:space="0" w:color="auto"/>
      </w:divBdr>
    </w:div>
    <w:div w:id="257298034">
      <w:bodyDiv w:val="1"/>
      <w:marLeft w:val="0"/>
      <w:marRight w:val="0"/>
      <w:marTop w:val="0"/>
      <w:marBottom w:val="0"/>
      <w:divBdr>
        <w:top w:val="none" w:sz="0" w:space="0" w:color="auto"/>
        <w:left w:val="none" w:sz="0" w:space="0" w:color="auto"/>
        <w:bottom w:val="none" w:sz="0" w:space="0" w:color="auto"/>
        <w:right w:val="none" w:sz="0" w:space="0" w:color="auto"/>
      </w:divBdr>
    </w:div>
    <w:div w:id="266543197">
      <w:bodyDiv w:val="1"/>
      <w:marLeft w:val="0"/>
      <w:marRight w:val="0"/>
      <w:marTop w:val="0"/>
      <w:marBottom w:val="0"/>
      <w:divBdr>
        <w:top w:val="none" w:sz="0" w:space="0" w:color="auto"/>
        <w:left w:val="none" w:sz="0" w:space="0" w:color="auto"/>
        <w:bottom w:val="none" w:sz="0" w:space="0" w:color="auto"/>
        <w:right w:val="none" w:sz="0" w:space="0" w:color="auto"/>
      </w:divBdr>
    </w:div>
    <w:div w:id="266812725">
      <w:bodyDiv w:val="1"/>
      <w:marLeft w:val="0"/>
      <w:marRight w:val="0"/>
      <w:marTop w:val="0"/>
      <w:marBottom w:val="0"/>
      <w:divBdr>
        <w:top w:val="none" w:sz="0" w:space="0" w:color="auto"/>
        <w:left w:val="none" w:sz="0" w:space="0" w:color="auto"/>
        <w:bottom w:val="none" w:sz="0" w:space="0" w:color="auto"/>
        <w:right w:val="none" w:sz="0" w:space="0" w:color="auto"/>
      </w:divBdr>
    </w:div>
    <w:div w:id="270626534">
      <w:bodyDiv w:val="1"/>
      <w:marLeft w:val="0"/>
      <w:marRight w:val="0"/>
      <w:marTop w:val="0"/>
      <w:marBottom w:val="0"/>
      <w:divBdr>
        <w:top w:val="none" w:sz="0" w:space="0" w:color="auto"/>
        <w:left w:val="none" w:sz="0" w:space="0" w:color="auto"/>
        <w:bottom w:val="none" w:sz="0" w:space="0" w:color="auto"/>
        <w:right w:val="none" w:sz="0" w:space="0" w:color="auto"/>
      </w:divBdr>
    </w:div>
    <w:div w:id="277298120">
      <w:bodyDiv w:val="1"/>
      <w:marLeft w:val="0"/>
      <w:marRight w:val="0"/>
      <w:marTop w:val="0"/>
      <w:marBottom w:val="0"/>
      <w:divBdr>
        <w:top w:val="none" w:sz="0" w:space="0" w:color="auto"/>
        <w:left w:val="none" w:sz="0" w:space="0" w:color="auto"/>
        <w:bottom w:val="none" w:sz="0" w:space="0" w:color="auto"/>
        <w:right w:val="none" w:sz="0" w:space="0" w:color="auto"/>
      </w:divBdr>
    </w:div>
    <w:div w:id="284239420">
      <w:bodyDiv w:val="1"/>
      <w:marLeft w:val="0"/>
      <w:marRight w:val="0"/>
      <w:marTop w:val="0"/>
      <w:marBottom w:val="0"/>
      <w:divBdr>
        <w:top w:val="none" w:sz="0" w:space="0" w:color="auto"/>
        <w:left w:val="none" w:sz="0" w:space="0" w:color="auto"/>
        <w:bottom w:val="none" w:sz="0" w:space="0" w:color="auto"/>
        <w:right w:val="none" w:sz="0" w:space="0" w:color="auto"/>
      </w:divBdr>
    </w:div>
    <w:div w:id="286591843">
      <w:bodyDiv w:val="1"/>
      <w:marLeft w:val="0"/>
      <w:marRight w:val="0"/>
      <w:marTop w:val="0"/>
      <w:marBottom w:val="0"/>
      <w:divBdr>
        <w:top w:val="none" w:sz="0" w:space="0" w:color="auto"/>
        <w:left w:val="none" w:sz="0" w:space="0" w:color="auto"/>
        <w:bottom w:val="none" w:sz="0" w:space="0" w:color="auto"/>
        <w:right w:val="none" w:sz="0" w:space="0" w:color="auto"/>
      </w:divBdr>
    </w:div>
    <w:div w:id="289168795">
      <w:bodyDiv w:val="1"/>
      <w:marLeft w:val="0"/>
      <w:marRight w:val="0"/>
      <w:marTop w:val="0"/>
      <w:marBottom w:val="0"/>
      <w:divBdr>
        <w:top w:val="none" w:sz="0" w:space="0" w:color="auto"/>
        <w:left w:val="none" w:sz="0" w:space="0" w:color="auto"/>
        <w:bottom w:val="none" w:sz="0" w:space="0" w:color="auto"/>
        <w:right w:val="none" w:sz="0" w:space="0" w:color="auto"/>
      </w:divBdr>
    </w:div>
    <w:div w:id="299314081">
      <w:bodyDiv w:val="1"/>
      <w:marLeft w:val="0"/>
      <w:marRight w:val="0"/>
      <w:marTop w:val="0"/>
      <w:marBottom w:val="0"/>
      <w:divBdr>
        <w:top w:val="none" w:sz="0" w:space="0" w:color="auto"/>
        <w:left w:val="none" w:sz="0" w:space="0" w:color="auto"/>
        <w:bottom w:val="none" w:sz="0" w:space="0" w:color="auto"/>
        <w:right w:val="none" w:sz="0" w:space="0" w:color="auto"/>
      </w:divBdr>
    </w:div>
    <w:div w:id="299382493">
      <w:bodyDiv w:val="1"/>
      <w:marLeft w:val="0"/>
      <w:marRight w:val="0"/>
      <w:marTop w:val="0"/>
      <w:marBottom w:val="0"/>
      <w:divBdr>
        <w:top w:val="none" w:sz="0" w:space="0" w:color="auto"/>
        <w:left w:val="none" w:sz="0" w:space="0" w:color="auto"/>
        <w:bottom w:val="none" w:sz="0" w:space="0" w:color="auto"/>
        <w:right w:val="none" w:sz="0" w:space="0" w:color="auto"/>
      </w:divBdr>
    </w:div>
    <w:div w:id="300578308">
      <w:bodyDiv w:val="1"/>
      <w:marLeft w:val="0"/>
      <w:marRight w:val="0"/>
      <w:marTop w:val="0"/>
      <w:marBottom w:val="0"/>
      <w:divBdr>
        <w:top w:val="none" w:sz="0" w:space="0" w:color="auto"/>
        <w:left w:val="none" w:sz="0" w:space="0" w:color="auto"/>
        <w:bottom w:val="none" w:sz="0" w:space="0" w:color="auto"/>
        <w:right w:val="none" w:sz="0" w:space="0" w:color="auto"/>
      </w:divBdr>
    </w:div>
    <w:div w:id="303510377">
      <w:bodyDiv w:val="1"/>
      <w:marLeft w:val="0"/>
      <w:marRight w:val="0"/>
      <w:marTop w:val="0"/>
      <w:marBottom w:val="0"/>
      <w:divBdr>
        <w:top w:val="none" w:sz="0" w:space="0" w:color="auto"/>
        <w:left w:val="none" w:sz="0" w:space="0" w:color="auto"/>
        <w:bottom w:val="none" w:sz="0" w:space="0" w:color="auto"/>
        <w:right w:val="none" w:sz="0" w:space="0" w:color="auto"/>
      </w:divBdr>
    </w:div>
    <w:div w:id="312833415">
      <w:bodyDiv w:val="1"/>
      <w:marLeft w:val="0"/>
      <w:marRight w:val="0"/>
      <w:marTop w:val="0"/>
      <w:marBottom w:val="0"/>
      <w:divBdr>
        <w:top w:val="none" w:sz="0" w:space="0" w:color="auto"/>
        <w:left w:val="none" w:sz="0" w:space="0" w:color="auto"/>
        <w:bottom w:val="none" w:sz="0" w:space="0" w:color="auto"/>
        <w:right w:val="none" w:sz="0" w:space="0" w:color="auto"/>
      </w:divBdr>
    </w:div>
    <w:div w:id="314529977">
      <w:bodyDiv w:val="1"/>
      <w:marLeft w:val="0"/>
      <w:marRight w:val="0"/>
      <w:marTop w:val="0"/>
      <w:marBottom w:val="0"/>
      <w:divBdr>
        <w:top w:val="none" w:sz="0" w:space="0" w:color="auto"/>
        <w:left w:val="none" w:sz="0" w:space="0" w:color="auto"/>
        <w:bottom w:val="none" w:sz="0" w:space="0" w:color="auto"/>
        <w:right w:val="none" w:sz="0" w:space="0" w:color="auto"/>
      </w:divBdr>
    </w:div>
    <w:div w:id="315451162">
      <w:bodyDiv w:val="1"/>
      <w:marLeft w:val="0"/>
      <w:marRight w:val="0"/>
      <w:marTop w:val="0"/>
      <w:marBottom w:val="0"/>
      <w:divBdr>
        <w:top w:val="none" w:sz="0" w:space="0" w:color="auto"/>
        <w:left w:val="none" w:sz="0" w:space="0" w:color="auto"/>
        <w:bottom w:val="none" w:sz="0" w:space="0" w:color="auto"/>
        <w:right w:val="none" w:sz="0" w:space="0" w:color="auto"/>
      </w:divBdr>
    </w:div>
    <w:div w:id="316300525">
      <w:bodyDiv w:val="1"/>
      <w:marLeft w:val="0"/>
      <w:marRight w:val="0"/>
      <w:marTop w:val="0"/>
      <w:marBottom w:val="0"/>
      <w:divBdr>
        <w:top w:val="none" w:sz="0" w:space="0" w:color="auto"/>
        <w:left w:val="none" w:sz="0" w:space="0" w:color="auto"/>
        <w:bottom w:val="none" w:sz="0" w:space="0" w:color="auto"/>
        <w:right w:val="none" w:sz="0" w:space="0" w:color="auto"/>
      </w:divBdr>
    </w:div>
    <w:div w:id="321279035">
      <w:bodyDiv w:val="1"/>
      <w:marLeft w:val="0"/>
      <w:marRight w:val="0"/>
      <w:marTop w:val="0"/>
      <w:marBottom w:val="0"/>
      <w:divBdr>
        <w:top w:val="none" w:sz="0" w:space="0" w:color="auto"/>
        <w:left w:val="none" w:sz="0" w:space="0" w:color="auto"/>
        <w:bottom w:val="none" w:sz="0" w:space="0" w:color="auto"/>
        <w:right w:val="none" w:sz="0" w:space="0" w:color="auto"/>
      </w:divBdr>
    </w:div>
    <w:div w:id="330106766">
      <w:bodyDiv w:val="1"/>
      <w:marLeft w:val="0"/>
      <w:marRight w:val="0"/>
      <w:marTop w:val="0"/>
      <w:marBottom w:val="0"/>
      <w:divBdr>
        <w:top w:val="none" w:sz="0" w:space="0" w:color="auto"/>
        <w:left w:val="none" w:sz="0" w:space="0" w:color="auto"/>
        <w:bottom w:val="none" w:sz="0" w:space="0" w:color="auto"/>
        <w:right w:val="none" w:sz="0" w:space="0" w:color="auto"/>
      </w:divBdr>
    </w:div>
    <w:div w:id="330178917">
      <w:bodyDiv w:val="1"/>
      <w:marLeft w:val="0"/>
      <w:marRight w:val="0"/>
      <w:marTop w:val="0"/>
      <w:marBottom w:val="0"/>
      <w:divBdr>
        <w:top w:val="none" w:sz="0" w:space="0" w:color="auto"/>
        <w:left w:val="none" w:sz="0" w:space="0" w:color="auto"/>
        <w:bottom w:val="none" w:sz="0" w:space="0" w:color="auto"/>
        <w:right w:val="none" w:sz="0" w:space="0" w:color="auto"/>
      </w:divBdr>
    </w:div>
    <w:div w:id="339741862">
      <w:bodyDiv w:val="1"/>
      <w:marLeft w:val="0"/>
      <w:marRight w:val="0"/>
      <w:marTop w:val="0"/>
      <w:marBottom w:val="0"/>
      <w:divBdr>
        <w:top w:val="none" w:sz="0" w:space="0" w:color="auto"/>
        <w:left w:val="none" w:sz="0" w:space="0" w:color="auto"/>
        <w:bottom w:val="none" w:sz="0" w:space="0" w:color="auto"/>
        <w:right w:val="none" w:sz="0" w:space="0" w:color="auto"/>
      </w:divBdr>
    </w:div>
    <w:div w:id="342442572">
      <w:bodyDiv w:val="1"/>
      <w:marLeft w:val="0"/>
      <w:marRight w:val="0"/>
      <w:marTop w:val="0"/>
      <w:marBottom w:val="0"/>
      <w:divBdr>
        <w:top w:val="none" w:sz="0" w:space="0" w:color="auto"/>
        <w:left w:val="none" w:sz="0" w:space="0" w:color="auto"/>
        <w:bottom w:val="none" w:sz="0" w:space="0" w:color="auto"/>
        <w:right w:val="none" w:sz="0" w:space="0" w:color="auto"/>
      </w:divBdr>
    </w:div>
    <w:div w:id="343677271">
      <w:bodyDiv w:val="1"/>
      <w:marLeft w:val="0"/>
      <w:marRight w:val="0"/>
      <w:marTop w:val="0"/>
      <w:marBottom w:val="0"/>
      <w:divBdr>
        <w:top w:val="none" w:sz="0" w:space="0" w:color="auto"/>
        <w:left w:val="none" w:sz="0" w:space="0" w:color="auto"/>
        <w:bottom w:val="none" w:sz="0" w:space="0" w:color="auto"/>
        <w:right w:val="none" w:sz="0" w:space="0" w:color="auto"/>
      </w:divBdr>
    </w:div>
    <w:div w:id="347221271">
      <w:bodyDiv w:val="1"/>
      <w:marLeft w:val="0"/>
      <w:marRight w:val="0"/>
      <w:marTop w:val="0"/>
      <w:marBottom w:val="0"/>
      <w:divBdr>
        <w:top w:val="none" w:sz="0" w:space="0" w:color="auto"/>
        <w:left w:val="none" w:sz="0" w:space="0" w:color="auto"/>
        <w:bottom w:val="none" w:sz="0" w:space="0" w:color="auto"/>
        <w:right w:val="none" w:sz="0" w:space="0" w:color="auto"/>
      </w:divBdr>
    </w:div>
    <w:div w:id="348457687">
      <w:bodyDiv w:val="1"/>
      <w:marLeft w:val="0"/>
      <w:marRight w:val="0"/>
      <w:marTop w:val="0"/>
      <w:marBottom w:val="0"/>
      <w:divBdr>
        <w:top w:val="none" w:sz="0" w:space="0" w:color="auto"/>
        <w:left w:val="none" w:sz="0" w:space="0" w:color="auto"/>
        <w:bottom w:val="none" w:sz="0" w:space="0" w:color="auto"/>
        <w:right w:val="none" w:sz="0" w:space="0" w:color="auto"/>
      </w:divBdr>
    </w:div>
    <w:div w:id="348919915">
      <w:bodyDiv w:val="1"/>
      <w:marLeft w:val="0"/>
      <w:marRight w:val="0"/>
      <w:marTop w:val="0"/>
      <w:marBottom w:val="0"/>
      <w:divBdr>
        <w:top w:val="none" w:sz="0" w:space="0" w:color="auto"/>
        <w:left w:val="none" w:sz="0" w:space="0" w:color="auto"/>
        <w:bottom w:val="none" w:sz="0" w:space="0" w:color="auto"/>
        <w:right w:val="none" w:sz="0" w:space="0" w:color="auto"/>
      </w:divBdr>
    </w:div>
    <w:div w:id="355813055">
      <w:bodyDiv w:val="1"/>
      <w:marLeft w:val="0"/>
      <w:marRight w:val="0"/>
      <w:marTop w:val="0"/>
      <w:marBottom w:val="0"/>
      <w:divBdr>
        <w:top w:val="none" w:sz="0" w:space="0" w:color="auto"/>
        <w:left w:val="none" w:sz="0" w:space="0" w:color="auto"/>
        <w:bottom w:val="none" w:sz="0" w:space="0" w:color="auto"/>
        <w:right w:val="none" w:sz="0" w:space="0" w:color="auto"/>
      </w:divBdr>
    </w:div>
    <w:div w:id="361593008">
      <w:bodyDiv w:val="1"/>
      <w:marLeft w:val="0"/>
      <w:marRight w:val="0"/>
      <w:marTop w:val="0"/>
      <w:marBottom w:val="0"/>
      <w:divBdr>
        <w:top w:val="none" w:sz="0" w:space="0" w:color="auto"/>
        <w:left w:val="none" w:sz="0" w:space="0" w:color="auto"/>
        <w:bottom w:val="none" w:sz="0" w:space="0" w:color="auto"/>
        <w:right w:val="none" w:sz="0" w:space="0" w:color="auto"/>
      </w:divBdr>
    </w:div>
    <w:div w:id="366756686">
      <w:bodyDiv w:val="1"/>
      <w:marLeft w:val="0"/>
      <w:marRight w:val="0"/>
      <w:marTop w:val="0"/>
      <w:marBottom w:val="0"/>
      <w:divBdr>
        <w:top w:val="none" w:sz="0" w:space="0" w:color="auto"/>
        <w:left w:val="none" w:sz="0" w:space="0" w:color="auto"/>
        <w:bottom w:val="none" w:sz="0" w:space="0" w:color="auto"/>
        <w:right w:val="none" w:sz="0" w:space="0" w:color="auto"/>
      </w:divBdr>
    </w:div>
    <w:div w:id="369719714">
      <w:bodyDiv w:val="1"/>
      <w:marLeft w:val="0"/>
      <w:marRight w:val="0"/>
      <w:marTop w:val="0"/>
      <w:marBottom w:val="0"/>
      <w:divBdr>
        <w:top w:val="none" w:sz="0" w:space="0" w:color="auto"/>
        <w:left w:val="none" w:sz="0" w:space="0" w:color="auto"/>
        <w:bottom w:val="none" w:sz="0" w:space="0" w:color="auto"/>
        <w:right w:val="none" w:sz="0" w:space="0" w:color="auto"/>
      </w:divBdr>
    </w:div>
    <w:div w:id="375273033">
      <w:bodyDiv w:val="1"/>
      <w:marLeft w:val="0"/>
      <w:marRight w:val="0"/>
      <w:marTop w:val="0"/>
      <w:marBottom w:val="0"/>
      <w:divBdr>
        <w:top w:val="none" w:sz="0" w:space="0" w:color="auto"/>
        <w:left w:val="none" w:sz="0" w:space="0" w:color="auto"/>
        <w:bottom w:val="none" w:sz="0" w:space="0" w:color="auto"/>
        <w:right w:val="none" w:sz="0" w:space="0" w:color="auto"/>
      </w:divBdr>
    </w:div>
    <w:div w:id="375470639">
      <w:bodyDiv w:val="1"/>
      <w:marLeft w:val="0"/>
      <w:marRight w:val="0"/>
      <w:marTop w:val="0"/>
      <w:marBottom w:val="0"/>
      <w:divBdr>
        <w:top w:val="none" w:sz="0" w:space="0" w:color="auto"/>
        <w:left w:val="none" w:sz="0" w:space="0" w:color="auto"/>
        <w:bottom w:val="none" w:sz="0" w:space="0" w:color="auto"/>
        <w:right w:val="none" w:sz="0" w:space="0" w:color="auto"/>
      </w:divBdr>
    </w:div>
    <w:div w:id="386729293">
      <w:bodyDiv w:val="1"/>
      <w:marLeft w:val="0"/>
      <w:marRight w:val="0"/>
      <w:marTop w:val="0"/>
      <w:marBottom w:val="0"/>
      <w:divBdr>
        <w:top w:val="none" w:sz="0" w:space="0" w:color="auto"/>
        <w:left w:val="none" w:sz="0" w:space="0" w:color="auto"/>
        <w:bottom w:val="none" w:sz="0" w:space="0" w:color="auto"/>
        <w:right w:val="none" w:sz="0" w:space="0" w:color="auto"/>
      </w:divBdr>
    </w:div>
    <w:div w:id="387388016">
      <w:bodyDiv w:val="1"/>
      <w:marLeft w:val="0"/>
      <w:marRight w:val="0"/>
      <w:marTop w:val="0"/>
      <w:marBottom w:val="0"/>
      <w:divBdr>
        <w:top w:val="none" w:sz="0" w:space="0" w:color="auto"/>
        <w:left w:val="none" w:sz="0" w:space="0" w:color="auto"/>
        <w:bottom w:val="none" w:sz="0" w:space="0" w:color="auto"/>
        <w:right w:val="none" w:sz="0" w:space="0" w:color="auto"/>
      </w:divBdr>
    </w:div>
    <w:div w:id="388572497">
      <w:bodyDiv w:val="1"/>
      <w:marLeft w:val="0"/>
      <w:marRight w:val="0"/>
      <w:marTop w:val="0"/>
      <w:marBottom w:val="0"/>
      <w:divBdr>
        <w:top w:val="none" w:sz="0" w:space="0" w:color="auto"/>
        <w:left w:val="none" w:sz="0" w:space="0" w:color="auto"/>
        <w:bottom w:val="none" w:sz="0" w:space="0" w:color="auto"/>
        <w:right w:val="none" w:sz="0" w:space="0" w:color="auto"/>
      </w:divBdr>
    </w:div>
    <w:div w:id="395863290">
      <w:bodyDiv w:val="1"/>
      <w:marLeft w:val="0"/>
      <w:marRight w:val="0"/>
      <w:marTop w:val="0"/>
      <w:marBottom w:val="0"/>
      <w:divBdr>
        <w:top w:val="none" w:sz="0" w:space="0" w:color="auto"/>
        <w:left w:val="none" w:sz="0" w:space="0" w:color="auto"/>
        <w:bottom w:val="none" w:sz="0" w:space="0" w:color="auto"/>
        <w:right w:val="none" w:sz="0" w:space="0" w:color="auto"/>
      </w:divBdr>
    </w:div>
    <w:div w:id="407776272">
      <w:bodyDiv w:val="1"/>
      <w:marLeft w:val="0"/>
      <w:marRight w:val="0"/>
      <w:marTop w:val="0"/>
      <w:marBottom w:val="0"/>
      <w:divBdr>
        <w:top w:val="none" w:sz="0" w:space="0" w:color="auto"/>
        <w:left w:val="none" w:sz="0" w:space="0" w:color="auto"/>
        <w:bottom w:val="none" w:sz="0" w:space="0" w:color="auto"/>
        <w:right w:val="none" w:sz="0" w:space="0" w:color="auto"/>
      </w:divBdr>
    </w:div>
    <w:div w:id="411633050">
      <w:bodyDiv w:val="1"/>
      <w:marLeft w:val="0"/>
      <w:marRight w:val="0"/>
      <w:marTop w:val="0"/>
      <w:marBottom w:val="0"/>
      <w:divBdr>
        <w:top w:val="none" w:sz="0" w:space="0" w:color="auto"/>
        <w:left w:val="none" w:sz="0" w:space="0" w:color="auto"/>
        <w:bottom w:val="none" w:sz="0" w:space="0" w:color="auto"/>
        <w:right w:val="none" w:sz="0" w:space="0" w:color="auto"/>
      </w:divBdr>
    </w:div>
    <w:div w:id="415790470">
      <w:bodyDiv w:val="1"/>
      <w:marLeft w:val="0"/>
      <w:marRight w:val="0"/>
      <w:marTop w:val="0"/>
      <w:marBottom w:val="0"/>
      <w:divBdr>
        <w:top w:val="none" w:sz="0" w:space="0" w:color="auto"/>
        <w:left w:val="none" w:sz="0" w:space="0" w:color="auto"/>
        <w:bottom w:val="none" w:sz="0" w:space="0" w:color="auto"/>
        <w:right w:val="none" w:sz="0" w:space="0" w:color="auto"/>
      </w:divBdr>
    </w:div>
    <w:div w:id="420224502">
      <w:bodyDiv w:val="1"/>
      <w:marLeft w:val="0"/>
      <w:marRight w:val="0"/>
      <w:marTop w:val="0"/>
      <w:marBottom w:val="0"/>
      <w:divBdr>
        <w:top w:val="none" w:sz="0" w:space="0" w:color="auto"/>
        <w:left w:val="none" w:sz="0" w:space="0" w:color="auto"/>
        <w:bottom w:val="none" w:sz="0" w:space="0" w:color="auto"/>
        <w:right w:val="none" w:sz="0" w:space="0" w:color="auto"/>
      </w:divBdr>
    </w:div>
    <w:div w:id="421489892">
      <w:bodyDiv w:val="1"/>
      <w:marLeft w:val="0"/>
      <w:marRight w:val="0"/>
      <w:marTop w:val="0"/>
      <w:marBottom w:val="0"/>
      <w:divBdr>
        <w:top w:val="none" w:sz="0" w:space="0" w:color="auto"/>
        <w:left w:val="none" w:sz="0" w:space="0" w:color="auto"/>
        <w:bottom w:val="none" w:sz="0" w:space="0" w:color="auto"/>
        <w:right w:val="none" w:sz="0" w:space="0" w:color="auto"/>
      </w:divBdr>
    </w:div>
    <w:div w:id="428043707">
      <w:bodyDiv w:val="1"/>
      <w:marLeft w:val="0"/>
      <w:marRight w:val="0"/>
      <w:marTop w:val="0"/>
      <w:marBottom w:val="0"/>
      <w:divBdr>
        <w:top w:val="none" w:sz="0" w:space="0" w:color="auto"/>
        <w:left w:val="none" w:sz="0" w:space="0" w:color="auto"/>
        <w:bottom w:val="none" w:sz="0" w:space="0" w:color="auto"/>
        <w:right w:val="none" w:sz="0" w:space="0" w:color="auto"/>
      </w:divBdr>
    </w:div>
    <w:div w:id="428505511">
      <w:bodyDiv w:val="1"/>
      <w:marLeft w:val="0"/>
      <w:marRight w:val="0"/>
      <w:marTop w:val="0"/>
      <w:marBottom w:val="0"/>
      <w:divBdr>
        <w:top w:val="none" w:sz="0" w:space="0" w:color="auto"/>
        <w:left w:val="none" w:sz="0" w:space="0" w:color="auto"/>
        <w:bottom w:val="none" w:sz="0" w:space="0" w:color="auto"/>
        <w:right w:val="none" w:sz="0" w:space="0" w:color="auto"/>
      </w:divBdr>
    </w:div>
    <w:div w:id="433480831">
      <w:bodyDiv w:val="1"/>
      <w:marLeft w:val="0"/>
      <w:marRight w:val="0"/>
      <w:marTop w:val="0"/>
      <w:marBottom w:val="0"/>
      <w:divBdr>
        <w:top w:val="none" w:sz="0" w:space="0" w:color="auto"/>
        <w:left w:val="none" w:sz="0" w:space="0" w:color="auto"/>
        <w:bottom w:val="none" w:sz="0" w:space="0" w:color="auto"/>
        <w:right w:val="none" w:sz="0" w:space="0" w:color="auto"/>
      </w:divBdr>
    </w:div>
    <w:div w:id="443382213">
      <w:bodyDiv w:val="1"/>
      <w:marLeft w:val="0"/>
      <w:marRight w:val="0"/>
      <w:marTop w:val="0"/>
      <w:marBottom w:val="0"/>
      <w:divBdr>
        <w:top w:val="none" w:sz="0" w:space="0" w:color="auto"/>
        <w:left w:val="none" w:sz="0" w:space="0" w:color="auto"/>
        <w:bottom w:val="none" w:sz="0" w:space="0" w:color="auto"/>
        <w:right w:val="none" w:sz="0" w:space="0" w:color="auto"/>
      </w:divBdr>
    </w:div>
    <w:div w:id="444158886">
      <w:bodyDiv w:val="1"/>
      <w:marLeft w:val="0"/>
      <w:marRight w:val="0"/>
      <w:marTop w:val="0"/>
      <w:marBottom w:val="0"/>
      <w:divBdr>
        <w:top w:val="none" w:sz="0" w:space="0" w:color="auto"/>
        <w:left w:val="none" w:sz="0" w:space="0" w:color="auto"/>
        <w:bottom w:val="none" w:sz="0" w:space="0" w:color="auto"/>
        <w:right w:val="none" w:sz="0" w:space="0" w:color="auto"/>
      </w:divBdr>
    </w:div>
    <w:div w:id="445006716">
      <w:bodyDiv w:val="1"/>
      <w:marLeft w:val="0"/>
      <w:marRight w:val="0"/>
      <w:marTop w:val="0"/>
      <w:marBottom w:val="0"/>
      <w:divBdr>
        <w:top w:val="none" w:sz="0" w:space="0" w:color="auto"/>
        <w:left w:val="none" w:sz="0" w:space="0" w:color="auto"/>
        <w:bottom w:val="none" w:sz="0" w:space="0" w:color="auto"/>
        <w:right w:val="none" w:sz="0" w:space="0" w:color="auto"/>
      </w:divBdr>
    </w:div>
    <w:div w:id="447311120">
      <w:bodyDiv w:val="1"/>
      <w:marLeft w:val="0"/>
      <w:marRight w:val="0"/>
      <w:marTop w:val="0"/>
      <w:marBottom w:val="0"/>
      <w:divBdr>
        <w:top w:val="none" w:sz="0" w:space="0" w:color="auto"/>
        <w:left w:val="none" w:sz="0" w:space="0" w:color="auto"/>
        <w:bottom w:val="none" w:sz="0" w:space="0" w:color="auto"/>
        <w:right w:val="none" w:sz="0" w:space="0" w:color="auto"/>
      </w:divBdr>
    </w:div>
    <w:div w:id="473186256">
      <w:bodyDiv w:val="1"/>
      <w:marLeft w:val="0"/>
      <w:marRight w:val="0"/>
      <w:marTop w:val="0"/>
      <w:marBottom w:val="0"/>
      <w:divBdr>
        <w:top w:val="none" w:sz="0" w:space="0" w:color="auto"/>
        <w:left w:val="none" w:sz="0" w:space="0" w:color="auto"/>
        <w:bottom w:val="none" w:sz="0" w:space="0" w:color="auto"/>
        <w:right w:val="none" w:sz="0" w:space="0" w:color="auto"/>
      </w:divBdr>
    </w:div>
    <w:div w:id="484202632">
      <w:bodyDiv w:val="1"/>
      <w:marLeft w:val="0"/>
      <w:marRight w:val="0"/>
      <w:marTop w:val="0"/>
      <w:marBottom w:val="0"/>
      <w:divBdr>
        <w:top w:val="none" w:sz="0" w:space="0" w:color="auto"/>
        <w:left w:val="none" w:sz="0" w:space="0" w:color="auto"/>
        <w:bottom w:val="none" w:sz="0" w:space="0" w:color="auto"/>
        <w:right w:val="none" w:sz="0" w:space="0" w:color="auto"/>
      </w:divBdr>
    </w:div>
    <w:div w:id="496648579">
      <w:bodyDiv w:val="1"/>
      <w:marLeft w:val="0"/>
      <w:marRight w:val="0"/>
      <w:marTop w:val="0"/>
      <w:marBottom w:val="0"/>
      <w:divBdr>
        <w:top w:val="none" w:sz="0" w:space="0" w:color="auto"/>
        <w:left w:val="none" w:sz="0" w:space="0" w:color="auto"/>
        <w:bottom w:val="none" w:sz="0" w:space="0" w:color="auto"/>
        <w:right w:val="none" w:sz="0" w:space="0" w:color="auto"/>
      </w:divBdr>
    </w:div>
    <w:div w:id="505555340">
      <w:bodyDiv w:val="1"/>
      <w:marLeft w:val="0"/>
      <w:marRight w:val="0"/>
      <w:marTop w:val="0"/>
      <w:marBottom w:val="0"/>
      <w:divBdr>
        <w:top w:val="none" w:sz="0" w:space="0" w:color="auto"/>
        <w:left w:val="none" w:sz="0" w:space="0" w:color="auto"/>
        <w:bottom w:val="none" w:sz="0" w:space="0" w:color="auto"/>
        <w:right w:val="none" w:sz="0" w:space="0" w:color="auto"/>
      </w:divBdr>
    </w:div>
    <w:div w:id="508107308">
      <w:bodyDiv w:val="1"/>
      <w:marLeft w:val="0"/>
      <w:marRight w:val="0"/>
      <w:marTop w:val="0"/>
      <w:marBottom w:val="0"/>
      <w:divBdr>
        <w:top w:val="none" w:sz="0" w:space="0" w:color="auto"/>
        <w:left w:val="none" w:sz="0" w:space="0" w:color="auto"/>
        <w:bottom w:val="none" w:sz="0" w:space="0" w:color="auto"/>
        <w:right w:val="none" w:sz="0" w:space="0" w:color="auto"/>
      </w:divBdr>
    </w:div>
    <w:div w:id="509566619">
      <w:bodyDiv w:val="1"/>
      <w:marLeft w:val="0"/>
      <w:marRight w:val="0"/>
      <w:marTop w:val="0"/>
      <w:marBottom w:val="0"/>
      <w:divBdr>
        <w:top w:val="none" w:sz="0" w:space="0" w:color="auto"/>
        <w:left w:val="none" w:sz="0" w:space="0" w:color="auto"/>
        <w:bottom w:val="none" w:sz="0" w:space="0" w:color="auto"/>
        <w:right w:val="none" w:sz="0" w:space="0" w:color="auto"/>
      </w:divBdr>
    </w:div>
    <w:div w:id="510728959">
      <w:bodyDiv w:val="1"/>
      <w:marLeft w:val="0"/>
      <w:marRight w:val="0"/>
      <w:marTop w:val="0"/>
      <w:marBottom w:val="0"/>
      <w:divBdr>
        <w:top w:val="none" w:sz="0" w:space="0" w:color="auto"/>
        <w:left w:val="none" w:sz="0" w:space="0" w:color="auto"/>
        <w:bottom w:val="none" w:sz="0" w:space="0" w:color="auto"/>
        <w:right w:val="none" w:sz="0" w:space="0" w:color="auto"/>
      </w:divBdr>
    </w:div>
    <w:div w:id="511771809">
      <w:bodyDiv w:val="1"/>
      <w:marLeft w:val="0"/>
      <w:marRight w:val="0"/>
      <w:marTop w:val="0"/>
      <w:marBottom w:val="0"/>
      <w:divBdr>
        <w:top w:val="none" w:sz="0" w:space="0" w:color="auto"/>
        <w:left w:val="none" w:sz="0" w:space="0" w:color="auto"/>
        <w:bottom w:val="none" w:sz="0" w:space="0" w:color="auto"/>
        <w:right w:val="none" w:sz="0" w:space="0" w:color="auto"/>
      </w:divBdr>
    </w:div>
    <w:div w:id="516044265">
      <w:bodyDiv w:val="1"/>
      <w:marLeft w:val="0"/>
      <w:marRight w:val="0"/>
      <w:marTop w:val="0"/>
      <w:marBottom w:val="0"/>
      <w:divBdr>
        <w:top w:val="none" w:sz="0" w:space="0" w:color="auto"/>
        <w:left w:val="none" w:sz="0" w:space="0" w:color="auto"/>
        <w:bottom w:val="none" w:sz="0" w:space="0" w:color="auto"/>
        <w:right w:val="none" w:sz="0" w:space="0" w:color="auto"/>
      </w:divBdr>
    </w:div>
    <w:div w:id="517156075">
      <w:bodyDiv w:val="1"/>
      <w:marLeft w:val="0"/>
      <w:marRight w:val="0"/>
      <w:marTop w:val="0"/>
      <w:marBottom w:val="0"/>
      <w:divBdr>
        <w:top w:val="none" w:sz="0" w:space="0" w:color="auto"/>
        <w:left w:val="none" w:sz="0" w:space="0" w:color="auto"/>
        <w:bottom w:val="none" w:sz="0" w:space="0" w:color="auto"/>
        <w:right w:val="none" w:sz="0" w:space="0" w:color="auto"/>
      </w:divBdr>
    </w:div>
    <w:div w:id="524751204">
      <w:bodyDiv w:val="1"/>
      <w:marLeft w:val="0"/>
      <w:marRight w:val="0"/>
      <w:marTop w:val="0"/>
      <w:marBottom w:val="0"/>
      <w:divBdr>
        <w:top w:val="none" w:sz="0" w:space="0" w:color="auto"/>
        <w:left w:val="none" w:sz="0" w:space="0" w:color="auto"/>
        <w:bottom w:val="none" w:sz="0" w:space="0" w:color="auto"/>
        <w:right w:val="none" w:sz="0" w:space="0" w:color="auto"/>
      </w:divBdr>
    </w:div>
    <w:div w:id="529227226">
      <w:bodyDiv w:val="1"/>
      <w:marLeft w:val="0"/>
      <w:marRight w:val="0"/>
      <w:marTop w:val="0"/>
      <w:marBottom w:val="0"/>
      <w:divBdr>
        <w:top w:val="none" w:sz="0" w:space="0" w:color="auto"/>
        <w:left w:val="none" w:sz="0" w:space="0" w:color="auto"/>
        <w:bottom w:val="none" w:sz="0" w:space="0" w:color="auto"/>
        <w:right w:val="none" w:sz="0" w:space="0" w:color="auto"/>
      </w:divBdr>
    </w:div>
    <w:div w:id="531849021">
      <w:bodyDiv w:val="1"/>
      <w:marLeft w:val="0"/>
      <w:marRight w:val="0"/>
      <w:marTop w:val="0"/>
      <w:marBottom w:val="0"/>
      <w:divBdr>
        <w:top w:val="none" w:sz="0" w:space="0" w:color="auto"/>
        <w:left w:val="none" w:sz="0" w:space="0" w:color="auto"/>
        <w:bottom w:val="none" w:sz="0" w:space="0" w:color="auto"/>
        <w:right w:val="none" w:sz="0" w:space="0" w:color="auto"/>
      </w:divBdr>
    </w:div>
    <w:div w:id="540367625">
      <w:bodyDiv w:val="1"/>
      <w:marLeft w:val="0"/>
      <w:marRight w:val="0"/>
      <w:marTop w:val="0"/>
      <w:marBottom w:val="0"/>
      <w:divBdr>
        <w:top w:val="none" w:sz="0" w:space="0" w:color="auto"/>
        <w:left w:val="none" w:sz="0" w:space="0" w:color="auto"/>
        <w:bottom w:val="none" w:sz="0" w:space="0" w:color="auto"/>
        <w:right w:val="none" w:sz="0" w:space="0" w:color="auto"/>
      </w:divBdr>
    </w:div>
    <w:div w:id="542328095">
      <w:bodyDiv w:val="1"/>
      <w:marLeft w:val="0"/>
      <w:marRight w:val="0"/>
      <w:marTop w:val="0"/>
      <w:marBottom w:val="0"/>
      <w:divBdr>
        <w:top w:val="none" w:sz="0" w:space="0" w:color="auto"/>
        <w:left w:val="none" w:sz="0" w:space="0" w:color="auto"/>
        <w:bottom w:val="none" w:sz="0" w:space="0" w:color="auto"/>
        <w:right w:val="none" w:sz="0" w:space="0" w:color="auto"/>
      </w:divBdr>
    </w:div>
    <w:div w:id="542446301">
      <w:bodyDiv w:val="1"/>
      <w:marLeft w:val="0"/>
      <w:marRight w:val="0"/>
      <w:marTop w:val="0"/>
      <w:marBottom w:val="0"/>
      <w:divBdr>
        <w:top w:val="none" w:sz="0" w:space="0" w:color="auto"/>
        <w:left w:val="none" w:sz="0" w:space="0" w:color="auto"/>
        <w:bottom w:val="none" w:sz="0" w:space="0" w:color="auto"/>
        <w:right w:val="none" w:sz="0" w:space="0" w:color="auto"/>
      </w:divBdr>
    </w:div>
    <w:div w:id="544485369">
      <w:bodyDiv w:val="1"/>
      <w:marLeft w:val="0"/>
      <w:marRight w:val="0"/>
      <w:marTop w:val="0"/>
      <w:marBottom w:val="0"/>
      <w:divBdr>
        <w:top w:val="none" w:sz="0" w:space="0" w:color="auto"/>
        <w:left w:val="none" w:sz="0" w:space="0" w:color="auto"/>
        <w:bottom w:val="none" w:sz="0" w:space="0" w:color="auto"/>
        <w:right w:val="none" w:sz="0" w:space="0" w:color="auto"/>
      </w:divBdr>
    </w:div>
    <w:div w:id="546530133">
      <w:bodyDiv w:val="1"/>
      <w:marLeft w:val="0"/>
      <w:marRight w:val="0"/>
      <w:marTop w:val="0"/>
      <w:marBottom w:val="0"/>
      <w:divBdr>
        <w:top w:val="none" w:sz="0" w:space="0" w:color="auto"/>
        <w:left w:val="none" w:sz="0" w:space="0" w:color="auto"/>
        <w:bottom w:val="none" w:sz="0" w:space="0" w:color="auto"/>
        <w:right w:val="none" w:sz="0" w:space="0" w:color="auto"/>
      </w:divBdr>
    </w:div>
    <w:div w:id="556820365">
      <w:bodyDiv w:val="1"/>
      <w:marLeft w:val="0"/>
      <w:marRight w:val="0"/>
      <w:marTop w:val="0"/>
      <w:marBottom w:val="0"/>
      <w:divBdr>
        <w:top w:val="none" w:sz="0" w:space="0" w:color="auto"/>
        <w:left w:val="none" w:sz="0" w:space="0" w:color="auto"/>
        <w:bottom w:val="none" w:sz="0" w:space="0" w:color="auto"/>
        <w:right w:val="none" w:sz="0" w:space="0" w:color="auto"/>
      </w:divBdr>
    </w:div>
    <w:div w:id="557474964">
      <w:bodyDiv w:val="1"/>
      <w:marLeft w:val="0"/>
      <w:marRight w:val="0"/>
      <w:marTop w:val="0"/>
      <w:marBottom w:val="0"/>
      <w:divBdr>
        <w:top w:val="none" w:sz="0" w:space="0" w:color="auto"/>
        <w:left w:val="none" w:sz="0" w:space="0" w:color="auto"/>
        <w:bottom w:val="none" w:sz="0" w:space="0" w:color="auto"/>
        <w:right w:val="none" w:sz="0" w:space="0" w:color="auto"/>
      </w:divBdr>
    </w:div>
    <w:div w:id="568468360">
      <w:bodyDiv w:val="1"/>
      <w:marLeft w:val="0"/>
      <w:marRight w:val="0"/>
      <w:marTop w:val="0"/>
      <w:marBottom w:val="0"/>
      <w:divBdr>
        <w:top w:val="none" w:sz="0" w:space="0" w:color="auto"/>
        <w:left w:val="none" w:sz="0" w:space="0" w:color="auto"/>
        <w:bottom w:val="none" w:sz="0" w:space="0" w:color="auto"/>
        <w:right w:val="none" w:sz="0" w:space="0" w:color="auto"/>
      </w:divBdr>
    </w:div>
    <w:div w:id="575822838">
      <w:bodyDiv w:val="1"/>
      <w:marLeft w:val="0"/>
      <w:marRight w:val="0"/>
      <w:marTop w:val="0"/>
      <w:marBottom w:val="0"/>
      <w:divBdr>
        <w:top w:val="none" w:sz="0" w:space="0" w:color="auto"/>
        <w:left w:val="none" w:sz="0" w:space="0" w:color="auto"/>
        <w:bottom w:val="none" w:sz="0" w:space="0" w:color="auto"/>
        <w:right w:val="none" w:sz="0" w:space="0" w:color="auto"/>
      </w:divBdr>
    </w:div>
    <w:div w:id="578175892">
      <w:bodyDiv w:val="1"/>
      <w:marLeft w:val="0"/>
      <w:marRight w:val="0"/>
      <w:marTop w:val="0"/>
      <w:marBottom w:val="0"/>
      <w:divBdr>
        <w:top w:val="none" w:sz="0" w:space="0" w:color="auto"/>
        <w:left w:val="none" w:sz="0" w:space="0" w:color="auto"/>
        <w:bottom w:val="none" w:sz="0" w:space="0" w:color="auto"/>
        <w:right w:val="none" w:sz="0" w:space="0" w:color="auto"/>
      </w:divBdr>
    </w:div>
    <w:div w:id="579874862">
      <w:bodyDiv w:val="1"/>
      <w:marLeft w:val="0"/>
      <w:marRight w:val="0"/>
      <w:marTop w:val="0"/>
      <w:marBottom w:val="0"/>
      <w:divBdr>
        <w:top w:val="none" w:sz="0" w:space="0" w:color="auto"/>
        <w:left w:val="none" w:sz="0" w:space="0" w:color="auto"/>
        <w:bottom w:val="none" w:sz="0" w:space="0" w:color="auto"/>
        <w:right w:val="none" w:sz="0" w:space="0" w:color="auto"/>
      </w:divBdr>
    </w:div>
    <w:div w:id="580217234">
      <w:bodyDiv w:val="1"/>
      <w:marLeft w:val="0"/>
      <w:marRight w:val="0"/>
      <w:marTop w:val="0"/>
      <w:marBottom w:val="0"/>
      <w:divBdr>
        <w:top w:val="none" w:sz="0" w:space="0" w:color="auto"/>
        <w:left w:val="none" w:sz="0" w:space="0" w:color="auto"/>
        <w:bottom w:val="none" w:sz="0" w:space="0" w:color="auto"/>
        <w:right w:val="none" w:sz="0" w:space="0" w:color="auto"/>
      </w:divBdr>
    </w:div>
    <w:div w:id="603074935">
      <w:bodyDiv w:val="1"/>
      <w:marLeft w:val="0"/>
      <w:marRight w:val="0"/>
      <w:marTop w:val="0"/>
      <w:marBottom w:val="0"/>
      <w:divBdr>
        <w:top w:val="none" w:sz="0" w:space="0" w:color="auto"/>
        <w:left w:val="none" w:sz="0" w:space="0" w:color="auto"/>
        <w:bottom w:val="none" w:sz="0" w:space="0" w:color="auto"/>
        <w:right w:val="none" w:sz="0" w:space="0" w:color="auto"/>
      </w:divBdr>
    </w:div>
    <w:div w:id="604269431">
      <w:bodyDiv w:val="1"/>
      <w:marLeft w:val="0"/>
      <w:marRight w:val="0"/>
      <w:marTop w:val="0"/>
      <w:marBottom w:val="0"/>
      <w:divBdr>
        <w:top w:val="none" w:sz="0" w:space="0" w:color="auto"/>
        <w:left w:val="none" w:sz="0" w:space="0" w:color="auto"/>
        <w:bottom w:val="none" w:sz="0" w:space="0" w:color="auto"/>
        <w:right w:val="none" w:sz="0" w:space="0" w:color="auto"/>
      </w:divBdr>
    </w:div>
    <w:div w:id="608467289">
      <w:bodyDiv w:val="1"/>
      <w:marLeft w:val="0"/>
      <w:marRight w:val="0"/>
      <w:marTop w:val="0"/>
      <w:marBottom w:val="0"/>
      <w:divBdr>
        <w:top w:val="none" w:sz="0" w:space="0" w:color="auto"/>
        <w:left w:val="none" w:sz="0" w:space="0" w:color="auto"/>
        <w:bottom w:val="none" w:sz="0" w:space="0" w:color="auto"/>
        <w:right w:val="none" w:sz="0" w:space="0" w:color="auto"/>
      </w:divBdr>
    </w:div>
    <w:div w:id="621306621">
      <w:bodyDiv w:val="1"/>
      <w:marLeft w:val="0"/>
      <w:marRight w:val="0"/>
      <w:marTop w:val="0"/>
      <w:marBottom w:val="0"/>
      <w:divBdr>
        <w:top w:val="none" w:sz="0" w:space="0" w:color="auto"/>
        <w:left w:val="none" w:sz="0" w:space="0" w:color="auto"/>
        <w:bottom w:val="none" w:sz="0" w:space="0" w:color="auto"/>
        <w:right w:val="none" w:sz="0" w:space="0" w:color="auto"/>
      </w:divBdr>
    </w:div>
    <w:div w:id="621569161">
      <w:bodyDiv w:val="1"/>
      <w:marLeft w:val="0"/>
      <w:marRight w:val="0"/>
      <w:marTop w:val="0"/>
      <w:marBottom w:val="0"/>
      <w:divBdr>
        <w:top w:val="none" w:sz="0" w:space="0" w:color="auto"/>
        <w:left w:val="none" w:sz="0" w:space="0" w:color="auto"/>
        <w:bottom w:val="none" w:sz="0" w:space="0" w:color="auto"/>
        <w:right w:val="none" w:sz="0" w:space="0" w:color="auto"/>
      </w:divBdr>
    </w:div>
    <w:div w:id="630018217">
      <w:bodyDiv w:val="1"/>
      <w:marLeft w:val="0"/>
      <w:marRight w:val="0"/>
      <w:marTop w:val="0"/>
      <w:marBottom w:val="0"/>
      <w:divBdr>
        <w:top w:val="none" w:sz="0" w:space="0" w:color="auto"/>
        <w:left w:val="none" w:sz="0" w:space="0" w:color="auto"/>
        <w:bottom w:val="none" w:sz="0" w:space="0" w:color="auto"/>
        <w:right w:val="none" w:sz="0" w:space="0" w:color="auto"/>
      </w:divBdr>
    </w:div>
    <w:div w:id="630937306">
      <w:bodyDiv w:val="1"/>
      <w:marLeft w:val="0"/>
      <w:marRight w:val="0"/>
      <w:marTop w:val="0"/>
      <w:marBottom w:val="0"/>
      <w:divBdr>
        <w:top w:val="none" w:sz="0" w:space="0" w:color="auto"/>
        <w:left w:val="none" w:sz="0" w:space="0" w:color="auto"/>
        <w:bottom w:val="none" w:sz="0" w:space="0" w:color="auto"/>
        <w:right w:val="none" w:sz="0" w:space="0" w:color="auto"/>
      </w:divBdr>
    </w:div>
    <w:div w:id="643432612">
      <w:bodyDiv w:val="1"/>
      <w:marLeft w:val="0"/>
      <w:marRight w:val="0"/>
      <w:marTop w:val="0"/>
      <w:marBottom w:val="0"/>
      <w:divBdr>
        <w:top w:val="none" w:sz="0" w:space="0" w:color="auto"/>
        <w:left w:val="none" w:sz="0" w:space="0" w:color="auto"/>
        <w:bottom w:val="none" w:sz="0" w:space="0" w:color="auto"/>
        <w:right w:val="none" w:sz="0" w:space="0" w:color="auto"/>
      </w:divBdr>
    </w:div>
    <w:div w:id="645007895">
      <w:bodyDiv w:val="1"/>
      <w:marLeft w:val="0"/>
      <w:marRight w:val="0"/>
      <w:marTop w:val="0"/>
      <w:marBottom w:val="0"/>
      <w:divBdr>
        <w:top w:val="none" w:sz="0" w:space="0" w:color="auto"/>
        <w:left w:val="none" w:sz="0" w:space="0" w:color="auto"/>
        <w:bottom w:val="none" w:sz="0" w:space="0" w:color="auto"/>
        <w:right w:val="none" w:sz="0" w:space="0" w:color="auto"/>
      </w:divBdr>
    </w:div>
    <w:div w:id="646857954">
      <w:bodyDiv w:val="1"/>
      <w:marLeft w:val="0"/>
      <w:marRight w:val="0"/>
      <w:marTop w:val="0"/>
      <w:marBottom w:val="0"/>
      <w:divBdr>
        <w:top w:val="none" w:sz="0" w:space="0" w:color="auto"/>
        <w:left w:val="none" w:sz="0" w:space="0" w:color="auto"/>
        <w:bottom w:val="none" w:sz="0" w:space="0" w:color="auto"/>
        <w:right w:val="none" w:sz="0" w:space="0" w:color="auto"/>
      </w:divBdr>
    </w:div>
    <w:div w:id="647635266">
      <w:bodyDiv w:val="1"/>
      <w:marLeft w:val="0"/>
      <w:marRight w:val="0"/>
      <w:marTop w:val="0"/>
      <w:marBottom w:val="0"/>
      <w:divBdr>
        <w:top w:val="none" w:sz="0" w:space="0" w:color="auto"/>
        <w:left w:val="none" w:sz="0" w:space="0" w:color="auto"/>
        <w:bottom w:val="none" w:sz="0" w:space="0" w:color="auto"/>
        <w:right w:val="none" w:sz="0" w:space="0" w:color="auto"/>
      </w:divBdr>
    </w:div>
    <w:div w:id="653410420">
      <w:bodyDiv w:val="1"/>
      <w:marLeft w:val="0"/>
      <w:marRight w:val="0"/>
      <w:marTop w:val="0"/>
      <w:marBottom w:val="0"/>
      <w:divBdr>
        <w:top w:val="none" w:sz="0" w:space="0" w:color="auto"/>
        <w:left w:val="none" w:sz="0" w:space="0" w:color="auto"/>
        <w:bottom w:val="none" w:sz="0" w:space="0" w:color="auto"/>
        <w:right w:val="none" w:sz="0" w:space="0" w:color="auto"/>
      </w:divBdr>
    </w:div>
    <w:div w:id="657269628">
      <w:bodyDiv w:val="1"/>
      <w:marLeft w:val="0"/>
      <w:marRight w:val="0"/>
      <w:marTop w:val="0"/>
      <w:marBottom w:val="0"/>
      <w:divBdr>
        <w:top w:val="none" w:sz="0" w:space="0" w:color="auto"/>
        <w:left w:val="none" w:sz="0" w:space="0" w:color="auto"/>
        <w:bottom w:val="none" w:sz="0" w:space="0" w:color="auto"/>
        <w:right w:val="none" w:sz="0" w:space="0" w:color="auto"/>
      </w:divBdr>
    </w:div>
    <w:div w:id="660500725">
      <w:bodyDiv w:val="1"/>
      <w:marLeft w:val="0"/>
      <w:marRight w:val="0"/>
      <w:marTop w:val="0"/>
      <w:marBottom w:val="0"/>
      <w:divBdr>
        <w:top w:val="none" w:sz="0" w:space="0" w:color="auto"/>
        <w:left w:val="none" w:sz="0" w:space="0" w:color="auto"/>
        <w:bottom w:val="none" w:sz="0" w:space="0" w:color="auto"/>
        <w:right w:val="none" w:sz="0" w:space="0" w:color="auto"/>
      </w:divBdr>
    </w:div>
    <w:div w:id="665209970">
      <w:bodyDiv w:val="1"/>
      <w:marLeft w:val="0"/>
      <w:marRight w:val="0"/>
      <w:marTop w:val="0"/>
      <w:marBottom w:val="0"/>
      <w:divBdr>
        <w:top w:val="none" w:sz="0" w:space="0" w:color="auto"/>
        <w:left w:val="none" w:sz="0" w:space="0" w:color="auto"/>
        <w:bottom w:val="none" w:sz="0" w:space="0" w:color="auto"/>
        <w:right w:val="none" w:sz="0" w:space="0" w:color="auto"/>
      </w:divBdr>
    </w:div>
    <w:div w:id="672298975">
      <w:bodyDiv w:val="1"/>
      <w:marLeft w:val="0"/>
      <w:marRight w:val="0"/>
      <w:marTop w:val="0"/>
      <w:marBottom w:val="0"/>
      <w:divBdr>
        <w:top w:val="none" w:sz="0" w:space="0" w:color="auto"/>
        <w:left w:val="none" w:sz="0" w:space="0" w:color="auto"/>
        <w:bottom w:val="none" w:sz="0" w:space="0" w:color="auto"/>
        <w:right w:val="none" w:sz="0" w:space="0" w:color="auto"/>
      </w:divBdr>
    </w:div>
    <w:div w:id="683214875">
      <w:bodyDiv w:val="1"/>
      <w:marLeft w:val="0"/>
      <w:marRight w:val="0"/>
      <w:marTop w:val="0"/>
      <w:marBottom w:val="0"/>
      <w:divBdr>
        <w:top w:val="none" w:sz="0" w:space="0" w:color="auto"/>
        <w:left w:val="none" w:sz="0" w:space="0" w:color="auto"/>
        <w:bottom w:val="none" w:sz="0" w:space="0" w:color="auto"/>
        <w:right w:val="none" w:sz="0" w:space="0" w:color="auto"/>
      </w:divBdr>
    </w:div>
    <w:div w:id="686374011">
      <w:bodyDiv w:val="1"/>
      <w:marLeft w:val="0"/>
      <w:marRight w:val="0"/>
      <w:marTop w:val="0"/>
      <w:marBottom w:val="0"/>
      <w:divBdr>
        <w:top w:val="none" w:sz="0" w:space="0" w:color="auto"/>
        <w:left w:val="none" w:sz="0" w:space="0" w:color="auto"/>
        <w:bottom w:val="none" w:sz="0" w:space="0" w:color="auto"/>
        <w:right w:val="none" w:sz="0" w:space="0" w:color="auto"/>
      </w:divBdr>
    </w:div>
    <w:div w:id="686905530">
      <w:bodyDiv w:val="1"/>
      <w:marLeft w:val="0"/>
      <w:marRight w:val="0"/>
      <w:marTop w:val="0"/>
      <w:marBottom w:val="0"/>
      <w:divBdr>
        <w:top w:val="none" w:sz="0" w:space="0" w:color="auto"/>
        <w:left w:val="none" w:sz="0" w:space="0" w:color="auto"/>
        <w:bottom w:val="none" w:sz="0" w:space="0" w:color="auto"/>
        <w:right w:val="none" w:sz="0" w:space="0" w:color="auto"/>
      </w:divBdr>
    </w:div>
    <w:div w:id="687175032">
      <w:bodyDiv w:val="1"/>
      <w:marLeft w:val="0"/>
      <w:marRight w:val="0"/>
      <w:marTop w:val="0"/>
      <w:marBottom w:val="0"/>
      <w:divBdr>
        <w:top w:val="none" w:sz="0" w:space="0" w:color="auto"/>
        <w:left w:val="none" w:sz="0" w:space="0" w:color="auto"/>
        <w:bottom w:val="none" w:sz="0" w:space="0" w:color="auto"/>
        <w:right w:val="none" w:sz="0" w:space="0" w:color="auto"/>
      </w:divBdr>
    </w:div>
    <w:div w:id="688874141">
      <w:bodyDiv w:val="1"/>
      <w:marLeft w:val="0"/>
      <w:marRight w:val="0"/>
      <w:marTop w:val="0"/>
      <w:marBottom w:val="0"/>
      <w:divBdr>
        <w:top w:val="none" w:sz="0" w:space="0" w:color="auto"/>
        <w:left w:val="none" w:sz="0" w:space="0" w:color="auto"/>
        <w:bottom w:val="none" w:sz="0" w:space="0" w:color="auto"/>
        <w:right w:val="none" w:sz="0" w:space="0" w:color="auto"/>
      </w:divBdr>
    </w:div>
    <w:div w:id="692338673">
      <w:bodyDiv w:val="1"/>
      <w:marLeft w:val="0"/>
      <w:marRight w:val="0"/>
      <w:marTop w:val="0"/>
      <w:marBottom w:val="0"/>
      <w:divBdr>
        <w:top w:val="none" w:sz="0" w:space="0" w:color="auto"/>
        <w:left w:val="none" w:sz="0" w:space="0" w:color="auto"/>
        <w:bottom w:val="none" w:sz="0" w:space="0" w:color="auto"/>
        <w:right w:val="none" w:sz="0" w:space="0" w:color="auto"/>
      </w:divBdr>
    </w:div>
    <w:div w:id="694506177">
      <w:bodyDiv w:val="1"/>
      <w:marLeft w:val="0"/>
      <w:marRight w:val="0"/>
      <w:marTop w:val="0"/>
      <w:marBottom w:val="0"/>
      <w:divBdr>
        <w:top w:val="none" w:sz="0" w:space="0" w:color="auto"/>
        <w:left w:val="none" w:sz="0" w:space="0" w:color="auto"/>
        <w:bottom w:val="none" w:sz="0" w:space="0" w:color="auto"/>
        <w:right w:val="none" w:sz="0" w:space="0" w:color="auto"/>
      </w:divBdr>
    </w:div>
    <w:div w:id="713382053">
      <w:bodyDiv w:val="1"/>
      <w:marLeft w:val="0"/>
      <w:marRight w:val="0"/>
      <w:marTop w:val="0"/>
      <w:marBottom w:val="0"/>
      <w:divBdr>
        <w:top w:val="none" w:sz="0" w:space="0" w:color="auto"/>
        <w:left w:val="none" w:sz="0" w:space="0" w:color="auto"/>
        <w:bottom w:val="none" w:sz="0" w:space="0" w:color="auto"/>
        <w:right w:val="none" w:sz="0" w:space="0" w:color="auto"/>
      </w:divBdr>
    </w:div>
    <w:div w:id="716927128">
      <w:bodyDiv w:val="1"/>
      <w:marLeft w:val="0"/>
      <w:marRight w:val="0"/>
      <w:marTop w:val="0"/>
      <w:marBottom w:val="0"/>
      <w:divBdr>
        <w:top w:val="none" w:sz="0" w:space="0" w:color="auto"/>
        <w:left w:val="none" w:sz="0" w:space="0" w:color="auto"/>
        <w:bottom w:val="none" w:sz="0" w:space="0" w:color="auto"/>
        <w:right w:val="none" w:sz="0" w:space="0" w:color="auto"/>
      </w:divBdr>
    </w:div>
    <w:div w:id="720330788">
      <w:bodyDiv w:val="1"/>
      <w:marLeft w:val="0"/>
      <w:marRight w:val="0"/>
      <w:marTop w:val="0"/>
      <w:marBottom w:val="0"/>
      <w:divBdr>
        <w:top w:val="none" w:sz="0" w:space="0" w:color="auto"/>
        <w:left w:val="none" w:sz="0" w:space="0" w:color="auto"/>
        <w:bottom w:val="none" w:sz="0" w:space="0" w:color="auto"/>
        <w:right w:val="none" w:sz="0" w:space="0" w:color="auto"/>
      </w:divBdr>
    </w:div>
    <w:div w:id="721441355">
      <w:bodyDiv w:val="1"/>
      <w:marLeft w:val="0"/>
      <w:marRight w:val="0"/>
      <w:marTop w:val="0"/>
      <w:marBottom w:val="0"/>
      <w:divBdr>
        <w:top w:val="none" w:sz="0" w:space="0" w:color="auto"/>
        <w:left w:val="none" w:sz="0" w:space="0" w:color="auto"/>
        <w:bottom w:val="none" w:sz="0" w:space="0" w:color="auto"/>
        <w:right w:val="none" w:sz="0" w:space="0" w:color="auto"/>
      </w:divBdr>
    </w:div>
    <w:div w:id="726799387">
      <w:bodyDiv w:val="1"/>
      <w:marLeft w:val="0"/>
      <w:marRight w:val="0"/>
      <w:marTop w:val="0"/>
      <w:marBottom w:val="0"/>
      <w:divBdr>
        <w:top w:val="none" w:sz="0" w:space="0" w:color="auto"/>
        <w:left w:val="none" w:sz="0" w:space="0" w:color="auto"/>
        <w:bottom w:val="none" w:sz="0" w:space="0" w:color="auto"/>
        <w:right w:val="none" w:sz="0" w:space="0" w:color="auto"/>
      </w:divBdr>
    </w:div>
    <w:div w:id="736635022">
      <w:bodyDiv w:val="1"/>
      <w:marLeft w:val="0"/>
      <w:marRight w:val="0"/>
      <w:marTop w:val="0"/>
      <w:marBottom w:val="0"/>
      <w:divBdr>
        <w:top w:val="none" w:sz="0" w:space="0" w:color="auto"/>
        <w:left w:val="none" w:sz="0" w:space="0" w:color="auto"/>
        <w:bottom w:val="none" w:sz="0" w:space="0" w:color="auto"/>
        <w:right w:val="none" w:sz="0" w:space="0" w:color="auto"/>
      </w:divBdr>
    </w:div>
    <w:div w:id="739210309">
      <w:bodyDiv w:val="1"/>
      <w:marLeft w:val="0"/>
      <w:marRight w:val="0"/>
      <w:marTop w:val="0"/>
      <w:marBottom w:val="0"/>
      <w:divBdr>
        <w:top w:val="none" w:sz="0" w:space="0" w:color="auto"/>
        <w:left w:val="none" w:sz="0" w:space="0" w:color="auto"/>
        <w:bottom w:val="none" w:sz="0" w:space="0" w:color="auto"/>
        <w:right w:val="none" w:sz="0" w:space="0" w:color="auto"/>
      </w:divBdr>
    </w:div>
    <w:div w:id="749735351">
      <w:bodyDiv w:val="1"/>
      <w:marLeft w:val="0"/>
      <w:marRight w:val="0"/>
      <w:marTop w:val="0"/>
      <w:marBottom w:val="0"/>
      <w:divBdr>
        <w:top w:val="none" w:sz="0" w:space="0" w:color="auto"/>
        <w:left w:val="none" w:sz="0" w:space="0" w:color="auto"/>
        <w:bottom w:val="none" w:sz="0" w:space="0" w:color="auto"/>
        <w:right w:val="none" w:sz="0" w:space="0" w:color="auto"/>
      </w:divBdr>
    </w:div>
    <w:div w:id="753280710">
      <w:bodyDiv w:val="1"/>
      <w:marLeft w:val="0"/>
      <w:marRight w:val="0"/>
      <w:marTop w:val="0"/>
      <w:marBottom w:val="0"/>
      <w:divBdr>
        <w:top w:val="none" w:sz="0" w:space="0" w:color="auto"/>
        <w:left w:val="none" w:sz="0" w:space="0" w:color="auto"/>
        <w:bottom w:val="none" w:sz="0" w:space="0" w:color="auto"/>
        <w:right w:val="none" w:sz="0" w:space="0" w:color="auto"/>
      </w:divBdr>
    </w:div>
    <w:div w:id="757098960">
      <w:bodyDiv w:val="1"/>
      <w:marLeft w:val="0"/>
      <w:marRight w:val="0"/>
      <w:marTop w:val="0"/>
      <w:marBottom w:val="0"/>
      <w:divBdr>
        <w:top w:val="none" w:sz="0" w:space="0" w:color="auto"/>
        <w:left w:val="none" w:sz="0" w:space="0" w:color="auto"/>
        <w:bottom w:val="none" w:sz="0" w:space="0" w:color="auto"/>
        <w:right w:val="none" w:sz="0" w:space="0" w:color="auto"/>
      </w:divBdr>
    </w:div>
    <w:div w:id="758794129">
      <w:bodyDiv w:val="1"/>
      <w:marLeft w:val="0"/>
      <w:marRight w:val="0"/>
      <w:marTop w:val="0"/>
      <w:marBottom w:val="0"/>
      <w:divBdr>
        <w:top w:val="none" w:sz="0" w:space="0" w:color="auto"/>
        <w:left w:val="none" w:sz="0" w:space="0" w:color="auto"/>
        <w:bottom w:val="none" w:sz="0" w:space="0" w:color="auto"/>
        <w:right w:val="none" w:sz="0" w:space="0" w:color="auto"/>
      </w:divBdr>
    </w:div>
    <w:div w:id="772162888">
      <w:bodyDiv w:val="1"/>
      <w:marLeft w:val="0"/>
      <w:marRight w:val="0"/>
      <w:marTop w:val="0"/>
      <w:marBottom w:val="0"/>
      <w:divBdr>
        <w:top w:val="none" w:sz="0" w:space="0" w:color="auto"/>
        <w:left w:val="none" w:sz="0" w:space="0" w:color="auto"/>
        <w:bottom w:val="none" w:sz="0" w:space="0" w:color="auto"/>
        <w:right w:val="none" w:sz="0" w:space="0" w:color="auto"/>
      </w:divBdr>
    </w:div>
    <w:div w:id="779304048">
      <w:bodyDiv w:val="1"/>
      <w:marLeft w:val="0"/>
      <w:marRight w:val="0"/>
      <w:marTop w:val="0"/>
      <w:marBottom w:val="0"/>
      <w:divBdr>
        <w:top w:val="none" w:sz="0" w:space="0" w:color="auto"/>
        <w:left w:val="none" w:sz="0" w:space="0" w:color="auto"/>
        <w:bottom w:val="none" w:sz="0" w:space="0" w:color="auto"/>
        <w:right w:val="none" w:sz="0" w:space="0" w:color="auto"/>
      </w:divBdr>
    </w:div>
    <w:div w:id="781341363">
      <w:bodyDiv w:val="1"/>
      <w:marLeft w:val="0"/>
      <w:marRight w:val="0"/>
      <w:marTop w:val="0"/>
      <w:marBottom w:val="0"/>
      <w:divBdr>
        <w:top w:val="none" w:sz="0" w:space="0" w:color="auto"/>
        <w:left w:val="none" w:sz="0" w:space="0" w:color="auto"/>
        <w:bottom w:val="none" w:sz="0" w:space="0" w:color="auto"/>
        <w:right w:val="none" w:sz="0" w:space="0" w:color="auto"/>
      </w:divBdr>
    </w:div>
    <w:div w:id="788622829">
      <w:bodyDiv w:val="1"/>
      <w:marLeft w:val="0"/>
      <w:marRight w:val="0"/>
      <w:marTop w:val="0"/>
      <w:marBottom w:val="0"/>
      <w:divBdr>
        <w:top w:val="none" w:sz="0" w:space="0" w:color="auto"/>
        <w:left w:val="none" w:sz="0" w:space="0" w:color="auto"/>
        <w:bottom w:val="none" w:sz="0" w:space="0" w:color="auto"/>
        <w:right w:val="none" w:sz="0" w:space="0" w:color="auto"/>
      </w:divBdr>
    </w:div>
    <w:div w:id="789010685">
      <w:bodyDiv w:val="1"/>
      <w:marLeft w:val="0"/>
      <w:marRight w:val="0"/>
      <w:marTop w:val="0"/>
      <w:marBottom w:val="0"/>
      <w:divBdr>
        <w:top w:val="none" w:sz="0" w:space="0" w:color="auto"/>
        <w:left w:val="none" w:sz="0" w:space="0" w:color="auto"/>
        <w:bottom w:val="none" w:sz="0" w:space="0" w:color="auto"/>
        <w:right w:val="none" w:sz="0" w:space="0" w:color="auto"/>
      </w:divBdr>
    </w:div>
    <w:div w:id="793868357">
      <w:bodyDiv w:val="1"/>
      <w:marLeft w:val="0"/>
      <w:marRight w:val="0"/>
      <w:marTop w:val="0"/>
      <w:marBottom w:val="0"/>
      <w:divBdr>
        <w:top w:val="none" w:sz="0" w:space="0" w:color="auto"/>
        <w:left w:val="none" w:sz="0" w:space="0" w:color="auto"/>
        <w:bottom w:val="none" w:sz="0" w:space="0" w:color="auto"/>
        <w:right w:val="none" w:sz="0" w:space="0" w:color="auto"/>
      </w:divBdr>
    </w:div>
    <w:div w:id="797722843">
      <w:bodyDiv w:val="1"/>
      <w:marLeft w:val="0"/>
      <w:marRight w:val="0"/>
      <w:marTop w:val="0"/>
      <w:marBottom w:val="0"/>
      <w:divBdr>
        <w:top w:val="none" w:sz="0" w:space="0" w:color="auto"/>
        <w:left w:val="none" w:sz="0" w:space="0" w:color="auto"/>
        <w:bottom w:val="none" w:sz="0" w:space="0" w:color="auto"/>
        <w:right w:val="none" w:sz="0" w:space="0" w:color="auto"/>
      </w:divBdr>
    </w:div>
    <w:div w:id="801535911">
      <w:bodyDiv w:val="1"/>
      <w:marLeft w:val="0"/>
      <w:marRight w:val="0"/>
      <w:marTop w:val="0"/>
      <w:marBottom w:val="0"/>
      <w:divBdr>
        <w:top w:val="none" w:sz="0" w:space="0" w:color="auto"/>
        <w:left w:val="none" w:sz="0" w:space="0" w:color="auto"/>
        <w:bottom w:val="none" w:sz="0" w:space="0" w:color="auto"/>
        <w:right w:val="none" w:sz="0" w:space="0" w:color="auto"/>
      </w:divBdr>
    </w:div>
    <w:div w:id="806976243">
      <w:bodyDiv w:val="1"/>
      <w:marLeft w:val="0"/>
      <w:marRight w:val="0"/>
      <w:marTop w:val="0"/>
      <w:marBottom w:val="0"/>
      <w:divBdr>
        <w:top w:val="none" w:sz="0" w:space="0" w:color="auto"/>
        <w:left w:val="none" w:sz="0" w:space="0" w:color="auto"/>
        <w:bottom w:val="none" w:sz="0" w:space="0" w:color="auto"/>
        <w:right w:val="none" w:sz="0" w:space="0" w:color="auto"/>
      </w:divBdr>
    </w:div>
    <w:div w:id="810246814">
      <w:bodyDiv w:val="1"/>
      <w:marLeft w:val="0"/>
      <w:marRight w:val="0"/>
      <w:marTop w:val="0"/>
      <w:marBottom w:val="0"/>
      <w:divBdr>
        <w:top w:val="none" w:sz="0" w:space="0" w:color="auto"/>
        <w:left w:val="none" w:sz="0" w:space="0" w:color="auto"/>
        <w:bottom w:val="none" w:sz="0" w:space="0" w:color="auto"/>
        <w:right w:val="none" w:sz="0" w:space="0" w:color="auto"/>
      </w:divBdr>
    </w:div>
    <w:div w:id="833229575">
      <w:bodyDiv w:val="1"/>
      <w:marLeft w:val="0"/>
      <w:marRight w:val="0"/>
      <w:marTop w:val="0"/>
      <w:marBottom w:val="0"/>
      <w:divBdr>
        <w:top w:val="none" w:sz="0" w:space="0" w:color="auto"/>
        <w:left w:val="none" w:sz="0" w:space="0" w:color="auto"/>
        <w:bottom w:val="none" w:sz="0" w:space="0" w:color="auto"/>
        <w:right w:val="none" w:sz="0" w:space="0" w:color="auto"/>
      </w:divBdr>
    </w:div>
    <w:div w:id="844630646">
      <w:bodyDiv w:val="1"/>
      <w:marLeft w:val="0"/>
      <w:marRight w:val="0"/>
      <w:marTop w:val="0"/>
      <w:marBottom w:val="0"/>
      <w:divBdr>
        <w:top w:val="none" w:sz="0" w:space="0" w:color="auto"/>
        <w:left w:val="none" w:sz="0" w:space="0" w:color="auto"/>
        <w:bottom w:val="none" w:sz="0" w:space="0" w:color="auto"/>
        <w:right w:val="none" w:sz="0" w:space="0" w:color="auto"/>
      </w:divBdr>
    </w:div>
    <w:div w:id="848444438">
      <w:bodyDiv w:val="1"/>
      <w:marLeft w:val="0"/>
      <w:marRight w:val="0"/>
      <w:marTop w:val="0"/>
      <w:marBottom w:val="0"/>
      <w:divBdr>
        <w:top w:val="none" w:sz="0" w:space="0" w:color="auto"/>
        <w:left w:val="none" w:sz="0" w:space="0" w:color="auto"/>
        <w:bottom w:val="none" w:sz="0" w:space="0" w:color="auto"/>
        <w:right w:val="none" w:sz="0" w:space="0" w:color="auto"/>
      </w:divBdr>
    </w:div>
    <w:div w:id="856581181">
      <w:bodyDiv w:val="1"/>
      <w:marLeft w:val="0"/>
      <w:marRight w:val="0"/>
      <w:marTop w:val="0"/>
      <w:marBottom w:val="0"/>
      <w:divBdr>
        <w:top w:val="none" w:sz="0" w:space="0" w:color="auto"/>
        <w:left w:val="none" w:sz="0" w:space="0" w:color="auto"/>
        <w:bottom w:val="none" w:sz="0" w:space="0" w:color="auto"/>
        <w:right w:val="none" w:sz="0" w:space="0" w:color="auto"/>
      </w:divBdr>
    </w:div>
    <w:div w:id="861407046">
      <w:bodyDiv w:val="1"/>
      <w:marLeft w:val="0"/>
      <w:marRight w:val="0"/>
      <w:marTop w:val="0"/>
      <w:marBottom w:val="0"/>
      <w:divBdr>
        <w:top w:val="none" w:sz="0" w:space="0" w:color="auto"/>
        <w:left w:val="none" w:sz="0" w:space="0" w:color="auto"/>
        <w:bottom w:val="none" w:sz="0" w:space="0" w:color="auto"/>
        <w:right w:val="none" w:sz="0" w:space="0" w:color="auto"/>
      </w:divBdr>
    </w:div>
    <w:div w:id="865556104">
      <w:bodyDiv w:val="1"/>
      <w:marLeft w:val="0"/>
      <w:marRight w:val="0"/>
      <w:marTop w:val="0"/>
      <w:marBottom w:val="0"/>
      <w:divBdr>
        <w:top w:val="none" w:sz="0" w:space="0" w:color="auto"/>
        <w:left w:val="none" w:sz="0" w:space="0" w:color="auto"/>
        <w:bottom w:val="none" w:sz="0" w:space="0" w:color="auto"/>
        <w:right w:val="none" w:sz="0" w:space="0" w:color="auto"/>
      </w:divBdr>
    </w:div>
    <w:div w:id="870343860">
      <w:bodyDiv w:val="1"/>
      <w:marLeft w:val="0"/>
      <w:marRight w:val="0"/>
      <w:marTop w:val="0"/>
      <w:marBottom w:val="0"/>
      <w:divBdr>
        <w:top w:val="none" w:sz="0" w:space="0" w:color="auto"/>
        <w:left w:val="none" w:sz="0" w:space="0" w:color="auto"/>
        <w:bottom w:val="none" w:sz="0" w:space="0" w:color="auto"/>
        <w:right w:val="none" w:sz="0" w:space="0" w:color="auto"/>
      </w:divBdr>
    </w:div>
    <w:div w:id="885793501">
      <w:bodyDiv w:val="1"/>
      <w:marLeft w:val="0"/>
      <w:marRight w:val="0"/>
      <w:marTop w:val="0"/>
      <w:marBottom w:val="0"/>
      <w:divBdr>
        <w:top w:val="none" w:sz="0" w:space="0" w:color="auto"/>
        <w:left w:val="none" w:sz="0" w:space="0" w:color="auto"/>
        <w:bottom w:val="none" w:sz="0" w:space="0" w:color="auto"/>
        <w:right w:val="none" w:sz="0" w:space="0" w:color="auto"/>
      </w:divBdr>
    </w:div>
    <w:div w:id="887296947">
      <w:bodyDiv w:val="1"/>
      <w:marLeft w:val="0"/>
      <w:marRight w:val="0"/>
      <w:marTop w:val="0"/>
      <w:marBottom w:val="0"/>
      <w:divBdr>
        <w:top w:val="none" w:sz="0" w:space="0" w:color="auto"/>
        <w:left w:val="none" w:sz="0" w:space="0" w:color="auto"/>
        <w:bottom w:val="none" w:sz="0" w:space="0" w:color="auto"/>
        <w:right w:val="none" w:sz="0" w:space="0" w:color="auto"/>
      </w:divBdr>
    </w:div>
    <w:div w:id="896740788">
      <w:bodyDiv w:val="1"/>
      <w:marLeft w:val="0"/>
      <w:marRight w:val="0"/>
      <w:marTop w:val="0"/>
      <w:marBottom w:val="0"/>
      <w:divBdr>
        <w:top w:val="none" w:sz="0" w:space="0" w:color="auto"/>
        <w:left w:val="none" w:sz="0" w:space="0" w:color="auto"/>
        <w:bottom w:val="none" w:sz="0" w:space="0" w:color="auto"/>
        <w:right w:val="none" w:sz="0" w:space="0" w:color="auto"/>
      </w:divBdr>
    </w:div>
    <w:div w:id="897401808">
      <w:bodyDiv w:val="1"/>
      <w:marLeft w:val="0"/>
      <w:marRight w:val="0"/>
      <w:marTop w:val="0"/>
      <w:marBottom w:val="0"/>
      <w:divBdr>
        <w:top w:val="none" w:sz="0" w:space="0" w:color="auto"/>
        <w:left w:val="none" w:sz="0" w:space="0" w:color="auto"/>
        <w:bottom w:val="none" w:sz="0" w:space="0" w:color="auto"/>
        <w:right w:val="none" w:sz="0" w:space="0" w:color="auto"/>
      </w:divBdr>
    </w:div>
    <w:div w:id="897982663">
      <w:bodyDiv w:val="1"/>
      <w:marLeft w:val="0"/>
      <w:marRight w:val="0"/>
      <w:marTop w:val="0"/>
      <w:marBottom w:val="0"/>
      <w:divBdr>
        <w:top w:val="none" w:sz="0" w:space="0" w:color="auto"/>
        <w:left w:val="none" w:sz="0" w:space="0" w:color="auto"/>
        <w:bottom w:val="none" w:sz="0" w:space="0" w:color="auto"/>
        <w:right w:val="none" w:sz="0" w:space="0" w:color="auto"/>
      </w:divBdr>
    </w:div>
    <w:div w:id="899558516">
      <w:bodyDiv w:val="1"/>
      <w:marLeft w:val="0"/>
      <w:marRight w:val="0"/>
      <w:marTop w:val="0"/>
      <w:marBottom w:val="0"/>
      <w:divBdr>
        <w:top w:val="none" w:sz="0" w:space="0" w:color="auto"/>
        <w:left w:val="none" w:sz="0" w:space="0" w:color="auto"/>
        <w:bottom w:val="none" w:sz="0" w:space="0" w:color="auto"/>
        <w:right w:val="none" w:sz="0" w:space="0" w:color="auto"/>
      </w:divBdr>
    </w:div>
    <w:div w:id="904534096">
      <w:bodyDiv w:val="1"/>
      <w:marLeft w:val="0"/>
      <w:marRight w:val="0"/>
      <w:marTop w:val="0"/>
      <w:marBottom w:val="0"/>
      <w:divBdr>
        <w:top w:val="none" w:sz="0" w:space="0" w:color="auto"/>
        <w:left w:val="none" w:sz="0" w:space="0" w:color="auto"/>
        <w:bottom w:val="none" w:sz="0" w:space="0" w:color="auto"/>
        <w:right w:val="none" w:sz="0" w:space="0" w:color="auto"/>
      </w:divBdr>
    </w:div>
    <w:div w:id="904754263">
      <w:bodyDiv w:val="1"/>
      <w:marLeft w:val="0"/>
      <w:marRight w:val="0"/>
      <w:marTop w:val="0"/>
      <w:marBottom w:val="0"/>
      <w:divBdr>
        <w:top w:val="none" w:sz="0" w:space="0" w:color="auto"/>
        <w:left w:val="none" w:sz="0" w:space="0" w:color="auto"/>
        <w:bottom w:val="none" w:sz="0" w:space="0" w:color="auto"/>
        <w:right w:val="none" w:sz="0" w:space="0" w:color="auto"/>
      </w:divBdr>
    </w:div>
    <w:div w:id="906067803">
      <w:bodyDiv w:val="1"/>
      <w:marLeft w:val="0"/>
      <w:marRight w:val="0"/>
      <w:marTop w:val="0"/>
      <w:marBottom w:val="0"/>
      <w:divBdr>
        <w:top w:val="none" w:sz="0" w:space="0" w:color="auto"/>
        <w:left w:val="none" w:sz="0" w:space="0" w:color="auto"/>
        <w:bottom w:val="none" w:sz="0" w:space="0" w:color="auto"/>
        <w:right w:val="none" w:sz="0" w:space="0" w:color="auto"/>
      </w:divBdr>
    </w:div>
    <w:div w:id="911428747">
      <w:bodyDiv w:val="1"/>
      <w:marLeft w:val="0"/>
      <w:marRight w:val="0"/>
      <w:marTop w:val="0"/>
      <w:marBottom w:val="0"/>
      <w:divBdr>
        <w:top w:val="none" w:sz="0" w:space="0" w:color="auto"/>
        <w:left w:val="none" w:sz="0" w:space="0" w:color="auto"/>
        <w:bottom w:val="none" w:sz="0" w:space="0" w:color="auto"/>
        <w:right w:val="none" w:sz="0" w:space="0" w:color="auto"/>
      </w:divBdr>
    </w:div>
    <w:div w:id="911621495">
      <w:bodyDiv w:val="1"/>
      <w:marLeft w:val="0"/>
      <w:marRight w:val="0"/>
      <w:marTop w:val="0"/>
      <w:marBottom w:val="0"/>
      <w:divBdr>
        <w:top w:val="none" w:sz="0" w:space="0" w:color="auto"/>
        <w:left w:val="none" w:sz="0" w:space="0" w:color="auto"/>
        <w:bottom w:val="none" w:sz="0" w:space="0" w:color="auto"/>
        <w:right w:val="none" w:sz="0" w:space="0" w:color="auto"/>
      </w:divBdr>
    </w:div>
    <w:div w:id="912931474">
      <w:bodyDiv w:val="1"/>
      <w:marLeft w:val="0"/>
      <w:marRight w:val="0"/>
      <w:marTop w:val="0"/>
      <w:marBottom w:val="0"/>
      <w:divBdr>
        <w:top w:val="none" w:sz="0" w:space="0" w:color="auto"/>
        <w:left w:val="none" w:sz="0" w:space="0" w:color="auto"/>
        <w:bottom w:val="none" w:sz="0" w:space="0" w:color="auto"/>
        <w:right w:val="none" w:sz="0" w:space="0" w:color="auto"/>
      </w:divBdr>
    </w:div>
    <w:div w:id="924455041">
      <w:bodyDiv w:val="1"/>
      <w:marLeft w:val="0"/>
      <w:marRight w:val="0"/>
      <w:marTop w:val="0"/>
      <w:marBottom w:val="0"/>
      <w:divBdr>
        <w:top w:val="none" w:sz="0" w:space="0" w:color="auto"/>
        <w:left w:val="none" w:sz="0" w:space="0" w:color="auto"/>
        <w:bottom w:val="none" w:sz="0" w:space="0" w:color="auto"/>
        <w:right w:val="none" w:sz="0" w:space="0" w:color="auto"/>
      </w:divBdr>
    </w:div>
    <w:div w:id="926184495">
      <w:bodyDiv w:val="1"/>
      <w:marLeft w:val="0"/>
      <w:marRight w:val="0"/>
      <w:marTop w:val="0"/>
      <w:marBottom w:val="0"/>
      <w:divBdr>
        <w:top w:val="none" w:sz="0" w:space="0" w:color="auto"/>
        <w:left w:val="none" w:sz="0" w:space="0" w:color="auto"/>
        <w:bottom w:val="none" w:sz="0" w:space="0" w:color="auto"/>
        <w:right w:val="none" w:sz="0" w:space="0" w:color="auto"/>
      </w:divBdr>
    </w:div>
    <w:div w:id="929046336">
      <w:bodyDiv w:val="1"/>
      <w:marLeft w:val="0"/>
      <w:marRight w:val="0"/>
      <w:marTop w:val="0"/>
      <w:marBottom w:val="0"/>
      <w:divBdr>
        <w:top w:val="none" w:sz="0" w:space="0" w:color="auto"/>
        <w:left w:val="none" w:sz="0" w:space="0" w:color="auto"/>
        <w:bottom w:val="none" w:sz="0" w:space="0" w:color="auto"/>
        <w:right w:val="none" w:sz="0" w:space="0" w:color="auto"/>
      </w:divBdr>
    </w:div>
    <w:div w:id="936911847">
      <w:bodyDiv w:val="1"/>
      <w:marLeft w:val="0"/>
      <w:marRight w:val="0"/>
      <w:marTop w:val="0"/>
      <w:marBottom w:val="0"/>
      <w:divBdr>
        <w:top w:val="none" w:sz="0" w:space="0" w:color="auto"/>
        <w:left w:val="none" w:sz="0" w:space="0" w:color="auto"/>
        <w:bottom w:val="none" w:sz="0" w:space="0" w:color="auto"/>
        <w:right w:val="none" w:sz="0" w:space="0" w:color="auto"/>
      </w:divBdr>
    </w:div>
    <w:div w:id="941691426">
      <w:bodyDiv w:val="1"/>
      <w:marLeft w:val="0"/>
      <w:marRight w:val="0"/>
      <w:marTop w:val="0"/>
      <w:marBottom w:val="0"/>
      <w:divBdr>
        <w:top w:val="none" w:sz="0" w:space="0" w:color="auto"/>
        <w:left w:val="none" w:sz="0" w:space="0" w:color="auto"/>
        <w:bottom w:val="none" w:sz="0" w:space="0" w:color="auto"/>
        <w:right w:val="none" w:sz="0" w:space="0" w:color="auto"/>
      </w:divBdr>
    </w:div>
    <w:div w:id="943071434">
      <w:bodyDiv w:val="1"/>
      <w:marLeft w:val="0"/>
      <w:marRight w:val="0"/>
      <w:marTop w:val="0"/>
      <w:marBottom w:val="0"/>
      <w:divBdr>
        <w:top w:val="none" w:sz="0" w:space="0" w:color="auto"/>
        <w:left w:val="none" w:sz="0" w:space="0" w:color="auto"/>
        <w:bottom w:val="none" w:sz="0" w:space="0" w:color="auto"/>
        <w:right w:val="none" w:sz="0" w:space="0" w:color="auto"/>
      </w:divBdr>
    </w:div>
    <w:div w:id="959605522">
      <w:bodyDiv w:val="1"/>
      <w:marLeft w:val="0"/>
      <w:marRight w:val="0"/>
      <w:marTop w:val="0"/>
      <w:marBottom w:val="0"/>
      <w:divBdr>
        <w:top w:val="none" w:sz="0" w:space="0" w:color="auto"/>
        <w:left w:val="none" w:sz="0" w:space="0" w:color="auto"/>
        <w:bottom w:val="none" w:sz="0" w:space="0" w:color="auto"/>
        <w:right w:val="none" w:sz="0" w:space="0" w:color="auto"/>
      </w:divBdr>
    </w:div>
    <w:div w:id="964851229">
      <w:bodyDiv w:val="1"/>
      <w:marLeft w:val="0"/>
      <w:marRight w:val="0"/>
      <w:marTop w:val="0"/>
      <w:marBottom w:val="0"/>
      <w:divBdr>
        <w:top w:val="none" w:sz="0" w:space="0" w:color="auto"/>
        <w:left w:val="none" w:sz="0" w:space="0" w:color="auto"/>
        <w:bottom w:val="none" w:sz="0" w:space="0" w:color="auto"/>
        <w:right w:val="none" w:sz="0" w:space="0" w:color="auto"/>
      </w:divBdr>
    </w:div>
    <w:div w:id="966543414">
      <w:bodyDiv w:val="1"/>
      <w:marLeft w:val="0"/>
      <w:marRight w:val="0"/>
      <w:marTop w:val="0"/>
      <w:marBottom w:val="0"/>
      <w:divBdr>
        <w:top w:val="none" w:sz="0" w:space="0" w:color="auto"/>
        <w:left w:val="none" w:sz="0" w:space="0" w:color="auto"/>
        <w:bottom w:val="none" w:sz="0" w:space="0" w:color="auto"/>
        <w:right w:val="none" w:sz="0" w:space="0" w:color="auto"/>
      </w:divBdr>
    </w:div>
    <w:div w:id="968512837">
      <w:bodyDiv w:val="1"/>
      <w:marLeft w:val="0"/>
      <w:marRight w:val="0"/>
      <w:marTop w:val="0"/>
      <w:marBottom w:val="0"/>
      <w:divBdr>
        <w:top w:val="none" w:sz="0" w:space="0" w:color="auto"/>
        <w:left w:val="none" w:sz="0" w:space="0" w:color="auto"/>
        <w:bottom w:val="none" w:sz="0" w:space="0" w:color="auto"/>
        <w:right w:val="none" w:sz="0" w:space="0" w:color="auto"/>
      </w:divBdr>
    </w:div>
    <w:div w:id="972250559">
      <w:bodyDiv w:val="1"/>
      <w:marLeft w:val="0"/>
      <w:marRight w:val="0"/>
      <w:marTop w:val="0"/>
      <w:marBottom w:val="0"/>
      <w:divBdr>
        <w:top w:val="none" w:sz="0" w:space="0" w:color="auto"/>
        <w:left w:val="none" w:sz="0" w:space="0" w:color="auto"/>
        <w:bottom w:val="none" w:sz="0" w:space="0" w:color="auto"/>
        <w:right w:val="none" w:sz="0" w:space="0" w:color="auto"/>
      </w:divBdr>
    </w:div>
    <w:div w:id="982348251">
      <w:bodyDiv w:val="1"/>
      <w:marLeft w:val="0"/>
      <w:marRight w:val="0"/>
      <w:marTop w:val="0"/>
      <w:marBottom w:val="0"/>
      <w:divBdr>
        <w:top w:val="none" w:sz="0" w:space="0" w:color="auto"/>
        <w:left w:val="none" w:sz="0" w:space="0" w:color="auto"/>
        <w:bottom w:val="none" w:sz="0" w:space="0" w:color="auto"/>
        <w:right w:val="none" w:sz="0" w:space="0" w:color="auto"/>
      </w:divBdr>
    </w:div>
    <w:div w:id="983774635">
      <w:bodyDiv w:val="1"/>
      <w:marLeft w:val="0"/>
      <w:marRight w:val="0"/>
      <w:marTop w:val="0"/>
      <w:marBottom w:val="0"/>
      <w:divBdr>
        <w:top w:val="none" w:sz="0" w:space="0" w:color="auto"/>
        <w:left w:val="none" w:sz="0" w:space="0" w:color="auto"/>
        <w:bottom w:val="none" w:sz="0" w:space="0" w:color="auto"/>
        <w:right w:val="none" w:sz="0" w:space="0" w:color="auto"/>
      </w:divBdr>
    </w:div>
    <w:div w:id="985401369">
      <w:bodyDiv w:val="1"/>
      <w:marLeft w:val="0"/>
      <w:marRight w:val="0"/>
      <w:marTop w:val="0"/>
      <w:marBottom w:val="0"/>
      <w:divBdr>
        <w:top w:val="none" w:sz="0" w:space="0" w:color="auto"/>
        <w:left w:val="none" w:sz="0" w:space="0" w:color="auto"/>
        <w:bottom w:val="none" w:sz="0" w:space="0" w:color="auto"/>
        <w:right w:val="none" w:sz="0" w:space="0" w:color="auto"/>
      </w:divBdr>
    </w:div>
    <w:div w:id="986517089">
      <w:bodyDiv w:val="1"/>
      <w:marLeft w:val="0"/>
      <w:marRight w:val="0"/>
      <w:marTop w:val="0"/>
      <w:marBottom w:val="0"/>
      <w:divBdr>
        <w:top w:val="none" w:sz="0" w:space="0" w:color="auto"/>
        <w:left w:val="none" w:sz="0" w:space="0" w:color="auto"/>
        <w:bottom w:val="none" w:sz="0" w:space="0" w:color="auto"/>
        <w:right w:val="none" w:sz="0" w:space="0" w:color="auto"/>
      </w:divBdr>
    </w:div>
    <w:div w:id="990409423">
      <w:bodyDiv w:val="1"/>
      <w:marLeft w:val="0"/>
      <w:marRight w:val="0"/>
      <w:marTop w:val="0"/>
      <w:marBottom w:val="0"/>
      <w:divBdr>
        <w:top w:val="none" w:sz="0" w:space="0" w:color="auto"/>
        <w:left w:val="none" w:sz="0" w:space="0" w:color="auto"/>
        <w:bottom w:val="none" w:sz="0" w:space="0" w:color="auto"/>
        <w:right w:val="none" w:sz="0" w:space="0" w:color="auto"/>
      </w:divBdr>
    </w:div>
    <w:div w:id="993070604">
      <w:bodyDiv w:val="1"/>
      <w:marLeft w:val="0"/>
      <w:marRight w:val="0"/>
      <w:marTop w:val="0"/>
      <w:marBottom w:val="0"/>
      <w:divBdr>
        <w:top w:val="none" w:sz="0" w:space="0" w:color="auto"/>
        <w:left w:val="none" w:sz="0" w:space="0" w:color="auto"/>
        <w:bottom w:val="none" w:sz="0" w:space="0" w:color="auto"/>
        <w:right w:val="none" w:sz="0" w:space="0" w:color="auto"/>
      </w:divBdr>
    </w:div>
    <w:div w:id="998192386">
      <w:bodyDiv w:val="1"/>
      <w:marLeft w:val="0"/>
      <w:marRight w:val="0"/>
      <w:marTop w:val="0"/>
      <w:marBottom w:val="0"/>
      <w:divBdr>
        <w:top w:val="none" w:sz="0" w:space="0" w:color="auto"/>
        <w:left w:val="none" w:sz="0" w:space="0" w:color="auto"/>
        <w:bottom w:val="none" w:sz="0" w:space="0" w:color="auto"/>
        <w:right w:val="none" w:sz="0" w:space="0" w:color="auto"/>
      </w:divBdr>
    </w:div>
    <w:div w:id="1001852612">
      <w:bodyDiv w:val="1"/>
      <w:marLeft w:val="0"/>
      <w:marRight w:val="0"/>
      <w:marTop w:val="0"/>
      <w:marBottom w:val="0"/>
      <w:divBdr>
        <w:top w:val="none" w:sz="0" w:space="0" w:color="auto"/>
        <w:left w:val="none" w:sz="0" w:space="0" w:color="auto"/>
        <w:bottom w:val="none" w:sz="0" w:space="0" w:color="auto"/>
        <w:right w:val="none" w:sz="0" w:space="0" w:color="auto"/>
      </w:divBdr>
    </w:div>
    <w:div w:id="1008799645">
      <w:bodyDiv w:val="1"/>
      <w:marLeft w:val="0"/>
      <w:marRight w:val="0"/>
      <w:marTop w:val="0"/>
      <w:marBottom w:val="0"/>
      <w:divBdr>
        <w:top w:val="none" w:sz="0" w:space="0" w:color="auto"/>
        <w:left w:val="none" w:sz="0" w:space="0" w:color="auto"/>
        <w:bottom w:val="none" w:sz="0" w:space="0" w:color="auto"/>
        <w:right w:val="none" w:sz="0" w:space="0" w:color="auto"/>
      </w:divBdr>
    </w:div>
    <w:div w:id="1011877341">
      <w:bodyDiv w:val="1"/>
      <w:marLeft w:val="0"/>
      <w:marRight w:val="0"/>
      <w:marTop w:val="0"/>
      <w:marBottom w:val="0"/>
      <w:divBdr>
        <w:top w:val="none" w:sz="0" w:space="0" w:color="auto"/>
        <w:left w:val="none" w:sz="0" w:space="0" w:color="auto"/>
        <w:bottom w:val="none" w:sz="0" w:space="0" w:color="auto"/>
        <w:right w:val="none" w:sz="0" w:space="0" w:color="auto"/>
      </w:divBdr>
    </w:div>
    <w:div w:id="1015422743">
      <w:bodyDiv w:val="1"/>
      <w:marLeft w:val="0"/>
      <w:marRight w:val="0"/>
      <w:marTop w:val="0"/>
      <w:marBottom w:val="0"/>
      <w:divBdr>
        <w:top w:val="none" w:sz="0" w:space="0" w:color="auto"/>
        <w:left w:val="none" w:sz="0" w:space="0" w:color="auto"/>
        <w:bottom w:val="none" w:sz="0" w:space="0" w:color="auto"/>
        <w:right w:val="none" w:sz="0" w:space="0" w:color="auto"/>
      </w:divBdr>
    </w:div>
    <w:div w:id="1017847785">
      <w:bodyDiv w:val="1"/>
      <w:marLeft w:val="0"/>
      <w:marRight w:val="0"/>
      <w:marTop w:val="0"/>
      <w:marBottom w:val="0"/>
      <w:divBdr>
        <w:top w:val="none" w:sz="0" w:space="0" w:color="auto"/>
        <w:left w:val="none" w:sz="0" w:space="0" w:color="auto"/>
        <w:bottom w:val="none" w:sz="0" w:space="0" w:color="auto"/>
        <w:right w:val="none" w:sz="0" w:space="0" w:color="auto"/>
      </w:divBdr>
    </w:div>
    <w:div w:id="1019891549">
      <w:bodyDiv w:val="1"/>
      <w:marLeft w:val="0"/>
      <w:marRight w:val="0"/>
      <w:marTop w:val="0"/>
      <w:marBottom w:val="0"/>
      <w:divBdr>
        <w:top w:val="none" w:sz="0" w:space="0" w:color="auto"/>
        <w:left w:val="none" w:sz="0" w:space="0" w:color="auto"/>
        <w:bottom w:val="none" w:sz="0" w:space="0" w:color="auto"/>
        <w:right w:val="none" w:sz="0" w:space="0" w:color="auto"/>
      </w:divBdr>
    </w:div>
    <w:div w:id="1023897711">
      <w:bodyDiv w:val="1"/>
      <w:marLeft w:val="0"/>
      <w:marRight w:val="0"/>
      <w:marTop w:val="0"/>
      <w:marBottom w:val="0"/>
      <w:divBdr>
        <w:top w:val="none" w:sz="0" w:space="0" w:color="auto"/>
        <w:left w:val="none" w:sz="0" w:space="0" w:color="auto"/>
        <w:bottom w:val="none" w:sz="0" w:space="0" w:color="auto"/>
        <w:right w:val="none" w:sz="0" w:space="0" w:color="auto"/>
      </w:divBdr>
    </w:div>
    <w:div w:id="1024788857">
      <w:bodyDiv w:val="1"/>
      <w:marLeft w:val="0"/>
      <w:marRight w:val="0"/>
      <w:marTop w:val="0"/>
      <w:marBottom w:val="0"/>
      <w:divBdr>
        <w:top w:val="none" w:sz="0" w:space="0" w:color="auto"/>
        <w:left w:val="none" w:sz="0" w:space="0" w:color="auto"/>
        <w:bottom w:val="none" w:sz="0" w:space="0" w:color="auto"/>
        <w:right w:val="none" w:sz="0" w:space="0" w:color="auto"/>
      </w:divBdr>
    </w:div>
    <w:div w:id="1027489830">
      <w:bodyDiv w:val="1"/>
      <w:marLeft w:val="0"/>
      <w:marRight w:val="0"/>
      <w:marTop w:val="0"/>
      <w:marBottom w:val="0"/>
      <w:divBdr>
        <w:top w:val="none" w:sz="0" w:space="0" w:color="auto"/>
        <w:left w:val="none" w:sz="0" w:space="0" w:color="auto"/>
        <w:bottom w:val="none" w:sz="0" w:space="0" w:color="auto"/>
        <w:right w:val="none" w:sz="0" w:space="0" w:color="auto"/>
      </w:divBdr>
    </w:div>
    <w:div w:id="1032926697">
      <w:bodyDiv w:val="1"/>
      <w:marLeft w:val="0"/>
      <w:marRight w:val="0"/>
      <w:marTop w:val="0"/>
      <w:marBottom w:val="0"/>
      <w:divBdr>
        <w:top w:val="none" w:sz="0" w:space="0" w:color="auto"/>
        <w:left w:val="none" w:sz="0" w:space="0" w:color="auto"/>
        <w:bottom w:val="none" w:sz="0" w:space="0" w:color="auto"/>
        <w:right w:val="none" w:sz="0" w:space="0" w:color="auto"/>
      </w:divBdr>
    </w:div>
    <w:div w:id="1041517534">
      <w:bodyDiv w:val="1"/>
      <w:marLeft w:val="0"/>
      <w:marRight w:val="0"/>
      <w:marTop w:val="0"/>
      <w:marBottom w:val="0"/>
      <w:divBdr>
        <w:top w:val="none" w:sz="0" w:space="0" w:color="auto"/>
        <w:left w:val="none" w:sz="0" w:space="0" w:color="auto"/>
        <w:bottom w:val="none" w:sz="0" w:space="0" w:color="auto"/>
        <w:right w:val="none" w:sz="0" w:space="0" w:color="auto"/>
      </w:divBdr>
    </w:div>
    <w:div w:id="1047022755">
      <w:bodyDiv w:val="1"/>
      <w:marLeft w:val="0"/>
      <w:marRight w:val="0"/>
      <w:marTop w:val="0"/>
      <w:marBottom w:val="0"/>
      <w:divBdr>
        <w:top w:val="none" w:sz="0" w:space="0" w:color="auto"/>
        <w:left w:val="none" w:sz="0" w:space="0" w:color="auto"/>
        <w:bottom w:val="none" w:sz="0" w:space="0" w:color="auto"/>
        <w:right w:val="none" w:sz="0" w:space="0" w:color="auto"/>
      </w:divBdr>
    </w:div>
    <w:div w:id="1048147850">
      <w:bodyDiv w:val="1"/>
      <w:marLeft w:val="0"/>
      <w:marRight w:val="0"/>
      <w:marTop w:val="0"/>
      <w:marBottom w:val="0"/>
      <w:divBdr>
        <w:top w:val="none" w:sz="0" w:space="0" w:color="auto"/>
        <w:left w:val="none" w:sz="0" w:space="0" w:color="auto"/>
        <w:bottom w:val="none" w:sz="0" w:space="0" w:color="auto"/>
        <w:right w:val="none" w:sz="0" w:space="0" w:color="auto"/>
      </w:divBdr>
    </w:div>
    <w:div w:id="1059982992">
      <w:bodyDiv w:val="1"/>
      <w:marLeft w:val="0"/>
      <w:marRight w:val="0"/>
      <w:marTop w:val="0"/>
      <w:marBottom w:val="0"/>
      <w:divBdr>
        <w:top w:val="none" w:sz="0" w:space="0" w:color="auto"/>
        <w:left w:val="none" w:sz="0" w:space="0" w:color="auto"/>
        <w:bottom w:val="none" w:sz="0" w:space="0" w:color="auto"/>
        <w:right w:val="none" w:sz="0" w:space="0" w:color="auto"/>
      </w:divBdr>
    </w:div>
    <w:div w:id="1061515051">
      <w:bodyDiv w:val="1"/>
      <w:marLeft w:val="0"/>
      <w:marRight w:val="0"/>
      <w:marTop w:val="0"/>
      <w:marBottom w:val="0"/>
      <w:divBdr>
        <w:top w:val="none" w:sz="0" w:space="0" w:color="auto"/>
        <w:left w:val="none" w:sz="0" w:space="0" w:color="auto"/>
        <w:bottom w:val="none" w:sz="0" w:space="0" w:color="auto"/>
        <w:right w:val="none" w:sz="0" w:space="0" w:color="auto"/>
      </w:divBdr>
    </w:div>
    <w:div w:id="1063139806">
      <w:bodyDiv w:val="1"/>
      <w:marLeft w:val="0"/>
      <w:marRight w:val="0"/>
      <w:marTop w:val="0"/>
      <w:marBottom w:val="0"/>
      <w:divBdr>
        <w:top w:val="none" w:sz="0" w:space="0" w:color="auto"/>
        <w:left w:val="none" w:sz="0" w:space="0" w:color="auto"/>
        <w:bottom w:val="none" w:sz="0" w:space="0" w:color="auto"/>
        <w:right w:val="none" w:sz="0" w:space="0" w:color="auto"/>
      </w:divBdr>
    </w:div>
    <w:div w:id="1064138124">
      <w:bodyDiv w:val="1"/>
      <w:marLeft w:val="0"/>
      <w:marRight w:val="0"/>
      <w:marTop w:val="0"/>
      <w:marBottom w:val="0"/>
      <w:divBdr>
        <w:top w:val="none" w:sz="0" w:space="0" w:color="auto"/>
        <w:left w:val="none" w:sz="0" w:space="0" w:color="auto"/>
        <w:bottom w:val="none" w:sz="0" w:space="0" w:color="auto"/>
        <w:right w:val="none" w:sz="0" w:space="0" w:color="auto"/>
      </w:divBdr>
    </w:div>
    <w:div w:id="1076630894">
      <w:bodyDiv w:val="1"/>
      <w:marLeft w:val="0"/>
      <w:marRight w:val="0"/>
      <w:marTop w:val="0"/>
      <w:marBottom w:val="0"/>
      <w:divBdr>
        <w:top w:val="none" w:sz="0" w:space="0" w:color="auto"/>
        <w:left w:val="none" w:sz="0" w:space="0" w:color="auto"/>
        <w:bottom w:val="none" w:sz="0" w:space="0" w:color="auto"/>
        <w:right w:val="none" w:sz="0" w:space="0" w:color="auto"/>
      </w:divBdr>
    </w:div>
    <w:div w:id="1089541951">
      <w:bodyDiv w:val="1"/>
      <w:marLeft w:val="0"/>
      <w:marRight w:val="0"/>
      <w:marTop w:val="0"/>
      <w:marBottom w:val="0"/>
      <w:divBdr>
        <w:top w:val="none" w:sz="0" w:space="0" w:color="auto"/>
        <w:left w:val="none" w:sz="0" w:space="0" w:color="auto"/>
        <w:bottom w:val="none" w:sz="0" w:space="0" w:color="auto"/>
        <w:right w:val="none" w:sz="0" w:space="0" w:color="auto"/>
      </w:divBdr>
    </w:div>
    <w:div w:id="1092512025">
      <w:bodyDiv w:val="1"/>
      <w:marLeft w:val="0"/>
      <w:marRight w:val="0"/>
      <w:marTop w:val="0"/>
      <w:marBottom w:val="0"/>
      <w:divBdr>
        <w:top w:val="none" w:sz="0" w:space="0" w:color="auto"/>
        <w:left w:val="none" w:sz="0" w:space="0" w:color="auto"/>
        <w:bottom w:val="none" w:sz="0" w:space="0" w:color="auto"/>
        <w:right w:val="none" w:sz="0" w:space="0" w:color="auto"/>
      </w:divBdr>
    </w:div>
    <w:div w:id="1094017715">
      <w:bodyDiv w:val="1"/>
      <w:marLeft w:val="0"/>
      <w:marRight w:val="0"/>
      <w:marTop w:val="0"/>
      <w:marBottom w:val="0"/>
      <w:divBdr>
        <w:top w:val="none" w:sz="0" w:space="0" w:color="auto"/>
        <w:left w:val="none" w:sz="0" w:space="0" w:color="auto"/>
        <w:bottom w:val="none" w:sz="0" w:space="0" w:color="auto"/>
        <w:right w:val="none" w:sz="0" w:space="0" w:color="auto"/>
      </w:divBdr>
    </w:div>
    <w:div w:id="1105148698">
      <w:bodyDiv w:val="1"/>
      <w:marLeft w:val="0"/>
      <w:marRight w:val="0"/>
      <w:marTop w:val="0"/>
      <w:marBottom w:val="0"/>
      <w:divBdr>
        <w:top w:val="none" w:sz="0" w:space="0" w:color="auto"/>
        <w:left w:val="none" w:sz="0" w:space="0" w:color="auto"/>
        <w:bottom w:val="none" w:sz="0" w:space="0" w:color="auto"/>
        <w:right w:val="none" w:sz="0" w:space="0" w:color="auto"/>
      </w:divBdr>
    </w:div>
    <w:div w:id="1105423433">
      <w:bodyDiv w:val="1"/>
      <w:marLeft w:val="0"/>
      <w:marRight w:val="0"/>
      <w:marTop w:val="0"/>
      <w:marBottom w:val="0"/>
      <w:divBdr>
        <w:top w:val="none" w:sz="0" w:space="0" w:color="auto"/>
        <w:left w:val="none" w:sz="0" w:space="0" w:color="auto"/>
        <w:bottom w:val="none" w:sz="0" w:space="0" w:color="auto"/>
        <w:right w:val="none" w:sz="0" w:space="0" w:color="auto"/>
      </w:divBdr>
    </w:div>
    <w:div w:id="1115713579">
      <w:bodyDiv w:val="1"/>
      <w:marLeft w:val="0"/>
      <w:marRight w:val="0"/>
      <w:marTop w:val="0"/>
      <w:marBottom w:val="0"/>
      <w:divBdr>
        <w:top w:val="none" w:sz="0" w:space="0" w:color="auto"/>
        <w:left w:val="none" w:sz="0" w:space="0" w:color="auto"/>
        <w:bottom w:val="none" w:sz="0" w:space="0" w:color="auto"/>
        <w:right w:val="none" w:sz="0" w:space="0" w:color="auto"/>
      </w:divBdr>
    </w:div>
    <w:div w:id="1131821915">
      <w:bodyDiv w:val="1"/>
      <w:marLeft w:val="0"/>
      <w:marRight w:val="0"/>
      <w:marTop w:val="0"/>
      <w:marBottom w:val="0"/>
      <w:divBdr>
        <w:top w:val="none" w:sz="0" w:space="0" w:color="auto"/>
        <w:left w:val="none" w:sz="0" w:space="0" w:color="auto"/>
        <w:bottom w:val="none" w:sz="0" w:space="0" w:color="auto"/>
        <w:right w:val="none" w:sz="0" w:space="0" w:color="auto"/>
      </w:divBdr>
    </w:div>
    <w:div w:id="1134831544">
      <w:bodyDiv w:val="1"/>
      <w:marLeft w:val="0"/>
      <w:marRight w:val="0"/>
      <w:marTop w:val="0"/>
      <w:marBottom w:val="0"/>
      <w:divBdr>
        <w:top w:val="none" w:sz="0" w:space="0" w:color="auto"/>
        <w:left w:val="none" w:sz="0" w:space="0" w:color="auto"/>
        <w:bottom w:val="none" w:sz="0" w:space="0" w:color="auto"/>
        <w:right w:val="none" w:sz="0" w:space="0" w:color="auto"/>
      </w:divBdr>
    </w:div>
    <w:div w:id="1138301301">
      <w:bodyDiv w:val="1"/>
      <w:marLeft w:val="0"/>
      <w:marRight w:val="0"/>
      <w:marTop w:val="0"/>
      <w:marBottom w:val="0"/>
      <w:divBdr>
        <w:top w:val="none" w:sz="0" w:space="0" w:color="auto"/>
        <w:left w:val="none" w:sz="0" w:space="0" w:color="auto"/>
        <w:bottom w:val="none" w:sz="0" w:space="0" w:color="auto"/>
        <w:right w:val="none" w:sz="0" w:space="0" w:color="auto"/>
      </w:divBdr>
    </w:div>
    <w:div w:id="1143889586">
      <w:bodyDiv w:val="1"/>
      <w:marLeft w:val="0"/>
      <w:marRight w:val="0"/>
      <w:marTop w:val="0"/>
      <w:marBottom w:val="0"/>
      <w:divBdr>
        <w:top w:val="none" w:sz="0" w:space="0" w:color="auto"/>
        <w:left w:val="none" w:sz="0" w:space="0" w:color="auto"/>
        <w:bottom w:val="none" w:sz="0" w:space="0" w:color="auto"/>
        <w:right w:val="none" w:sz="0" w:space="0" w:color="auto"/>
      </w:divBdr>
    </w:div>
    <w:div w:id="1148012977">
      <w:bodyDiv w:val="1"/>
      <w:marLeft w:val="0"/>
      <w:marRight w:val="0"/>
      <w:marTop w:val="0"/>
      <w:marBottom w:val="0"/>
      <w:divBdr>
        <w:top w:val="none" w:sz="0" w:space="0" w:color="auto"/>
        <w:left w:val="none" w:sz="0" w:space="0" w:color="auto"/>
        <w:bottom w:val="none" w:sz="0" w:space="0" w:color="auto"/>
        <w:right w:val="none" w:sz="0" w:space="0" w:color="auto"/>
      </w:divBdr>
    </w:div>
    <w:div w:id="1152984167">
      <w:bodyDiv w:val="1"/>
      <w:marLeft w:val="0"/>
      <w:marRight w:val="0"/>
      <w:marTop w:val="0"/>
      <w:marBottom w:val="0"/>
      <w:divBdr>
        <w:top w:val="none" w:sz="0" w:space="0" w:color="auto"/>
        <w:left w:val="none" w:sz="0" w:space="0" w:color="auto"/>
        <w:bottom w:val="none" w:sz="0" w:space="0" w:color="auto"/>
        <w:right w:val="none" w:sz="0" w:space="0" w:color="auto"/>
      </w:divBdr>
    </w:div>
    <w:div w:id="1153109187">
      <w:bodyDiv w:val="1"/>
      <w:marLeft w:val="0"/>
      <w:marRight w:val="0"/>
      <w:marTop w:val="0"/>
      <w:marBottom w:val="0"/>
      <w:divBdr>
        <w:top w:val="none" w:sz="0" w:space="0" w:color="auto"/>
        <w:left w:val="none" w:sz="0" w:space="0" w:color="auto"/>
        <w:bottom w:val="none" w:sz="0" w:space="0" w:color="auto"/>
        <w:right w:val="none" w:sz="0" w:space="0" w:color="auto"/>
      </w:divBdr>
    </w:div>
    <w:div w:id="1159425926">
      <w:bodyDiv w:val="1"/>
      <w:marLeft w:val="0"/>
      <w:marRight w:val="0"/>
      <w:marTop w:val="0"/>
      <w:marBottom w:val="0"/>
      <w:divBdr>
        <w:top w:val="none" w:sz="0" w:space="0" w:color="auto"/>
        <w:left w:val="none" w:sz="0" w:space="0" w:color="auto"/>
        <w:bottom w:val="none" w:sz="0" w:space="0" w:color="auto"/>
        <w:right w:val="none" w:sz="0" w:space="0" w:color="auto"/>
      </w:divBdr>
    </w:div>
    <w:div w:id="1168666404">
      <w:bodyDiv w:val="1"/>
      <w:marLeft w:val="0"/>
      <w:marRight w:val="0"/>
      <w:marTop w:val="0"/>
      <w:marBottom w:val="0"/>
      <w:divBdr>
        <w:top w:val="none" w:sz="0" w:space="0" w:color="auto"/>
        <w:left w:val="none" w:sz="0" w:space="0" w:color="auto"/>
        <w:bottom w:val="none" w:sz="0" w:space="0" w:color="auto"/>
        <w:right w:val="none" w:sz="0" w:space="0" w:color="auto"/>
      </w:divBdr>
    </w:div>
    <w:div w:id="1176116616">
      <w:bodyDiv w:val="1"/>
      <w:marLeft w:val="0"/>
      <w:marRight w:val="0"/>
      <w:marTop w:val="0"/>
      <w:marBottom w:val="0"/>
      <w:divBdr>
        <w:top w:val="none" w:sz="0" w:space="0" w:color="auto"/>
        <w:left w:val="none" w:sz="0" w:space="0" w:color="auto"/>
        <w:bottom w:val="none" w:sz="0" w:space="0" w:color="auto"/>
        <w:right w:val="none" w:sz="0" w:space="0" w:color="auto"/>
      </w:divBdr>
    </w:div>
    <w:div w:id="1190408475">
      <w:bodyDiv w:val="1"/>
      <w:marLeft w:val="0"/>
      <w:marRight w:val="0"/>
      <w:marTop w:val="0"/>
      <w:marBottom w:val="0"/>
      <w:divBdr>
        <w:top w:val="none" w:sz="0" w:space="0" w:color="auto"/>
        <w:left w:val="none" w:sz="0" w:space="0" w:color="auto"/>
        <w:bottom w:val="none" w:sz="0" w:space="0" w:color="auto"/>
        <w:right w:val="none" w:sz="0" w:space="0" w:color="auto"/>
      </w:divBdr>
    </w:div>
    <w:div w:id="1193542991">
      <w:bodyDiv w:val="1"/>
      <w:marLeft w:val="0"/>
      <w:marRight w:val="0"/>
      <w:marTop w:val="0"/>
      <w:marBottom w:val="0"/>
      <w:divBdr>
        <w:top w:val="none" w:sz="0" w:space="0" w:color="auto"/>
        <w:left w:val="none" w:sz="0" w:space="0" w:color="auto"/>
        <w:bottom w:val="none" w:sz="0" w:space="0" w:color="auto"/>
        <w:right w:val="none" w:sz="0" w:space="0" w:color="auto"/>
      </w:divBdr>
    </w:div>
    <w:div w:id="1198854626">
      <w:bodyDiv w:val="1"/>
      <w:marLeft w:val="0"/>
      <w:marRight w:val="0"/>
      <w:marTop w:val="0"/>
      <w:marBottom w:val="0"/>
      <w:divBdr>
        <w:top w:val="none" w:sz="0" w:space="0" w:color="auto"/>
        <w:left w:val="none" w:sz="0" w:space="0" w:color="auto"/>
        <w:bottom w:val="none" w:sz="0" w:space="0" w:color="auto"/>
        <w:right w:val="none" w:sz="0" w:space="0" w:color="auto"/>
      </w:divBdr>
    </w:div>
    <w:div w:id="1200170051">
      <w:bodyDiv w:val="1"/>
      <w:marLeft w:val="0"/>
      <w:marRight w:val="0"/>
      <w:marTop w:val="0"/>
      <w:marBottom w:val="0"/>
      <w:divBdr>
        <w:top w:val="none" w:sz="0" w:space="0" w:color="auto"/>
        <w:left w:val="none" w:sz="0" w:space="0" w:color="auto"/>
        <w:bottom w:val="none" w:sz="0" w:space="0" w:color="auto"/>
        <w:right w:val="none" w:sz="0" w:space="0" w:color="auto"/>
      </w:divBdr>
    </w:div>
    <w:div w:id="1205484353">
      <w:bodyDiv w:val="1"/>
      <w:marLeft w:val="0"/>
      <w:marRight w:val="0"/>
      <w:marTop w:val="0"/>
      <w:marBottom w:val="0"/>
      <w:divBdr>
        <w:top w:val="none" w:sz="0" w:space="0" w:color="auto"/>
        <w:left w:val="none" w:sz="0" w:space="0" w:color="auto"/>
        <w:bottom w:val="none" w:sz="0" w:space="0" w:color="auto"/>
        <w:right w:val="none" w:sz="0" w:space="0" w:color="auto"/>
      </w:divBdr>
    </w:div>
    <w:div w:id="1207984837">
      <w:bodyDiv w:val="1"/>
      <w:marLeft w:val="0"/>
      <w:marRight w:val="0"/>
      <w:marTop w:val="0"/>
      <w:marBottom w:val="0"/>
      <w:divBdr>
        <w:top w:val="none" w:sz="0" w:space="0" w:color="auto"/>
        <w:left w:val="none" w:sz="0" w:space="0" w:color="auto"/>
        <w:bottom w:val="none" w:sz="0" w:space="0" w:color="auto"/>
        <w:right w:val="none" w:sz="0" w:space="0" w:color="auto"/>
      </w:divBdr>
    </w:div>
    <w:div w:id="1208953846">
      <w:bodyDiv w:val="1"/>
      <w:marLeft w:val="0"/>
      <w:marRight w:val="0"/>
      <w:marTop w:val="0"/>
      <w:marBottom w:val="0"/>
      <w:divBdr>
        <w:top w:val="none" w:sz="0" w:space="0" w:color="auto"/>
        <w:left w:val="none" w:sz="0" w:space="0" w:color="auto"/>
        <w:bottom w:val="none" w:sz="0" w:space="0" w:color="auto"/>
        <w:right w:val="none" w:sz="0" w:space="0" w:color="auto"/>
      </w:divBdr>
    </w:div>
    <w:div w:id="1211260828">
      <w:bodyDiv w:val="1"/>
      <w:marLeft w:val="0"/>
      <w:marRight w:val="0"/>
      <w:marTop w:val="0"/>
      <w:marBottom w:val="0"/>
      <w:divBdr>
        <w:top w:val="none" w:sz="0" w:space="0" w:color="auto"/>
        <w:left w:val="none" w:sz="0" w:space="0" w:color="auto"/>
        <w:bottom w:val="none" w:sz="0" w:space="0" w:color="auto"/>
        <w:right w:val="none" w:sz="0" w:space="0" w:color="auto"/>
      </w:divBdr>
    </w:div>
    <w:div w:id="1222137077">
      <w:bodyDiv w:val="1"/>
      <w:marLeft w:val="0"/>
      <w:marRight w:val="0"/>
      <w:marTop w:val="0"/>
      <w:marBottom w:val="0"/>
      <w:divBdr>
        <w:top w:val="none" w:sz="0" w:space="0" w:color="auto"/>
        <w:left w:val="none" w:sz="0" w:space="0" w:color="auto"/>
        <w:bottom w:val="none" w:sz="0" w:space="0" w:color="auto"/>
        <w:right w:val="none" w:sz="0" w:space="0" w:color="auto"/>
      </w:divBdr>
    </w:div>
    <w:div w:id="1229881057">
      <w:bodyDiv w:val="1"/>
      <w:marLeft w:val="0"/>
      <w:marRight w:val="0"/>
      <w:marTop w:val="0"/>
      <w:marBottom w:val="0"/>
      <w:divBdr>
        <w:top w:val="none" w:sz="0" w:space="0" w:color="auto"/>
        <w:left w:val="none" w:sz="0" w:space="0" w:color="auto"/>
        <w:bottom w:val="none" w:sz="0" w:space="0" w:color="auto"/>
        <w:right w:val="none" w:sz="0" w:space="0" w:color="auto"/>
      </w:divBdr>
    </w:div>
    <w:div w:id="1231228377">
      <w:bodyDiv w:val="1"/>
      <w:marLeft w:val="0"/>
      <w:marRight w:val="0"/>
      <w:marTop w:val="0"/>
      <w:marBottom w:val="0"/>
      <w:divBdr>
        <w:top w:val="none" w:sz="0" w:space="0" w:color="auto"/>
        <w:left w:val="none" w:sz="0" w:space="0" w:color="auto"/>
        <w:bottom w:val="none" w:sz="0" w:space="0" w:color="auto"/>
        <w:right w:val="none" w:sz="0" w:space="0" w:color="auto"/>
      </w:divBdr>
    </w:div>
    <w:div w:id="1232040371">
      <w:bodyDiv w:val="1"/>
      <w:marLeft w:val="0"/>
      <w:marRight w:val="0"/>
      <w:marTop w:val="0"/>
      <w:marBottom w:val="0"/>
      <w:divBdr>
        <w:top w:val="none" w:sz="0" w:space="0" w:color="auto"/>
        <w:left w:val="none" w:sz="0" w:space="0" w:color="auto"/>
        <w:bottom w:val="none" w:sz="0" w:space="0" w:color="auto"/>
        <w:right w:val="none" w:sz="0" w:space="0" w:color="auto"/>
      </w:divBdr>
    </w:div>
    <w:div w:id="1232154011">
      <w:bodyDiv w:val="1"/>
      <w:marLeft w:val="0"/>
      <w:marRight w:val="0"/>
      <w:marTop w:val="0"/>
      <w:marBottom w:val="0"/>
      <w:divBdr>
        <w:top w:val="none" w:sz="0" w:space="0" w:color="auto"/>
        <w:left w:val="none" w:sz="0" w:space="0" w:color="auto"/>
        <w:bottom w:val="none" w:sz="0" w:space="0" w:color="auto"/>
        <w:right w:val="none" w:sz="0" w:space="0" w:color="auto"/>
      </w:divBdr>
    </w:div>
    <w:div w:id="1232692633">
      <w:bodyDiv w:val="1"/>
      <w:marLeft w:val="0"/>
      <w:marRight w:val="0"/>
      <w:marTop w:val="0"/>
      <w:marBottom w:val="0"/>
      <w:divBdr>
        <w:top w:val="none" w:sz="0" w:space="0" w:color="auto"/>
        <w:left w:val="none" w:sz="0" w:space="0" w:color="auto"/>
        <w:bottom w:val="none" w:sz="0" w:space="0" w:color="auto"/>
        <w:right w:val="none" w:sz="0" w:space="0" w:color="auto"/>
      </w:divBdr>
    </w:div>
    <w:div w:id="1233586677">
      <w:bodyDiv w:val="1"/>
      <w:marLeft w:val="0"/>
      <w:marRight w:val="0"/>
      <w:marTop w:val="0"/>
      <w:marBottom w:val="0"/>
      <w:divBdr>
        <w:top w:val="none" w:sz="0" w:space="0" w:color="auto"/>
        <w:left w:val="none" w:sz="0" w:space="0" w:color="auto"/>
        <w:bottom w:val="none" w:sz="0" w:space="0" w:color="auto"/>
        <w:right w:val="none" w:sz="0" w:space="0" w:color="auto"/>
      </w:divBdr>
    </w:div>
    <w:div w:id="1234781066">
      <w:bodyDiv w:val="1"/>
      <w:marLeft w:val="0"/>
      <w:marRight w:val="0"/>
      <w:marTop w:val="0"/>
      <w:marBottom w:val="0"/>
      <w:divBdr>
        <w:top w:val="none" w:sz="0" w:space="0" w:color="auto"/>
        <w:left w:val="none" w:sz="0" w:space="0" w:color="auto"/>
        <w:bottom w:val="none" w:sz="0" w:space="0" w:color="auto"/>
        <w:right w:val="none" w:sz="0" w:space="0" w:color="auto"/>
      </w:divBdr>
    </w:div>
    <w:div w:id="1236209254">
      <w:bodyDiv w:val="1"/>
      <w:marLeft w:val="0"/>
      <w:marRight w:val="0"/>
      <w:marTop w:val="0"/>
      <w:marBottom w:val="0"/>
      <w:divBdr>
        <w:top w:val="none" w:sz="0" w:space="0" w:color="auto"/>
        <w:left w:val="none" w:sz="0" w:space="0" w:color="auto"/>
        <w:bottom w:val="none" w:sz="0" w:space="0" w:color="auto"/>
        <w:right w:val="none" w:sz="0" w:space="0" w:color="auto"/>
      </w:divBdr>
    </w:div>
    <w:div w:id="1239096430">
      <w:bodyDiv w:val="1"/>
      <w:marLeft w:val="0"/>
      <w:marRight w:val="0"/>
      <w:marTop w:val="0"/>
      <w:marBottom w:val="0"/>
      <w:divBdr>
        <w:top w:val="none" w:sz="0" w:space="0" w:color="auto"/>
        <w:left w:val="none" w:sz="0" w:space="0" w:color="auto"/>
        <w:bottom w:val="none" w:sz="0" w:space="0" w:color="auto"/>
        <w:right w:val="none" w:sz="0" w:space="0" w:color="auto"/>
      </w:divBdr>
    </w:div>
    <w:div w:id="1240411318">
      <w:bodyDiv w:val="1"/>
      <w:marLeft w:val="0"/>
      <w:marRight w:val="0"/>
      <w:marTop w:val="0"/>
      <w:marBottom w:val="0"/>
      <w:divBdr>
        <w:top w:val="none" w:sz="0" w:space="0" w:color="auto"/>
        <w:left w:val="none" w:sz="0" w:space="0" w:color="auto"/>
        <w:bottom w:val="none" w:sz="0" w:space="0" w:color="auto"/>
        <w:right w:val="none" w:sz="0" w:space="0" w:color="auto"/>
      </w:divBdr>
    </w:div>
    <w:div w:id="1242762665">
      <w:bodyDiv w:val="1"/>
      <w:marLeft w:val="0"/>
      <w:marRight w:val="0"/>
      <w:marTop w:val="0"/>
      <w:marBottom w:val="0"/>
      <w:divBdr>
        <w:top w:val="none" w:sz="0" w:space="0" w:color="auto"/>
        <w:left w:val="none" w:sz="0" w:space="0" w:color="auto"/>
        <w:bottom w:val="none" w:sz="0" w:space="0" w:color="auto"/>
        <w:right w:val="none" w:sz="0" w:space="0" w:color="auto"/>
      </w:divBdr>
    </w:div>
    <w:div w:id="1243682047">
      <w:bodyDiv w:val="1"/>
      <w:marLeft w:val="0"/>
      <w:marRight w:val="0"/>
      <w:marTop w:val="0"/>
      <w:marBottom w:val="0"/>
      <w:divBdr>
        <w:top w:val="none" w:sz="0" w:space="0" w:color="auto"/>
        <w:left w:val="none" w:sz="0" w:space="0" w:color="auto"/>
        <w:bottom w:val="none" w:sz="0" w:space="0" w:color="auto"/>
        <w:right w:val="none" w:sz="0" w:space="0" w:color="auto"/>
      </w:divBdr>
    </w:div>
    <w:div w:id="1245795694">
      <w:bodyDiv w:val="1"/>
      <w:marLeft w:val="0"/>
      <w:marRight w:val="0"/>
      <w:marTop w:val="0"/>
      <w:marBottom w:val="0"/>
      <w:divBdr>
        <w:top w:val="none" w:sz="0" w:space="0" w:color="auto"/>
        <w:left w:val="none" w:sz="0" w:space="0" w:color="auto"/>
        <w:bottom w:val="none" w:sz="0" w:space="0" w:color="auto"/>
        <w:right w:val="none" w:sz="0" w:space="0" w:color="auto"/>
      </w:divBdr>
    </w:div>
    <w:div w:id="1256211119">
      <w:bodyDiv w:val="1"/>
      <w:marLeft w:val="0"/>
      <w:marRight w:val="0"/>
      <w:marTop w:val="0"/>
      <w:marBottom w:val="0"/>
      <w:divBdr>
        <w:top w:val="none" w:sz="0" w:space="0" w:color="auto"/>
        <w:left w:val="none" w:sz="0" w:space="0" w:color="auto"/>
        <w:bottom w:val="none" w:sz="0" w:space="0" w:color="auto"/>
        <w:right w:val="none" w:sz="0" w:space="0" w:color="auto"/>
      </w:divBdr>
    </w:div>
    <w:div w:id="1267275235">
      <w:bodyDiv w:val="1"/>
      <w:marLeft w:val="0"/>
      <w:marRight w:val="0"/>
      <w:marTop w:val="0"/>
      <w:marBottom w:val="0"/>
      <w:divBdr>
        <w:top w:val="none" w:sz="0" w:space="0" w:color="auto"/>
        <w:left w:val="none" w:sz="0" w:space="0" w:color="auto"/>
        <w:bottom w:val="none" w:sz="0" w:space="0" w:color="auto"/>
        <w:right w:val="none" w:sz="0" w:space="0" w:color="auto"/>
      </w:divBdr>
    </w:div>
    <w:div w:id="1271009902">
      <w:bodyDiv w:val="1"/>
      <w:marLeft w:val="0"/>
      <w:marRight w:val="0"/>
      <w:marTop w:val="0"/>
      <w:marBottom w:val="0"/>
      <w:divBdr>
        <w:top w:val="none" w:sz="0" w:space="0" w:color="auto"/>
        <w:left w:val="none" w:sz="0" w:space="0" w:color="auto"/>
        <w:bottom w:val="none" w:sz="0" w:space="0" w:color="auto"/>
        <w:right w:val="none" w:sz="0" w:space="0" w:color="auto"/>
      </w:divBdr>
    </w:div>
    <w:div w:id="1277904142">
      <w:bodyDiv w:val="1"/>
      <w:marLeft w:val="0"/>
      <w:marRight w:val="0"/>
      <w:marTop w:val="0"/>
      <w:marBottom w:val="0"/>
      <w:divBdr>
        <w:top w:val="none" w:sz="0" w:space="0" w:color="auto"/>
        <w:left w:val="none" w:sz="0" w:space="0" w:color="auto"/>
        <w:bottom w:val="none" w:sz="0" w:space="0" w:color="auto"/>
        <w:right w:val="none" w:sz="0" w:space="0" w:color="auto"/>
      </w:divBdr>
    </w:div>
    <w:div w:id="1280070580">
      <w:bodyDiv w:val="1"/>
      <w:marLeft w:val="0"/>
      <w:marRight w:val="0"/>
      <w:marTop w:val="0"/>
      <w:marBottom w:val="0"/>
      <w:divBdr>
        <w:top w:val="none" w:sz="0" w:space="0" w:color="auto"/>
        <w:left w:val="none" w:sz="0" w:space="0" w:color="auto"/>
        <w:bottom w:val="none" w:sz="0" w:space="0" w:color="auto"/>
        <w:right w:val="none" w:sz="0" w:space="0" w:color="auto"/>
      </w:divBdr>
    </w:div>
    <w:div w:id="1285699201">
      <w:bodyDiv w:val="1"/>
      <w:marLeft w:val="0"/>
      <w:marRight w:val="0"/>
      <w:marTop w:val="0"/>
      <w:marBottom w:val="0"/>
      <w:divBdr>
        <w:top w:val="none" w:sz="0" w:space="0" w:color="auto"/>
        <w:left w:val="none" w:sz="0" w:space="0" w:color="auto"/>
        <w:bottom w:val="none" w:sz="0" w:space="0" w:color="auto"/>
        <w:right w:val="none" w:sz="0" w:space="0" w:color="auto"/>
      </w:divBdr>
    </w:div>
    <w:div w:id="1297636723">
      <w:bodyDiv w:val="1"/>
      <w:marLeft w:val="0"/>
      <w:marRight w:val="0"/>
      <w:marTop w:val="0"/>
      <w:marBottom w:val="0"/>
      <w:divBdr>
        <w:top w:val="none" w:sz="0" w:space="0" w:color="auto"/>
        <w:left w:val="none" w:sz="0" w:space="0" w:color="auto"/>
        <w:bottom w:val="none" w:sz="0" w:space="0" w:color="auto"/>
        <w:right w:val="none" w:sz="0" w:space="0" w:color="auto"/>
      </w:divBdr>
    </w:div>
    <w:div w:id="1299724379">
      <w:bodyDiv w:val="1"/>
      <w:marLeft w:val="0"/>
      <w:marRight w:val="0"/>
      <w:marTop w:val="0"/>
      <w:marBottom w:val="0"/>
      <w:divBdr>
        <w:top w:val="none" w:sz="0" w:space="0" w:color="auto"/>
        <w:left w:val="none" w:sz="0" w:space="0" w:color="auto"/>
        <w:bottom w:val="none" w:sz="0" w:space="0" w:color="auto"/>
        <w:right w:val="none" w:sz="0" w:space="0" w:color="auto"/>
      </w:divBdr>
    </w:div>
    <w:div w:id="1299920359">
      <w:bodyDiv w:val="1"/>
      <w:marLeft w:val="0"/>
      <w:marRight w:val="0"/>
      <w:marTop w:val="0"/>
      <w:marBottom w:val="0"/>
      <w:divBdr>
        <w:top w:val="none" w:sz="0" w:space="0" w:color="auto"/>
        <w:left w:val="none" w:sz="0" w:space="0" w:color="auto"/>
        <w:bottom w:val="none" w:sz="0" w:space="0" w:color="auto"/>
        <w:right w:val="none" w:sz="0" w:space="0" w:color="auto"/>
      </w:divBdr>
    </w:div>
    <w:div w:id="1306349040">
      <w:bodyDiv w:val="1"/>
      <w:marLeft w:val="0"/>
      <w:marRight w:val="0"/>
      <w:marTop w:val="0"/>
      <w:marBottom w:val="0"/>
      <w:divBdr>
        <w:top w:val="none" w:sz="0" w:space="0" w:color="auto"/>
        <w:left w:val="none" w:sz="0" w:space="0" w:color="auto"/>
        <w:bottom w:val="none" w:sz="0" w:space="0" w:color="auto"/>
        <w:right w:val="none" w:sz="0" w:space="0" w:color="auto"/>
      </w:divBdr>
    </w:div>
    <w:div w:id="1307666689">
      <w:bodyDiv w:val="1"/>
      <w:marLeft w:val="0"/>
      <w:marRight w:val="0"/>
      <w:marTop w:val="0"/>
      <w:marBottom w:val="0"/>
      <w:divBdr>
        <w:top w:val="none" w:sz="0" w:space="0" w:color="auto"/>
        <w:left w:val="none" w:sz="0" w:space="0" w:color="auto"/>
        <w:bottom w:val="none" w:sz="0" w:space="0" w:color="auto"/>
        <w:right w:val="none" w:sz="0" w:space="0" w:color="auto"/>
      </w:divBdr>
    </w:div>
    <w:div w:id="1310597107">
      <w:bodyDiv w:val="1"/>
      <w:marLeft w:val="0"/>
      <w:marRight w:val="0"/>
      <w:marTop w:val="0"/>
      <w:marBottom w:val="0"/>
      <w:divBdr>
        <w:top w:val="none" w:sz="0" w:space="0" w:color="auto"/>
        <w:left w:val="none" w:sz="0" w:space="0" w:color="auto"/>
        <w:bottom w:val="none" w:sz="0" w:space="0" w:color="auto"/>
        <w:right w:val="none" w:sz="0" w:space="0" w:color="auto"/>
      </w:divBdr>
    </w:div>
    <w:div w:id="1319459235">
      <w:bodyDiv w:val="1"/>
      <w:marLeft w:val="0"/>
      <w:marRight w:val="0"/>
      <w:marTop w:val="0"/>
      <w:marBottom w:val="0"/>
      <w:divBdr>
        <w:top w:val="none" w:sz="0" w:space="0" w:color="auto"/>
        <w:left w:val="none" w:sz="0" w:space="0" w:color="auto"/>
        <w:bottom w:val="none" w:sz="0" w:space="0" w:color="auto"/>
        <w:right w:val="none" w:sz="0" w:space="0" w:color="auto"/>
      </w:divBdr>
    </w:div>
    <w:div w:id="1329558922">
      <w:bodyDiv w:val="1"/>
      <w:marLeft w:val="0"/>
      <w:marRight w:val="0"/>
      <w:marTop w:val="0"/>
      <w:marBottom w:val="0"/>
      <w:divBdr>
        <w:top w:val="none" w:sz="0" w:space="0" w:color="auto"/>
        <w:left w:val="none" w:sz="0" w:space="0" w:color="auto"/>
        <w:bottom w:val="none" w:sz="0" w:space="0" w:color="auto"/>
        <w:right w:val="none" w:sz="0" w:space="0" w:color="auto"/>
      </w:divBdr>
    </w:div>
    <w:div w:id="1335454024">
      <w:bodyDiv w:val="1"/>
      <w:marLeft w:val="0"/>
      <w:marRight w:val="0"/>
      <w:marTop w:val="0"/>
      <w:marBottom w:val="0"/>
      <w:divBdr>
        <w:top w:val="none" w:sz="0" w:space="0" w:color="auto"/>
        <w:left w:val="none" w:sz="0" w:space="0" w:color="auto"/>
        <w:bottom w:val="none" w:sz="0" w:space="0" w:color="auto"/>
        <w:right w:val="none" w:sz="0" w:space="0" w:color="auto"/>
      </w:divBdr>
    </w:div>
    <w:div w:id="1339039647">
      <w:bodyDiv w:val="1"/>
      <w:marLeft w:val="0"/>
      <w:marRight w:val="0"/>
      <w:marTop w:val="0"/>
      <w:marBottom w:val="0"/>
      <w:divBdr>
        <w:top w:val="none" w:sz="0" w:space="0" w:color="auto"/>
        <w:left w:val="none" w:sz="0" w:space="0" w:color="auto"/>
        <w:bottom w:val="none" w:sz="0" w:space="0" w:color="auto"/>
        <w:right w:val="none" w:sz="0" w:space="0" w:color="auto"/>
      </w:divBdr>
    </w:div>
    <w:div w:id="1348217922">
      <w:bodyDiv w:val="1"/>
      <w:marLeft w:val="0"/>
      <w:marRight w:val="0"/>
      <w:marTop w:val="0"/>
      <w:marBottom w:val="0"/>
      <w:divBdr>
        <w:top w:val="none" w:sz="0" w:space="0" w:color="auto"/>
        <w:left w:val="none" w:sz="0" w:space="0" w:color="auto"/>
        <w:bottom w:val="none" w:sz="0" w:space="0" w:color="auto"/>
        <w:right w:val="none" w:sz="0" w:space="0" w:color="auto"/>
      </w:divBdr>
    </w:div>
    <w:div w:id="1351030933">
      <w:bodyDiv w:val="1"/>
      <w:marLeft w:val="0"/>
      <w:marRight w:val="0"/>
      <w:marTop w:val="0"/>
      <w:marBottom w:val="0"/>
      <w:divBdr>
        <w:top w:val="none" w:sz="0" w:space="0" w:color="auto"/>
        <w:left w:val="none" w:sz="0" w:space="0" w:color="auto"/>
        <w:bottom w:val="none" w:sz="0" w:space="0" w:color="auto"/>
        <w:right w:val="none" w:sz="0" w:space="0" w:color="auto"/>
      </w:divBdr>
    </w:div>
    <w:div w:id="1362898497">
      <w:bodyDiv w:val="1"/>
      <w:marLeft w:val="0"/>
      <w:marRight w:val="0"/>
      <w:marTop w:val="0"/>
      <w:marBottom w:val="0"/>
      <w:divBdr>
        <w:top w:val="none" w:sz="0" w:space="0" w:color="auto"/>
        <w:left w:val="none" w:sz="0" w:space="0" w:color="auto"/>
        <w:bottom w:val="none" w:sz="0" w:space="0" w:color="auto"/>
        <w:right w:val="none" w:sz="0" w:space="0" w:color="auto"/>
      </w:divBdr>
    </w:div>
    <w:div w:id="1367678290">
      <w:bodyDiv w:val="1"/>
      <w:marLeft w:val="0"/>
      <w:marRight w:val="0"/>
      <w:marTop w:val="0"/>
      <w:marBottom w:val="0"/>
      <w:divBdr>
        <w:top w:val="none" w:sz="0" w:space="0" w:color="auto"/>
        <w:left w:val="none" w:sz="0" w:space="0" w:color="auto"/>
        <w:bottom w:val="none" w:sz="0" w:space="0" w:color="auto"/>
        <w:right w:val="none" w:sz="0" w:space="0" w:color="auto"/>
      </w:divBdr>
    </w:div>
    <w:div w:id="1377663986">
      <w:bodyDiv w:val="1"/>
      <w:marLeft w:val="0"/>
      <w:marRight w:val="0"/>
      <w:marTop w:val="0"/>
      <w:marBottom w:val="0"/>
      <w:divBdr>
        <w:top w:val="none" w:sz="0" w:space="0" w:color="auto"/>
        <w:left w:val="none" w:sz="0" w:space="0" w:color="auto"/>
        <w:bottom w:val="none" w:sz="0" w:space="0" w:color="auto"/>
        <w:right w:val="none" w:sz="0" w:space="0" w:color="auto"/>
      </w:divBdr>
    </w:div>
    <w:div w:id="1389572742">
      <w:bodyDiv w:val="1"/>
      <w:marLeft w:val="0"/>
      <w:marRight w:val="0"/>
      <w:marTop w:val="0"/>
      <w:marBottom w:val="0"/>
      <w:divBdr>
        <w:top w:val="none" w:sz="0" w:space="0" w:color="auto"/>
        <w:left w:val="none" w:sz="0" w:space="0" w:color="auto"/>
        <w:bottom w:val="none" w:sz="0" w:space="0" w:color="auto"/>
        <w:right w:val="none" w:sz="0" w:space="0" w:color="auto"/>
      </w:divBdr>
    </w:div>
    <w:div w:id="1394230764">
      <w:bodyDiv w:val="1"/>
      <w:marLeft w:val="0"/>
      <w:marRight w:val="0"/>
      <w:marTop w:val="0"/>
      <w:marBottom w:val="0"/>
      <w:divBdr>
        <w:top w:val="none" w:sz="0" w:space="0" w:color="auto"/>
        <w:left w:val="none" w:sz="0" w:space="0" w:color="auto"/>
        <w:bottom w:val="none" w:sz="0" w:space="0" w:color="auto"/>
        <w:right w:val="none" w:sz="0" w:space="0" w:color="auto"/>
      </w:divBdr>
    </w:div>
    <w:div w:id="1395734521">
      <w:bodyDiv w:val="1"/>
      <w:marLeft w:val="0"/>
      <w:marRight w:val="0"/>
      <w:marTop w:val="0"/>
      <w:marBottom w:val="0"/>
      <w:divBdr>
        <w:top w:val="none" w:sz="0" w:space="0" w:color="auto"/>
        <w:left w:val="none" w:sz="0" w:space="0" w:color="auto"/>
        <w:bottom w:val="none" w:sz="0" w:space="0" w:color="auto"/>
        <w:right w:val="none" w:sz="0" w:space="0" w:color="auto"/>
      </w:divBdr>
    </w:div>
    <w:div w:id="1399018493">
      <w:bodyDiv w:val="1"/>
      <w:marLeft w:val="0"/>
      <w:marRight w:val="0"/>
      <w:marTop w:val="0"/>
      <w:marBottom w:val="0"/>
      <w:divBdr>
        <w:top w:val="none" w:sz="0" w:space="0" w:color="auto"/>
        <w:left w:val="none" w:sz="0" w:space="0" w:color="auto"/>
        <w:bottom w:val="none" w:sz="0" w:space="0" w:color="auto"/>
        <w:right w:val="none" w:sz="0" w:space="0" w:color="auto"/>
      </w:divBdr>
    </w:div>
    <w:div w:id="1405107729">
      <w:bodyDiv w:val="1"/>
      <w:marLeft w:val="0"/>
      <w:marRight w:val="0"/>
      <w:marTop w:val="0"/>
      <w:marBottom w:val="0"/>
      <w:divBdr>
        <w:top w:val="none" w:sz="0" w:space="0" w:color="auto"/>
        <w:left w:val="none" w:sz="0" w:space="0" w:color="auto"/>
        <w:bottom w:val="none" w:sz="0" w:space="0" w:color="auto"/>
        <w:right w:val="none" w:sz="0" w:space="0" w:color="auto"/>
      </w:divBdr>
    </w:div>
    <w:div w:id="1405758661">
      <w:bodyDiv w:val="1"/>
      <w:marLeft w:val="0"/>
      <w:marRight w:val="0"/>
      <w:marTop w:val="0"/>
      <w:marBottom w:val="0"/>
      <w:divBdr>
        <w:top w:val="none" w:sz="0" w:space="0" w:color="auto"/>
        <w:left w:val="none" w:sz="0" w:space="0" w:color="auto"/>
        <w:bottom w:val="none" w:sz="0" w:space="0" w:color="auto"/>
        <w:right w:val="none" w:sz="0" w:space="0" w:color="auto"/>
      </w:divBdr>
    </w:div>
    <w:div w:id="1406682154">
      <w:bodyDiv w:val="1"/>
      <w:marLeft w:val="0"/>
      <w:marRight w:val="0"/>
      <w:marTop w:val="0"/>
      <w:marBottom w:val="0"/>
      <w:divBdr>
        <w:top w:val="none" w:sz="0" w:space="0" w:color="auto"/>
        <w:left w:val="none" w:sz="0" w:space="0" w:color="auto"/>
        <w:bottom w:val="none" w:sz="0" w:space="0" w:color="auto"/>
        <w:right w:val="none" w:sz="0" w:space="0" w:color="auto"/>
      </w:divBdr>
    </w:div>
    <w:div w:id="1423795819">
      <w:bodyDiv w:val="1"/>
      <w:marLeft w:val="0"/>
      <w:marRight w:val="0"/>
      <w:marTop w:val="0"/>
      <w:marBottom w:val="0"/>
      <w:divBdr>
        <w:top w:val="none" w:sz="0" w:space="0" w:color="auto"/>
        <w:left w:val="none" w:sz="0" w:space="0" w:color="auto"/>
        <w:bottom w:val="none" w:sz="0" w:space="0" w:color="auto"/>
        <w:right w:val="none" w:sz="0" w:space="0" w:color="auto"/>
      </w:divBdr>
    </w:div>
    <w:div w:id="1424838625">
      <w:bodyDiv w:val="1"/>
      <w:marLeft w:val="0"/>
      <w:marRight w:val="0"/>
      <w:marTop w:val="0"/>
      <w:marBottom w:val="0"/>
      <w:divBdr>
        <w:top w:val="none" w:sz="0" w:space="0" w:color="auto"/>
        <w:left w:val="none" w:sz="0" w:space="0" w:color="auto"/>
        <w:bottom w:val="none" w:sz="0" w:space="0" w:color="auto"/>
        <w:right w:val="none" w:sz="0" w:space="0" w:color="auto"/>
      </w:divBdr>
    </w:div>
    <w:div w:id="1425954359">
      <w:bodyDiv w:val="1"/>
      <w:marLeft w:val="0"/>
      <w:marRight w:val="0"/>
      <w:marTop w:val="0"/>
      <w:marBottom w:val="0"/>
      <w:divBdr>
        <w:top w:val="none" w:sz="0" w:space="0" w:color="auto"/>
        <w:left w:val="none" w:sz="0" w:space="0" w:color="auto"/>
        <w:bottom w:val="none" w:sz="0" w:space="0" w:color="auto"/>
        <w:right w:val="none" w:sz="0" w:space="0" w:color="auto"/>
      </w:divBdr>
    </w:div>
    <w:div w:id="1431076009">
      <w:bodyDiv w:val="1"/>
      <w:marLeft w:val="0"/>
      <w:marRight w:val="0"/>
      <w:marTop w:val="0"/>
      <w:marBottom w:val="0"/>
      <w:divBdr>
        <w:top w:val="none" w:sz="0" w:space="0" w:color="auto"/>
        <w:left w:val="none" w:sz="0" w:space="0" w:color="auto"/>
        <w:bottom w:val="none" w:sz="0" w:space="0" w:color="auto"/>
        <w:right w:val="none" w:sz="0" w:space="0" w:color="auto"/>
      </w:divBdr>
    </w:div>
    <w:div w:id="1433277972">
      <w:bodyDiv w:val="1"/>
      <w:marLeft w:val="0"/>
      <w:marRight w:val="0"/>
      <w:marTop w:val="0"/>
      <w:marBottom w:val="0"/>
      <w:divBdr>
        <w:top w:val="none" w:sz="0" w:space="0" w:color="auto"/>
        <w:left w:val="none" w:sz="0" w:space="0" w:color="auto"/>
        <w:bottom w:val="none" w:sz="0" w:space="0" w:color="auto"/>
        <w:right w:val="none" w:sz="0" w:space="0" w:color="auto"/>
      </w:divBdr>
    </w:div>
    <w:div w:id="1433890658">
      <w:bodyDiv w:val="1"/>
      <w:marLeft w:val="0"/>
      <w:marRight w:val="0"/>
      <w:marTop w:val="0"/>
      <w:marBottom w:val="0"/>
      <w:divBdr>
        <w:top w:val="none" w:sz="0" w:space="0" w:color="auto"/>
        <w:left w:val="none" w:sz="0" w:space="0" w:color="auto"/>
        <w:bottom w:val="none" w:sz="0" w:space="0" w:color="auto"/>
        <w:right w:val="none" w:sz="0" w:space="0" w:color="auto"/>
      </w:divBdr>
    </w:div>
    <w:div w:id="1436562293">
      <w:bodyDiv w:val="1"/>
      <w:marLeft w:val="0"/>
      <w:marRight w:val="0"/>
      <w:marTop w:val="0"/>
      <w:marBottom w:val="0"/>
      <w:divBdr>
        <w:top w:val="none" w:sz="0" w:space="0" w:color="auto"/>
        <w:left w:val="none" w:sz="0" w:space="0" w:color="auto"/>
        <w:bottom w:val="none" w:sz="0" w:space="0" w:color="auto"/>
        <w:right w:val="none" w:sz="0" w:space="0" w:color="auto"/>
      </w:divBdr>
    </w:div>
    <w:div w:id="1439061863">
      <w:bodyDiv w:val="1"/>
      <w:marLeft w:val="0"/>
      <w:marRight w:val="0"/>
      <w:marTop w:val="0"/>
      <w:marBottom w:val="0"/>
      <w:divBdr>
        <w:top w:val="none" w:sz="0" w:space="0" w:color="auto"/>
        <w:left w:val="none" w:sz="0" w:space="0" w:color="auto"/>
        <w:bottom w:val="none" w:sz="0" w:space="0" w:color="auto"/>
        <w:right w:val="none" w:sz="0" w:space="0" w:color="auto"/>
      </w:divBdr>
    </w:div>
    <w:div w:id="1444153038">
      <w:bodyDiv w:val="1"/>
      <w:marLeft w:val="0"/>
      <w:marRight w:val="0"/>
      <w:marTop w:val="0"/>
      <w:marBottom w:val="0"/>
      <w:divBdr>
        <w:top w:val="none" w:sz="0" w:space="0" w:color="auto"/>
        <w:left w:val="none" w:sz="0" w:space="0" w:color="auto"/>
        <w:bottom w:val="none" w:sz="0" w:space="0" w:color="auto"/>
        <w:right w:val="none" w:sz="0" w:space="0" w:color="auto"/>
      </w:divBdr>
    </w:div>
    <w:div w:id="1444764985">
      <w:bodyDiv w:val="1"/>
      <w:marLeft w:val="0"/>
      <w:marRight w:val="0"/>
      <w:marTop w:val="0"/>
      <w:marBottom w:val="0"/>
      <w:divBdr>
        <w:top w:val="none" w:sz="0" w:space="0" w:color="auto"/>
        <w:left w:val="none" w:sz="0" w:space="0" w:color="auto"/>
        <w:bottom w:val="none" w:sz="0" w:space="0" w:color="auto"/>
        <w:right w:val="none" w:sz="0" w:space="0" w:color="auto"/>
      </w:divBdr>
    </w:div>
    <w:div w:id="1446659087">
      <w:bodyDiv w:val="1"/>
      <w:marLeft w:val="0"/>
      <w:marRight w:val="0"/>
      <w:marTop w:val="0"/>
      <w:marBottom w:val="0"/>
      <w:divBdr>
        <w:top w:val="none" w:sz="0" w:space="0" w:color="auto"/>
        <w:left w:val="none" w:sz="0" w:space="0" w:color="auto"/>
        <w:bottom w:val="none" w:sz="0" w:space="0" w:color="auto"/>
        <w:right w:val="none" w:sz="0" w:space="0" w:color="auto"/>
      </w:divBdr>
    </w:div>
    <w:div w:id="1449622463">
      <w:bodyDiv w:val="1"/>
      <w:marLeft w:val="0"/>
      <w:marRight w:val="0"/>
      <w:marTop w:val="0"/>
      <w:marBottom w:val="0"/>
      <w:divBdr>
        <w:top w:val="none" w:sz="0" w:space="0" w:color="auto"/>
        <w:left w:val="none" w:sz="0" w:space="0" w:color="auto"/>
        <w:bottom w:val="none" w:sz="0" w:space="0" w:color="auto"/>
        <w:right w:val="none" w:sz="0" w:space="0" w:color="auto"/>
      </w:divBdr>
    </w:div>
    <w:div w:id="1453403042">
      <w:bodyDiv w:val="1"/>
      <w:marLeft w:val="0"/>
      <w:marRight w:val="0"/>
      <w:marTop w:val="0"/>
      <w:marBottom w:val="0"/>
      <w:divBdr>
        <w:top w:val="none" w:sz="0" w:space="0" w:color="auto"/>
        <w:left w:val="none" w:sz="0" w:space="0" w:color="auto"/>
        <w:bottom w:val="none" w:sz="0" w:space="0" w:color="auto"/>
        <w:right w:val="none" w:sz="0" w:space="0" w:color="auto"/>
      </w:divBdr>
    </w:div>
    <w:div w:id="1462922304">
      <w:bodyDiv w:val="1"/>
      <w:marLeft w:val="0"/>
      <w:marRight w:val="0"/>
      <w:marTop w:val="0"/>
      <w:marBottom w:val="0"/>
      <w:divBdr>
        <w:top w:val="none" w:sz="0" w:space="0" w:color="auto"/>
        <w:left w:val="none" w:sz="0" w:space="0" w:color="auto"/>
        <w:bottom w:val="none" w:sz="0" w:space="0" w:color="auto"/>
        <w:right w:val="none" w:sz="0" w:space="0" w:color="auto"/>
      </w:divBdr>
    </w:div>
    <w:div w:id="1468930114">
      <w:bodyDiv w:val="1"/>
      <w:marLeft w:val="0"/>
      <w:marRight w:val="0"/>
      <w:marTop w:val="0"/>
      <w:marBottom w:val="0"/>
      <w:divBdr>
        <w:top w:val="none" w:sz="0" w:space="0" w:color="auto"/>
        <w:left w:val="none" w:sz="0" w:space="0" w:color="auto"/>
        <w:bottom w:val="none" w:sz="0" w:space="0" w:color="auto"/>
        <w:right w:val="none" w:sz="0" w:space="0" w:color="auto"/>
      </w:divBdr>
    </w:div>
    <w:div w:id="1469082342">
      <w:bodyDiv w:val="1"/>
      <w:marLeft w:val="0"/>
      <w:marRight w:val="0"/>
      <w:marTop w:val="0"/>
      <w:marBottom w:val="0"/>
      <w:divBdr>
        <w:top w:val="none" w:sz="0" w:space="0" w:color="auto"/>
        <w:left w:val="none" w:sz="0" w:space="0" w:color="auto"/>
        <w:bottom w:val="none" w:sz="0" w:space="0" w:color="auto"/>
        <w:right w:val="none" w:sz="0" w:space="0" w:color="auto"/>
      </w:divBdr>
    </w:div>
    <w:div w:id="1471945690">
      <w:bodyDiv w:val="1"/>
      <w:marLeft w:val="0"/>
      <w:marRight w:val="0"/>
      <w:marTop w:val="0"/>
      <w:marBottom w:val="0"/>
      <w:divBdr>
        <w:top w:val="none" w:sz="0" w:space="0" w:color="auto"/>
        <w:left w:val="none" w:sz="0" w:space="0" w:color="auto"/>
        <w:bottom w:val="none" w:sz="0" w:space="0" w:color="auto"/>
        <w:right w:val="none" w:sz="0" w:space="0" w:color="auto"/>
      </w:divBdr>
    </w:div>
    <w:div w:id="1478448389">
      <w:bodyDiv w:val="1"/>
      <w:marLeft w:val="0"/>
      <w:marRight w:val="0"/>
      <w:marTop w:val="0"/>
      <w:marBottom w:val="0"/>
      <w:divBdr>
        <w:top w:val="none" w:sz="0" w:space="0" w:color="auto"/>
        <w:left w:val="none" w:sz="0" w:space="0" w:color="auto"/>
        <w:bottom w:val="none" w:sz="0" w:space="0" w:color="auto"/>
        <w:right w:val="none" w:sz="0" w:space="0" w:color="auto"/>
      </w:divBdr>
    </w:div>
    <w:div w:id="1479572774">
      <w:bodyDiv w:val="1"/>
      <w:marLeft w:val="0"/>
      <w:marRight w:val="0"/>
      <w:marTop w:val="0"/>
      <w:marBottom w:val="0"/>
      <w:divBdr>
        <w:top w:val="none" w:sz="0" w:space="0" w:color="auto"/>
        <w:left w:val="none" w:sz="0" w:space="0" w:color="auto"/>
        <w:bottom w:val="none" w:sz="0" w:space="0" w:color="auto"/>
        <w:right w:val="none" w:sz="0" w:space="0" w:color="auto"/>
      </w:divBdr>
    </w:div>
    <w:div w:id="1487088990">
      <w:bodyDiv w:val="1"/>
      <w:marLeft w:val="0"/>
      <w:marRight w:val="0"/>
      <w:marTop w:val="0"/>
      <w:marBottom w:val="0"/>
      <w:divBdr>
        <w:top w:val="none" w:sz="0" w:space="0" w:color="auto"/>
        <w:left w:val="none" w:sz="0" w:space="0" w:color="auto"/>
        <w:bottom w:val="none" w:sz="0" w:space="0" w:color="auto"/>
        <w:right w:val="none" w:sz="0" w:space="0" w:color="auto"/>
      </w:divBdr>
    </w:div>
    <w:div w:id="1487547369">
      <w:bodyDiv w:val="1"/>
      <w:marLeft w:val="0"/>
      <w:marRight w:val="0"/>
      <w:marTop w:val="0"/>
      <w:marBottom w:val="0"/>
      <w:divBdr>
        <w:top w:val="none" w:sz="0" w:space="0" w:color="auto"/>
        <w:left w:val="none" w:sz="0" w:space="0" w:color="auto"/>
        <w:bottom w:val="none" w:sz="0" w:space="0" w:color="auto"/>
        <w:right w:val="none" w:sz="0" w:space="0" w:color="auto"/>
      </w:divBdr>
    </w:div>
    <w:div w:id="1487623586">
      <w:bodyDiv w:val="1"/>
      <w:marLeft w:val="0"/>
      <w:marRight w:val="0"/>
      <w:marTop w:val="0"/>
      <w:marBottom w:val="0"/>
      <w:divBdr>
        <w:top w:val="none" w:sz="0" w:space="0" w:color="auto"/>
        <w:left w:val="none" w:sz="0" w:space="0" w:color="auto"/>
        <w:bottom w:val="none" w:sz="0" w:space="0" w:color="auto"/>
        <w:right w:val="none" w:sz="0" w:space="0" w:color="auto"/>
      </w:divBdr>
    </w:div>
    <w:div w:id="1492603403">
      <w:bodyDiv w:val="1"/>
      <w:marLeft w:val="0"/>
      <w:marRight w:val="0"/>
      <w:marTop w:val="0"/>
      <w:marBottom w:val="0"/>
      <w:divBdr>
        <w:top w:val="none" w:sz="0" w:space="0" w:color="auto"/>
        <w:left w:val="none" w:sz="0" w:space="0" w:color="auto"/>
        <w:bottom w:val="none" w:sz="0" w:space="0" w:color="auto"/>
        <w:right w:val="none" w:sz="0" w:space="0" w:color="auto"/>
      </w:divBdr>
    </w:div>
    <w:div w:id="1494369674">
      <w:bodyDiv w:val="1"/>
      <w:marLeft w:val="0"/>
      <w:marRight w:val="0"/>
      <w:marTop w:val="0"/>
      <w:marBottom w:val="0"/>
      <w:divBdr>
        <w:top w:val="none" w:sz="0" w:space="0" w:color="auto"/>
        <w:left w:val="none" w:sz="0" w:space="0" w:color="auto"/>
        <w:bottom w:val="none" w:sz="0" w:space="0" w:color="auto"/>
        <w:right w:val="none" w:sz="0" w:space="0" w:color="auto"/>
      </w:divBdr>
    </w:div>
    <w:div w:id="1506633128">
      <w:bodyDiv w:val="1"/>
      <w:marLeft w:val="0"/>
      <w:marRight w:val="0"/>
      <w:marTop w:val="0"/>
      <w:marBottom w:val="0"/>
      <w:divBdr>
        <w:top w:val="none" w:sz="0" w:space="0" w:color="auto"/>
        <w:left w:val="none" w:sz="0" w:space="0" w:color="auto"/>
        <w:bottom w:val="none" w:sz="0" w:space="0" w:color="auto"/>
        <w:right w:val="none" w:sz="0" w:space="0" w:color="auto"/>
      </w:divBdr>
    </w:div>
    <w:div w:id="1507675168">
      <w:bodyDiv w:val="1"/>
      <w:marLeft w:val="0"/>
      <w:marRight w:val="0"/>
      <w:marTop w:val="0"/>
      <w:marBottom w:val="0"/>
      <w:divBdr>
        <w:top w:val="none" w:sz="0" w:space="0" w:color="auto"/>
        <w:left w:val="none" w:sz="0" w:space="0" w:color="auto"/>
        <w:bottom w:val="none" w:sz="0" w:space="0" w:color="auto"/>
        <w:right w:val="none" w:sz="0" w:space="0" w:color="auto"/>
      </w:divBdr>
    </w:div>
    <w:div w:id="1515221911">
      <w:bodyDiv w:val="1"/>
      <w:marLeft w:val="0"/>
      <w:marRight w:val="0"/>
      <w:marTop w:val="0"/>
      <w:marBottom w:val="0"/>
      <w:divBdr>
        <w:top w:val="none" w:sz="0" w:space="0" w:color="auto"/>
        <w:left w:val="none" w:sz="0" w:space="0" w:color="auto"/>
        <w:bottom w:val="none" w:sz="0" w:space="0" w:color="auto"/>
        <w:right w:val="none" w:sz="0" w:space="0" w:color="auto"/>
      </w:divBdr>
    </w:div>
    <w:div w:id="1521238162">
      <w:bodyDiv w:val="1"/>
      <w:marLeft w:val="0"/>
      <w:marRight w:val="0"/>
      <w:marTop w:val="0"/>
      <w:marBottom w:val="0"/>
      <w:divBdr>
        <w:top w:val="none" w:sz="0" w:space="0" w:color="auto"/>
        <w:left w:val="none" w:sz="0" w:space="0" w:color="auto"/>
        <w:bottom w:val="none" w:sz="0" w:space="0" w:color="auto"/>
        <w:right w:val="none" w:sz="0" w:space="0" w:color="auto"/>
      </w:divBdr>
    </w:div>
    <w:div w:id="1526484152">
      <w:bodyDiv w:val="1"/>
      <w:marLeft w:val="0"/>
      <w:marRight w:val="0"/>
      <w:marTop w:val="0"/>
      <w:marBottom w:val="0"/>
      <w:divBdr>
        <w:top w:val="none" w:sz="0" w:space="0" w:color="auto"/>
        <w:left w:val="none" w:sz="0" w:space="0" w:color="auto"/>
        <w:bottom w:val="none" w:sz="0" w:space="0" w:color="auto"/>
        <w:right w:val="none" w:sz="0" w:space="0" w:color="auto"/>
      </w:divBdr>
    </w:div>
    <w:div w:id="1528133446">
      <w:bodyDiv w:val="1"/>
      <w:marLeft w:val="0"/>
      <w:marRight w:val="0"/>
      <w:marTop w:val="0"/>
      <w:marBottom w:val="0"/>
      <w:divBdr>
        <w:top w:val="none" w:sz="0" w:space="0" w:color="auto"/>
        <w:left w:val="none" w:sz="0" w:space="0" w:color="auto"/>
        <w:bottom w:val="none" w:sz="0" w:space="0" w:color="auto"/>
        <w:right w:val="none" w:sz="0" w:space="0" w:color="auto"/>
      </w:divBdr>
    </w:div>
    <w:div w:id="1532837385">
      <w:bodyDiv w:val="1"/>
      <w:marLeft w:val="0"/>
      <w:marRight w:val="0"/>
      <w:marTop w:val="0"/>
      <w:marBottom w:val="0"/>
      <w:divBdr>
        <w:top w:val="none" w:sz="0" w:space="0" w:color="auto"/>
        <w:left w:val="none" w:sz="0" w:space="0" w:color="auto"/>
        <w:bottom w:val="none" w:sz="0" w:space="0" w:color="auto"/>
        <w:right w:val="none" w:sz="0" w:space="0" w:color="auto"/>
      </w:divBdr>
    </w:div>
    <w:div w:id="1544974359">
      <w:bodyDiv w:val="1"/>
      <w:marLeft w:val="0"/>
      <w:marRight w:val="0"/>
      <w:marTop w:val="0"/>
      <w:marBottom w:val="0"/>
      <w:divBdr>
        <w:top w:val="none" w:sz="0" w:space="0" w:color="auto"/>
        <w:left w:val="none" w:sz="0" w:space="0" w:color="auto"/>
        <w:bottom w:val="none" w:sz="0" w:space="0" w:color="auto"/>
        <w:right w:val="none" w:sz="0" w:space="0" w:color="auto"/>
      </w:divBdr>
    </w:div>
    <w:div w:id="1547177302">
      <w:bodyDiv w:val="1"/>
      <w:marLeft w:val="0"/>
      <w:marRight w:val="0"/>
      <w:marTop w:val="0"/>
      <w:marBottom w:val="0"/>
      <w:divBdr>
        <w:top w:val="none" w:sz="0" w:space="0" w:color="auto"/>
        <w:left w:val="none" w:sz="0" w:space="0" w:color="auto"/>
        <w:bottom w:val="none" w:sz="0" w:space="0" w:color="auto"/>
        <w:right w:val="none" w:sz="0" w:space="0" w:color="auto"/>
      </w:divBdr>
    </w:div>
    <w:div w:id="1548684108">
      <w:bodyDiv w:val="1"/>
      <w:marLeft w:val="0"/>
      <w:marRight w:val="0"/>
      <w:marTop w:val="0"/>
      <w:marBottom w:val="0"/>
      <w:divBdr>
        <w:top w:val="none" w:sz="0" w:space="0" w:color="auto"/>
        <w:left w:val="none" w:sz="0" w:space="0" w:color="auto"/>
        <w:bottom w:val="none" w:sz="0" w:space="0" w:color="auto"/>
        <w:right w:val="none" w:sz="0" w:space="0" w:color="auto"/>
      </w:divBdr>
    </w:div>
    <w:div w:id="1557205616">
      <w:bodyDiv w:val="1"/>
      <w:marLeft w:val="0"/>
      <w:marRight w:val="0"/>
      <w:marTop w:val="0"/>
      <w:marBottom w:val="0"/>
      <w:divBdr>
        <w:top w:val="none" w:sz="0" w:space="0" w:color="auto"/>
        <w:left w:val="none" w:sz="0" w:space="0" w:color="auto"/>
        <w:bottom w:val="none" w:sz="0" w:space="0" w:color="auto"/>
        <w:right w:val="none" w:sz="0" w:space="0" w:color="auto"/>
      </w:divBdr>
    </w:div>
    <w:div w:id="1563638832">
      <w:bodyDiv w:val="1"/>
      <w:marLeft w:val="0"/>
      <w:marRight w:val="0"/>
      <w:marTop w:val="0"/>
      <w:marBottom w:val="0"/>
      <w:divBdr>
        <w:top w:val="none" w:sz="0" w:space="0" w:color="auto"/>
        <w:left w:val="none" w:sz="0" w:space="0" w:color="auto"/>
        <w:bottom w:val="none" w:sz="0" w:space="0" w:color="auto"/>
        <w:right w:val="none" w:sz="0" w:space="0" w:color="auto"/>
      </w:divBdr>
    </w:div>
    <w:div w:id="1578591278">
      <w:bodyDiv w:val="1"/>
      <w:marLeft w:val="0"/>
      <w:marRight w:val="0"/>
      <w:marTop w:val="0"/>
      <w:marBottom w:val="0"/>
      <w:divBdr>
        <w:top w:val="none" w:sz="0" w:space="0" w:color="auto"/>
        <w:left w:val="none" w:sz="0" w:space="0" w:color="auto"/>
        <w:bottom w:val="none" w:sz="0" w:space="0" w:color="auto"/>
        <w:right w:val="none" w:sz="0" w:space="0" w:color="auto"/>
      </w:divBdr>
    </w:div>
    <w:div w:id="1580022650">
      <w:bodyDiv w:val="1"/>
      <w:marLeft w:val="0"/>
      <w:marRight w:val="0"/>
      <w:marTop w:val="0"/>
      <w:marBottom w:val="0"/>
      <w:divBdr>
        <w:top w:val="none" w:sz="0" w:space="0" w:color="auto"/>
        <w:left w:val="none" w:sz="0" w:space="0" w:color="auto"/>
        <w:bottom w:val="none" w:sz="0" w:space="0" w:color="auto"/>
        <w:right w:val="none" w:sz="0" w:space="0" w:color="auto"/>
      </w:divBdr>
    </w:div>
    <w:div w:id="1586957551">
      <w:bodyDiv w:val="1"/>
      <w:marLeft w:val="0"/>
      <w:marRight w:val="0"/>
      <w:marTop w:val="0"/>
      <w:marBottom w:val="0"/>
      <w:divBdr>
        <w:top w:val="none" w:sz="0" w:space="0" w:color="auto"/>
        <w:left w:val="none" w:sz="0" w:space="0" w:color="auto"/>
        <w:bottom w:val="none" w:sz="0" w:space="0" w:color="auto"/>
        <w:right w:val="none" w:sz="0" w:space="0" w:color="auto"/>
      </w:divBdr>
    </w:div>
    <w:div w:id="1599677445">
      <w:bodyDiv w:val="1"/>
      <w:marLeft w:val="0"/>
      <w:marRight w:val="0"/>
      <w:marTop w:val="0"/>
      <w:marBottom w:val="0"/>
      <w:divBdr>
        <w:top w:val="none" w:sz="0" w:space="0" w:color="auto"/>
        <w:left w:val="none" w:sz="0" w:space="0" w:color="auto"/>
        <w:bottom w:val="none" w:sz="0" w:space="0" w:color="auto"/>
        <w:right w:val="none" w:sz="0" w:space="0" w:color="auto"/>
      </w:divBdr>
    </w:div>
    <w:div w:id="1603108647">
      <w:bodyDiv w:val="1"/>
      <w:marLeft w:val="0"/>
      <w:marRight w:val="0"/>
      <w:marTop w:val="0"/>
      <w:marBottom w:val="0"/>
      <w:divBdr>
        <w:top w:val="none" w:sz="0" w:space="0" w:color="auto"/>
        <w:left w:val="none" w:sz="0" w:space="0" w:color="auto"/>
        <w:bottom w:val="none" w:sz="0" w:space="0" w:color="auto"/>
        <w:right w:val="none" w:sz="0" w:space="0" w:color="auto"/>
      </w:divBdr>
    </w:div>
    <w:div w:id="1608923758">
      <w:bodyDiv w:val="1"/>
      <w:marLeft w:val="0"/>
      <w:marRight w:val="0"/>
      <w:marTop w:val="0"/>
      <w:marBottom w:val="0"/>
      <w:divBdr>
        <w:top w:val="none" w:sz="0" w:space="0" w:color="auto"/>
        <w:left w:val="none" w:sz="0" w:space="0" w:color="auto"/>
        <w:bottom w:val="none" w:sz="0" w:space="0" w:color="auto"/>
        <w:right w:val="none" w:sz="0" w:space="0" w:color="auto"/>
      </w:divBdr>
    </w:div>
    <w:div w:id="1612013109">
      <w:bodyDiv w:val="1"/>
      <w:marLeft w:val="0"/>
      <w:marRight w:val="0"/>
      <w:marTop w:val="0"/>
      <w:marBottom w:val="0"/>
      <w:divBdr>
        <w:top w:val="none" w:sz="0" w:space="0" w:color="auto"/>
        <w:left w:val="none" w:sz="0" w:space="0" w:color="auto"/>
        <w:bottom w:val="none" w:sz="0" w:space="0" w:color="auto"/>
        <w:right w:val="none" w:sz="0" w:space="0" w:color="auto"/>
      </w:divBdr>
    </w:div>
    <w:div w:id="1612711603">
      <w:bodyDiv w:val="1"/>
      <w:marLeft w:val="0"/>
      <w:marRight w:val="0"/>
      <w:marTop w:val="0"/>
      <w:marBottom w:val="0"/>
      <w:divBdr>
        <w:top w:val="none" w:sz="0" w:space="0" w:color="auto"/>
        <w:left w:val="none" w:sz="0" w:space="0" w:color="auto"/>
        <w:bottom w:val="none" w:sz="0" w:space="0" w:color="auto"/>
        <w:right w:val="none" w:sz="0" w:space="0" w:color="auto"/>
      </w:divBdr>
    </w:div>
    <w:div w:id="1614942580">
      <w:bodyDiv w:val="1"/>
      <w:marLeft w:val="0"/>
      <w:marRight w:val="0"/>
      <w:marTop w:val="0"/>
      <w:marBottom w:val="0"/>
      <w:divBdr>
        <w:top w:val="none" w:sz="0" w:space="0" w:color="auto"/>
        <w:left w:val="none" w:sz="0" w:space="0" w:color="auto"/>
        <w:bottom w:val="none" w:sz="0" w:space="0" w:color="auto"/>
        <w:right w:val="none" w:sz="0" w:space="0" w:color="auto"/>
      </w:divBdr>
    </w:div>
    <w:div w:id="1615361944">
      <w:bodyDiv w:val="1"/>
      <w:marLeft w:val="0"/>
      <w:marRight w:val="0"/>
      <w:marTop w:val="0"/>
      <w:marBottom w:val="0"/>
      <w:divBdr>
        <w:top w:val="none" w:sz="0" w:space="0" w:color="auto"/>
        <w:left w:val="none" w:sz="0" w:space="0" w:color="auto"/>
        <w:bottom w:val="none" w:sz="0" w:space="0" w:color="auto"/>
        <w:right w:val="none" w:sz="0" w:space="0" w:color="auto"/>
      </w:divBdr>
    </w:div>
    <w:div w:id="1617758511">
      <w:bodyDiv w:val="1"/>
      <w:marLeft w:val="0"/>
      <w:marRight w:val="0"/>
      <w:marTop w:val="0"/>
      <w:marBottom w:val="0"/>
      <w:divBdr>
        <w:top w:val="none" w:sz="0" w:space="0" w:color="auto"/>
        <w:left w:val="none" w:sz="0" w:space="0" w:color="auto"/>
        <w:bottom w:val="none" w:sz="0" w:space="0" w:color="auto"/>
        <w:right w:val="none" w:sz="0" w:space="0" w:color="auto"/>
      </w:divBdr>
    </w:div>
    <w:div w:id="1618558686">
      <w:bodyDiv w:val="1"/>
      <w:marLeft w:val="0"/>
      <w:marRight w:val="0"/>
      <w:marTop w:val="0"/>
      <w:marBottom w:val="0"/>
      <w:divBdr>
        <w:top w:val="none" w:sz="0" w:space="0" w:color="auto"/>
        <w:left w:val="none" w:sz="0" w:space="0" w:color="auto"/>
        <w:bottom w:val="none" w:sz="0" w:space="0" w:color="auto"/>
        <w:right w:val="none" w:sz="0" w:space="0" w:color="auto"/>
      </w:divBdr>
    </w:div>
    <w:div w:id="1626082938">
      <w:bodyDiv w:val="1"/>
      <w:marLeft w:val="0"/>
      <w:marRight w:val="0"/>
      <w:marTop w:val="0"/>
      <w:marBottom w:val="0"/>
      <w:divBdr>
        <w:top w:val="none" w:sz="0" w:space="0" w:color="auto"/>
        <w:left w:val="none" w:sz="0" w:space="0" w:color="auto"/>
        <w:bottom w:val="none" w:sz="0" w:space="0" w:color="auto"/>
        <w:right w:val="none" w:sz="0" w:space="0" w:color="auto"/>
      </w:divBdr>
    </w:div>
    <w:div w:id="1626740456">
      <w:bodyDiv w:val="1"/>
      <w:marLeft w:val="0"/>
      <w:marRight w:val="0"/>
      <w:marTop w:val="0"/>
      <w:marBottom w:val="0"/>
      <w:divBdr>
        <w:top w:val="none" w:sz="0" w:space="0" w:color="auto"/>
        <w:left w:val="none" w:sz="0" w:space="0" w:color="auto"/>
        <w:bottom w:val="none" w:sz="0" w:space="0" w:color="auto"/>
        <w:right w:val="none" w:sz="0" w:space="0" w:color="auto"/>
      </w:divBdr>
    </w:div>
    <w:div w:id="1629120368">
      <w:bodyDiv w:val="1"/>
      <w:marLeft w:val="0"/>
      <w:marRight w:val="0"/>
      <w:marTop w:val="0"/>
      <w:marBottom w:val="0"/>
      <w:divBdr>
        <w:top w:val="none" w:sz="0" w:space="0" w:color="auto"/>
        <w:left w:val="none" w:sz="0" w:space="0" w:color="auto"/>
        <w:bottom w:val="none" w:sz="0" w:space="0" w:color="auto"/>
        <w:right w:val="none" w:sz="0" w:space="0" w:color="auto"/>
      </w:divBdr>
    </w:div>
    <w:div w:id="1629968238">
      <w:bodyDiv w:val="1"/>
      <w:marLeft w:val="0"/>
      <w:marRight w:val="0"/>
      <w:marTop w:val="0"/>
      <w:marBottom w:val="0"/>
      <w:divBdr>
        <w:top w:val="none" w:sz="0" w:space="0" w:color="auto"/>
        <w:left w:val="none" w:sz="0" w:space="0" w:color="auto"/>
        <w:bottom w:val="none" w:sz="0" w:space="0" w:color="auto"/>
        <w:right w:val="none" w:sz="0" w:space="0" w:color="auto"/>
      </w:divBdr>
    </w:div>
    <w:div w:id="1634869295">
      <w:bodyDiv w:val="1"/>
      <w:marLeft w:val="0"/>
      <w:marRight w:val="0"/>
      <w:marTop w:val="0"/>
      <w:marBottom w:val="0"/>
      <w:divBdr>
        <w:top w:val="none" w:sz="0" w:space="0" w:color="auto"/>
        <w:left w:val="none" w:sz="0" w:space="0" w:color="auto"/>
        <w:bottom w:val="none" w:sz="0" w:space="0" w:color="auto"/>
        <w:right w:val="none" w:sz="0" w:space="0" w:color="auto"/>
      </w:divBdr>
    </w:div>
    <w:div w:id="1652635291">
      <w:bodyDiv w:val="1"/>
      <w:marLeft w:val="0"/>
      <w:marRight w:val="0"/>
      <w:marTop w:val="0"/>
      <w:marBottom w:val="0"/>
      <w:divBdr>
        <w:top w:val="none" w:sz="0" w:space="0" w:color="auto"/>
        <w:left w:val="none" w:sz="0" w:space="0" w:color="auto"/>
        <w:bottom w:val="none" w:sz="0" w:space="0" w:color="auto"/>
        <w:right w:val="none" w:sz="0" w:space="0" w:color="auto"/>
      </w:divBdr>
    </w:div>
    <w:div w:id="1655723351">
      <w:bodyDiv w:val="1"/>
      <w:marLeft w:val="0"/>
      <w:marRight w:val="0"/>
      <w:marTop w:val="0"/>
      <w:marBottom w:val="0"/>
      <w:divBdr>
        <w:top w:val="none" w:sz="0" w:space="0" w:color="auto"/>
        <w:left w:val="none" w:sz="0" w:space="0" w:color="auto"/>
        <w:bottom w:val="none" w:sz="0" w:space="0" w:color="auto"/>
        <w:right w:val="none" w:sz="0" w:space="0" w:color="auto"/>
      </w:divBdr>
    </w:div>
    <w:div w:id="1660765110">
      <w:bodyDiv w:val="1"/>
      <w:marLeft w:val="0"/>
      <w:marRight w:val="0"/>
      <w:marTop w:val="0"/>
      <w:marBottom w:val="0"/>
      <w:divBdr>
        <w:top w:val="none" w:sz="0" w:space="0" w:color="auto"/>
        <w:left w:val="none" w:sz="0" w:space="0" w:color="auto"/>
        <w:bottom w:val="none" w:sz="0" w:space="0" w:color="auto"/>
        <w:right w:val="none" w:sz="0" w:space="0" w:color="auto"/>
      </w:divBdr>
    </w:div>
    <w:div w:id="1667173350">
      <w:bodyDiv w:val="1"/>
      <w:marLeft w:val="0"/>
      <w:marRight w:val="0"/>
      <w:marTop w:val="0"/>
      <w:marBottom w:val="0"/>
      <w:divBdr>
        <w:top w:val="none" w:sz="0" w:space="0" w:color="auto"/>
        <w:left w:val="none" w:sz="0" w:space="0" w:color="auto"/>
        <w:bottom w:val="none" w:sz="0" w:space="0" w:color="auto"/>
        <w:right w:val="none" w:sz="0" w:space="0" w:color="auto"/>
      </w:divBdr>
    </w:div>
    <w:div w:id="1670135294">
      <w:bodyDiv w:val="1"/>
      <w:marLeft w:val="0"/>
      <w:marRight w:val="0"/>
      <w:marTop w:val="0"/>
      <w:marBottom w:val="0"/>
      <w:divBdr>
        <w:top w:val="none" w:sz="0" w:space="0" w:color="auto"/>
        <w:left w:val="none" w:sz="0" w:space="0" w:color="auto"/>
        <w:bottom w:val="none" w:sz="0" w:space="0" w:color="auto"/>
        <w:right w:val="none" w:sz="0" w:space="0" w:color="auto"/>
      </w:divBdr>
    </w:div>
    <w:div w:id="1673213607">
      <w:bodyDiv w:val="1"/>
      <w:marLeft w:val="0"/>
      <w:marRight w:val="0"/>
      <w:marTop w:val="0"/>
      <w:marBottom w:val="0"/>
      <w:divBdr>
        <w:top w:val="none" w:sz="0" w:space="0" w:color="auto"/>
        <w:left w:val="none" w:sz="0" w:space="0" w:color="auto"/>
        <w:bottom w:val="none" w:sz="0" w:space="0" w:color="auto"/>
        <w:right w:val="none" w:sz="0" w:space="0" w:color="auto"/>
      </w:divBdr>
    </w:div>
    <w:div w:id="1674604301">
      <w:bodyDiv w:val="1"/>
      <w:marLeft w:val="0"/>
      <w:marRight w:val="0"/>
      <w:marTop w:val="0"/>
      <w:marBottom w:val="0"/>
      <w:divBdr>
        <w:top w:val="none" w:sz="0" w:space="0" w:color="auto"/>
        <w:left w:val="none" w:sz="0" w:space="0" w:color="auto"/>
        <w:bottom w:val="none" w:sz="0" w:space="0" w:color="auto"/>
        <w:right w:val="none" w:sz="0" w:space="0" w:color="auto"/>
      </w:divBdr>
    </w:div>
    <w:div w:id="1674990402">
      <w:bodyDiv w:val="1"/>
      <w:marLeft w:val="0"/>
      <w:marRight w:val="0"/>
      <w:marTop w:val="0"/>
      <w:marBottom w:val="0"/>
      <w:divBdr>
        <w:top w:val="none" w:sz="0" w:space="0" w:color="auto"/>
        <w:left w:val="none" w:sz="0" w:space="0" w:color="auto"/>
        <w:bottom w:val="none" w:sz="0" w:space="0" w:color="auto"/>
        <w:right w:val="none" w:sz="0" w:space="0" w:color="auto"/>
      </w:divBdr>
    </w:div>
    <w:div w:id="1676348125">
      <w:bodyDiv w:val="1"/>
      <w:marLeft w:val="0"/>
      <w:marRight w:val="0"/>
      <w:marTop w:val="0"/>
      <w:marBottom w:val="0"/>
      <w:divBdr>
        <w:top w:val="none" w:sz="0" w:space="0" w:color="auto"/>
        <w:left w:val="none" w:sz="0" w:space="0" w:color="auto"/>
        <w:bottom w:val="none" w:sz="0" w:space="0" w:color="auto"/>
        <w:right w:val="none" w:sz="0" w:space="0" w:color="auto"/>
      </w:divBdr>
    </w:div>
    <w:div w:id="1688631313">
      <w:bodyDiv w:val="1"/>
      <w:marLeft w:val="0"/>
      <w:marRight w:val="0"/>
      <w:marTop w:val="0"/>
      <w:marBottom w:val="0"/>
      <w:divBdr>
        <w:top w:val="none" w:sz="0" w:space="0" w:color="auto"/>
        <w:left w:val="none" w:sz="0" w:space="0" w:color="auto"/>
        <w:bottom w:val="none" w:sz="0" w:space="0" w:color="auto"/>
        <w:right w:val="none" w:sz="0" w:space="0" w:color="auto"/>
      </w:divBdr>
    </w:div>
    <w:div w:id="1690643988">
      <w:bodyDiv w:val="1"/>
      <w:marLeft w:val="0"/>
      <w:marRight w:val="0"/>
      <w:marTop w:val="0"/>
      <w:marBottom w:val="0"/>
      <w:divBdr>
        <w:top w:val="none" w:sz="0" w:space="0" w:color="auto"/>
        <w:left w:val="none" w:sz="0" w:space="0" w:color="auto"/>
        <w:bottom w:val="none" w:sz="0" w:space="0" w:color="auto"/>
        <w:right w:val="none" w:sz="0" w:space="0" w:color="auto"/>
      </w:divBdr>
    </w:div>
    <w:div w:id="1696037207">
      <w:bodyDiv w:val="1"/>
      <w:marLeft w:val="0"/>
      <w:marRight w:val="0"/>
      <w:marTop w:val="0"/>
      <w:marBottom w:val="0"/>
      <w:divBdr>
        <w:top w:val="none" w:sz="0" w:space="0" w:color="auto"/>
        <w:left w:val="none" w:sz="0" w:space="0" w:color="auto"/>
        <w:bottom w:val="none" w:sz="0" w:space="0" w:color="auto"/>
        <w:right w:val="none" w:sz="0" w:space="0" w:color="auto"/>
      </w:divBdr>
    </w:div>
    <w:div w:id="1698044924">
      <w:bodyDiv w:val="1"/>
      <w:marLeft w:val="0"/>
      <w:marRight w:val="0"/>
      <w:marTop w:val="0"/>
      <w:marBottom w:val="0"/>
      <w:divBdr>
        <w:top w:val="none" w:sz="0" w:space="0" w:color="auto"/>
        <w:left w:val="none" w:sz="0" w:space="0" w:color="auto"/>
        <w:bottom w:val="none" w:sz="0" w:space="0" w:color="auto"/>
        <w:right w:val="none" w:sz="0" w:space="0" w:color="auto"/>
      </w:divBdr>
    </w:div>
    <w:div w:id="1698119248">
      <w:bodyDiv w:val="1"/>
      <w:marLeft w:val="0"/>
      <w:marRight w:val="0"/>
      <w:marTop w:val="0"/>
      <w:marBottom w:val="0"/>
      <w:divBdr>
        <w:top w:val="none" w:sz="0" w:space="0" w:color="auto"/>
        <w:left w:val="none" w:sz="0" w:space="0" w:color="auto"/>
        <w:bottom w:val="none" w:sz="0" w:space="0" w:color="auto"/>
        <w:right w:val="none" w:sz="0" w:space="0" w:color="auto"/>
      </w:divBdr>
    </w:div>
    <w:div w:id="1698771508">
      <w:bodyDiv w:val="1"/>
      <w:marLeft w:val="0"/>
      <w:marRight w:val="0"/>
      <w:marTop w:val="0"/>
      <w:marBottom w:val="0"/>
      <w:divBdr>
        <w:top w:val="none" w:sz="0" w:space="0" w:color="auto"/>
        <w:left w:val="none" w:sz="0" w:space="0" w:color="auto"/>
        <w:bottom w:val="none" w:sz="0" w:space="0" w:color="auto"/>
        <w:right w:val="none" w:sz="0" w:space="0" w:color="auto"/>
      </w:divBdr>
    </w:div>
    <w:div w:id="1700353833">
      <w:bodyDiv w:val="1"/>
      <w:marLeft w:val="0"/>
      <w:marRight w:val="0"/>
      <w:marTop w:val="0"/>
      <w:marBottom w:val="0"/>
      <w:divBdr>
        <w:top w:val="none" w:sz="0" w:space="0" w:color="auto"/>
        <w:left w:val="none" w:sz="0" w:space="0" w:color="auto"/>
        <w:bottom w:val="none" w:sz="0" w:space="0" w:color="auto"/>
        <w:right w:val="none" w:sz="0" w:space="0" w:color="auto"/>
      </w:divBdr>
    </w:div>
    <w:div w:id="1706439887">
      <w:bodyDiv w:val="1"/>
      <w:marLeft w:val="0"/>
      <w:marRight w:val="0"/>
      <w:marTop w:val="0"/>
      <w:marBottom w:val="0"/>
      <w:divBdr>
        <w:top w:val="none" w:sz="0" w:space="0" w:color="auto"/>
        <w:left w:val="none" w:sz="0" w:space="0" w:color="auto"/>
        <w:bottom w:val="none" w:sz="0" w:space="0" w:color="auto"/>
        <w:right w:val="none" w:sz="0" w:space="0" w:color="auto"/>
      </w:divBdr>
    </w:div>
    <w:div w:id="1726680883">
      <w:bodyDiv w:val="1"/>
      <w:marLeft w:val="0"/>
      <w:marRight w:val="0"/>
      <w:marTop w:val="0"/>
      <w:marBottom w:val="0"/>
      <w:divBdr>
        <w:top w:val="none" w:sz="0" w:space="0" w:color="auto"/>
        <w:left w:val="none" w:sz="0" w:space="0" w:color="auto"/>
        <w:bottom w:val="none" w:sz="0" w:space="0" w:color="auto"/>
        <w:right w:val="none" w:sz="0" w:space="0" w:color="auto"/>
      </w:divBdr>
    </w:div>
    <w:div w:id="1730762486">
      <w:bodyDiv w:val="1"/>
      <w:marLeft w:val="0"/>
      <w:marRight w:val="0"/>
      <w:marTop w:val="0"/>
      <w:marBottom w:val="0"/>
      <w:divBdr>
        <w:top w:val="none" w:sz="0" w:space="0" w:color="auto"/>
        <w:left w:val="none" w:sz="0" w:space="0" w:color="auto"/>
        <w:bottom w:val="none" w:sz="0" w:space="0" w:color="auto"/>
        <w:right w:val="none" w:sz="0" w:space="0" w:color="auto"/>
      </w:divBdr>
    </w:div>
    <w:div w:id="1730954475">
      <w:bodyDiv w:val="1"/>
      <w:marLeft w:val="0"/>
      <w:marRight w:val="0"/>
      <w:marTop w:val="0"/>
      <w:marBottom w:val="0"/>
      <w:divBdr>
        <w:top w:val="none" w:sz="0" w:space="0" w:color="auto"/>
        <w:left w:val="none" w:sz="0" w:space="0" w:color="auto"/>
        <w:bottom w:val="none" w:sz="0" w:space="0" w:color="auto"/>
        <w:right w:val="none" w:sz="0" w:space="0" w:color="auto"/>
      </w:divBdr>
    </w:div>
    <w:div w:id="1733962742">
      <w:bodyDiv w:val="1"/>
      <w:marLeft w:val="0"/>
      <w:marRight w:val="0"/>
      <w:marTop w:val="0"/>
      <w:marBottom w:val="0"/>
      <w:divBdr>
        <w:top w:val="none" w:sz="0" w:space="0" w:color="auto"/>
        <w:left w:val="none" w:sz="0" w:space="0" w:color="auto"/>
        <w:bottom w:val="none" w:sz="0" w:space="0" w:color="auto"/>
        <w:right w:val="none" w:sz="0" w:space="0" w:color="auto"/>
      </w:divBdr>
    </w:div>
    <w:div w:id="1734624879">
      <w:bodyDiv w:val="1"/>
      <w:marLeft w:val="0"/>
      <w:marRight w:val="0"/>
      <w:marTop w:val="0"/>
      <w:marBottom w:val="0"/>
      <w:divBdr>
        <w:top w:val="none" w:sz="0" w:space="0" w:color="auto"/>
        <w:left w:val="none" w:sz="0" w:space="0" w:color="auto"/>
        <w:bottom w:val="none" w:sz="0" w:space="0" w:color="auto"/>
        <w:right w:val="none" w:sz="0" w:space="0" w:color="auto"/>
      </w:divBdr>
    </w:div>
    <w:div w:id="1736970052">
      <w:bodyDiv w:val="1"/>
      <w:marLeft w:val="0"/>
      <w:marRight w:val="0"/>
      <w:marTop w:val="0"/>
      <w:marBottom w:val="0"/>
      <w:divBdr>
        <w:top w:val="none" w:sz="0" w:space="0" w:color="auto"/>
        <w:left w:val="none" w:sz="0" w:space="0" w:color="auto"/>
        <w:bottom w:val="none" w:sz="0" w:space="0" w:color="auto"/>
        <w:right w:val="none" w:sz="0" w:space="0" w:color="auto"/>
      </w:divBdr>
    </w:div>
    <w:div w:id="1738480139">
      <w:bodyDiv w:val="1"/>
      <w:marLeft w:val="0"/>
      <w:marRight w:val="0"/>
      <w:marTop w:val="0"/>
      <w:marBottom w:val="0"/>
      <w:divBdr>
        <w:top w:val="none" w:sz="0" w:space="0" w:color="auto"/>
        <w:left w:val="none" w:sz="0" w:space="0" w:color="auto"/>
        <w:bottom w:val="none" w:sz="0" w:space="0" w:color="auto"/>
        <w:right w:val="none" w:sz="0" w:space="0" w:color="auto"/>
      </w:divBdr>
    </w:div>
    <w:div w:id="1742603931">
      <w:bodyDiv w:val="1"/>
      <w:marLeft w:val="0"/>
      <w:marRight w:val="0"/>
      <w:marTop w:val="0"/>
      <w:marBottom w:val="0"/>
      <w:divBdr>
        <w:top w:val="none" w:sz="0" w:space="0" w:color="auto"/>
        <w:left w:val="none" w:sz="0" w:space="0" w:color="auto"/>
        <w:bottom w:val="none" w:sz="0" w:space="0" w:color="auto"/>
        <w:right w:val="none" w:sz="0" w:space="0" w:color="auto"/>
      </w:divBdr>
    </w:div>
    <w:div w:id="1744522440">
      <w:bodyDiv w:val="1"/>
      <w:marLeft w:val="0"/>
      <w:marRight w:val="0"/>
      <w:marTop w:val="0"/>
      <w:marBottom w:val="0"/>
      <w:divBdr>
        <w:top w:val="none" w:sz="0" w:space="0" w:color="auto"/>
        <w:left w:val="none" w:sz="0" w:space="0" w:color="auto"/>
        <w:bottom w:val="none" w:sz="0" w:space="0" w:color="auto"/>
        <w:right w:val="none" w:sz="0" w:space="0" w:color="auto"/>
      </w:divBdr>
    </w:div>
    <w:div w:id="1751123834">
      <w:bodyDiv w:val="1"/>
      <w:marLeft w:val="0"/>
      <w:marRight w:val="0"/>
      <w:marTop w:val="0"/>
      <w:marBottom w:val="0"/>
      <w:divBdr>
        <w:top w:val="none" w:sz="0" w:space="0" w:color="auto"/>
        <w:left w:val="none" w:sz="0" w:space="0" w:color="auto"/>
        <w:bottom w:val="none" w:sz="0" w:space="0" w:color="auto"/>
        <w:right w:val="none" w:sz="0" w:space="0" w:color="auto"/>
      </w:divBdr>
    </w:div>
    <w:div w:id="1766269297">
      <w:bodyDiv w:val="1"/>
      <w:marLeft w:val="0"/>
      <w:marRight w:val="0"/>
      <w:marTop w:val="0"/>
      <w:marBottom w:val="0"/>
      <w:divBdr>
        <w:top w:val="none" w:sz="0" w:space="0" w:color="auto"/>
        <w:left w:val="none" w:sz="0" w:space="0" w:color="auto"/>
        <w:bottom w:val="none" w:sz="0" w:space="0" w:color="auto"/>
        <w:right w:val="none" w:sz="0" w:space="0" w:color="auto"/>
      </w:divBdr>
    </w:div>
    <w:div w:id="1771580068">
      <w:bodyDiv w:val="1"/>
      <w:marLeft w:val="0"/>
      <w:marRight w:val="0"/>
      <w:marTop w:val="0"/>
      <w:marBottom w:val="0"/>
      <w:divBdr>
        <w:top w:val="none" w:sz="0" w:space="0" w:color="auto"/>
        <w:left w:val="none" w:sz="0" w:space="0" w:color="auto"/>
        <w:bottom w:val="none" w:sz="0" w:space="0" w:color="auto"/>
        <w:right w:val="none" w:sz="0" w:space="0" w:color="auto"/>
      </w:divBdr>
    </w:div>
    <w:div w:id="1787693346">
      <w:bodyDiv w:val="1"/>
      <w:marLeft w:val="0"/>
      <w:marRight w:val="0"/>
      <w:marTop w:val="0"/>
      <w:marBottom w:val="0"/>
      <w:divBdr>
        <w:top w:val="none" w:sz="0" w:space="0" w:color="auto"/>
        <w:left w:val="none" w:sz="0" w:space="0" w:color="auto"/>
        <w:bottom w:val="none" w:sz="0" w:space="0" w:color="auto"/>
        <w:right w:val="none" w:sz="0" w:space="0" w:color="auto"/>
      </w:divBdr>
    </w:div>
    <w:div w:id="1788355798">
      <w:bodyDiv w:val="1"/>
      <w:marLeft w:val="0"/>
      <w:marRight w:val="0"/>
      <w:marTop w:val="0"/>
      <w:marBottom w:val="0"/>
      <w:divBdr>
        <w:top w:val="none" w:sz="0" w:space="0" w:color="auto"/>
        <w:left w:val="none" w:sz="0" w:space="0" w:color="auto"/>
        <w:bottom w:val="none" w:sz="0" w:space="0" w:color="auto"/>
        <w:right w:val="none" w:sz="0" w:space="0" w:color="auto"/>
      </w:divBdr>
    </w:div>
    <w:div w:id="1789470662">
      <w:bodyDiv w:val="1"/>
      <w:marLeft w:val="0"/>
      <w:marRight w:val="0"/>
      <w:marTop w:val="0"/>
      <w:marBottom w:val="0"/>
      <w:divBdr>
        <w:top w:val="none" w:sz="0" w:space="0" w:color="auto"/>
        <w:left w:val="none" w:sz="0" w:space="0" w:color="auto"/>
        <w:bottom w:val="none" w:sz="0" w:space="0" w:color="auto"/>
        <w:right w:val="none" w:sz="0" w:space="0" w:color="auto"/>
      </w:divBdr>
    </w:div>
    <w:div w:id="1801147657">
      <w:bodyDiv w:val="1"/>
      <w:marLeft w:val="0"/>
      <w:marRight w:val="0"/>
      <w:marTop w:val="0"/>
      <w:marBottom w:val="0"/>
      <w:divBdr>
        <w:top w:val="none" w:sz="0" w:space="0" w:color="auto"/>
        <w:left w:val="none" w:sz="0" w:space="0" w:color="auto"/>
        <w:bottom w:val="none" w:sz="0" w:space="0" w:color="auto"/>
        <w:right w:val="none" w:sz="0" w:space="0" w:color="auto"/>
      </w:divBdr>
    </w:div>
    <w:div w:id="1811701550">
      <w:bodyDiv w:val="1"/>
      <w:marLeft w:val="0"/>
      <w:marRight w:val="0"/>
      <w:marTop w:val="0"/>
      <w:marBottom w:val="0"/>
      <w:divBdr>
        <w:top w:val="none" w:sz="0" w:space="0" w:color="auto"/>
        <w:left w:val="none" w:sz="0" w:space="0" w:color="auto"/>
        <w:bottom w:val="none" w:sz="0" w:space="0" w:color="auto"/>
        <w:right w:val="none" w:sz="0" w:space="0" w:color="auto"/>
      </w:divBdr>
    </w:div>
    <w:div w:id="1813980118">
      <w:bodyDiv w:val="1"/>
      <w:marLeft w:val="0"/>
      <w:marRight w:val="0"/>
      <w:marTop w:val="0"/>
      <w:marBottom w:val="0"/>
      <w:divBdr>
        <w:top w:val="none" w:sz="0" w:space="0" w:color="auto"/>
        <w:left w:val="none" w:sz="0" w:space="0" w:color="auto"/>
        <w:bottom w:val="none" w:sz="0" w:space="0" w:color="auto"/>
        <w:right w:val="none" w:sz="0" w:space="0" w:color="auto"/>
      </w:divBdr>
    </w:div>
    <w:div w:id="1821382976">
      <w:bodyDiv w:val="1"/>
      <w:marLeft w:val="0"/>
      <w:marRight w:val="0"/>
      <w:marTop w:val="0"/>
      <w:marBottom w:val="0"/>
      <w:divBdr>
        <w:top w:val="none" w:sz="0" w:space="0" w:color="auto"/>
        <w:left w:val="none" w:sz="0" w:space="0" w:color="auto"/>
        <w:bottom w:val="none" w:sz="0" w:space="0" w:color="auto"/>
        <w:right w:val="none" w:sz="0" w:space="0" w:color="auto"/>
      </w:divBdr>
    </w:div>
    <w:div w:id="1825272423">
      <w:bodyDiv w:val="1"/>
      <w:marLeft w:val="0"/>
      <w:marRight w:val="0"/>
      <w:marTop w:val="0"/>
      <w:marBottom w:val="0"/>
      <w:divBdr>
        <w:top w:val="none" w:sz="0" w:space="0" w:color="auto"/>
        <w:left w:val="none" w:sz="0" w:space="0" w:color="auto"/>
        <w:bottom w:val="none" w:sz="0" w:space="0" w:color="auto"/>
        <w:right w:val="none" w:sz="0" w:space="0" w:color="auto"/>
      </w:divBdr>
    </w:div>
    <w:div w:id="1826816614">
      <w:bodyDiv w:val="1"/>
      <w:marLeft w:val="0"/>
      <w:marRight w:val="0"/>
      <w:marTop w:val="0"/>
      <w:marBottom w:val="0"/>
      <w:divBdr>
        <w:top w:val="none" w:sz="0" w:space="0" w:color="auto"/>
        <w:left w:val="none" w:sz="0" w:space="0" w:color="auto"/>
        <w:bottom w:val="none" w:sz="0" w:space="0" w:color="auto"/>
        <w:right w:val="none" w:sz="0" w:space="0" w:color="auto"/>
      </w:divBdr>
    </w:div>
    <w:div w:id="1829052167">
      <w:bodyDiv w:val="1"/>
      <w:marLeft w:val="0"/>
      <w:marRight w:val="0"/>
      <w:marTop w:val="0"/>
      <w:marBottom w:val="0"/>
      <w:divBdr>
        <w:top w:val="none" w:sz="0" w:space="0" w:color="auto"/>
        <w:left w:val="none" w:sz="0" w:space="0" w:color="auto"/>
        <w:bottom w:val="none" w:sz="0" w:space="0" w:color="auto"/>
        <w:right w:val="none" w:sz="0" w:space="0" w:color="auto"/>
      </w:divBdr>
    </w:div>
    <w:div w:id="1836843986">
      <w:bodyDiv w:val="1"/>
      <w:marLeft w:val="0"/>
      <w:marRight w:val="0"/>
      <w:marTop w:val="0"/>
      <w:marBottom w:val="0"/>
      <w:divBdr>
        <w:top w:val="none" w:sz="0" w:space="0" w:color="auto"/>
        <w:left w:val="none" w:sz="0" w:space="0" w:color="auto"/>
        <w:bottom w:val="none" w:sz="0" w:space="0" w:color="auto"/>
        <w:right w:val="none" w:sz="0" w:space="0" w:color="auto"/>
      </w:divBdr>
    </w:div>
    <w:div w:id="1840271718">
      <w:bodyDiv w:val="1"/>
      <w:marLeft w:val="0"/>
      <w:marRight w:val="0"/>
      <w:marTop w:val="0"/>
      <w:marBottom w:val="0"/>
      <w:divBdr>
        <w:top w:val="none" w:sz="0" w:space="0" w:color="auto"/>
        <w:left w:val="none" w:sz="0" w:space="0" w:color="auto"/>
        <w:bottom w:val="none" w:sz="0" w:space="0" w:color="auto"/>
        <w:right w:val="none" w:sz="0" w:space="0" w:color="auto"/>
      </w:divBdr>
    </w:div>
    <w:div w:id="1843079429">
      <w:bodyDiv w:val="1"/>
      <w:marLeft w:val="0"/>
      <w:marRight w:val="0"/>
      <w:marTop w:val="0"/>
      <w:marBottom w:val="0"/>
      <w:divBdr>
        <w:top w:val="none" w:sz="0" w:space="0" w:color="auto"/>
        <w:left w:val="none" w:sz="0" w:space="0" w:color="auto"/>
        <w:bottom w:val="none" w:sz="0" w:space="0" w:color="auto"/>
        <w:right w:val="none" w:sz="0" w:space="0" w:color="auto"/>
      </w:divBdr>
    </w:div>
    <w:div w:id="1852648449">
      <w:bodyDiv w:val="1"/>
      <w:marLeft w:val="0"/>
      <w:marRight w:val="0"/>
      <w:marTop w:val="0"/>
      <w:marBottom w:val="0"/>
      <w:divBdr>
        <w:top w:val="none" w:sz="0" w:space="0" w:color="auto"/>
        <w:left w:val="none" w:sz="0" w:space="0" w:color="auto"/>
        <w:bottom w:val="none" w:sz="0" w:space="0" w:color="auto"/>
        <w:right w:val="none" w:sz="0" w:space="0" w:color="auto"/>
      </w:divBdr>
    </w:div>
    <w:div w:id="1857693005">
      <w:bodyDiv w:val="1"/>
      <w:marLeft w:val="0"/>
      <w:marRight w:val="0"/>
      <w:marTop w:val="0"/>
      <w:marBottom w:val="0"/>
      <w:divBdr>
        <w:top w:val="none" w:sz="0" w:space="0" w:color="auto"/>
        <w:left w:val="none" w:sz="0" w:space="0" w:color="auto"/>
        <w:bottom w:val="none" w:sz="0" w:space="0" w:color="auto"/>
        <w:right w:val="none" w:sz="0" w:space="0" w:color="auto"/>
      </w:divBdr>
    </w:div>
    <w:div w:id="1857770672">
      <w:bodyDiv w:val="1"/>
      <w:marLeft w:val="0"/>
      <w:marRight w:val="0"/>
      <w:marTop w:val="0"/>
      <w:marBottom w:val="0"/>
      <w:divBdr>
        <w:top w:val="none" w:sz="0" w:space="0" w:color="auto"/>
        <w:left w:val="none" w:sz="0" w:space="0" w:color="auto"/>
        <w:bottom w:val="none" w:sz="0" w:space="0" w:color="auto"/>
        <w:right w:val="none" w:sz="0" w:space="0" w:color="auto"/>
      </w:divBdr>
    </w:div>
    <w:div w:id="1860508478">
      <w:bodyDiv w:val="1"/>
      <w:marLeft w:val="0"/>
      <w:marRight w:val="0"/>
      <w:marTop w:val="0"/>
      <w:marBottom w:val="0"/>
      <w:divBdr>
        <w:top w:val="none" w:sz="0" w:space="0" w:color="auto"/>
        <w:left w:val="none" w:sz="0" w:space="0" w:color="auto"/>
        <w:bottom w:val="none" w:sz="0" w:space="0" w:color="auto"/>
        <w:right w:val="none" w:sz="0" w:space="0" w:color="auto"/>
      </w:divBdr>
    </w:div>
    <w:div w:id="1861502206">
      <w:bodyDiv w:val="1"/>
      <w:marLeft w:val="0"/>
      <w:marRight w:val="0"/>
      <w:marTop w:val="0"/>
      <w:marBottom w:val="0"/>
      <w:divBdr>
        <w:top w:val="none" w:sz="0" w:space="0" w:color="auto"/>
        <w:left w:val="none" w:sz="0" w:space="0" w:color="auto"/>
        <w:bottom w:val="none" w:sz="0" w:space="0" w:color="auto"/>
        <w:right w:val="none" w:sz="0" w:space="0" w:color="auto"/>
      </w:divBdr>
    </w:div>
    <w:div w:id="1865557874">
      <w:bodyDiv w:val="1"/>
      <w:marLeft w:val="0"/>
      <w:marRight w:val="0"/>
      <w:marTop w:val="0"/>
      <w:marBottom w:val="0"/>
      <w:divBdr>
        <w:top w:val="none" w:sz="0" w:space="0" w:color="auto"/>
        <w:left w:val="none" w:sz="0" w:space="0" w:color="auto"/>
        <w:bottom w:val="none" w:sz="0" w:space="0" w:color="auto"/>
        <w:right w:val="none" w:sz="0" w:space="0" w:color="auto"/>
      </w:divBdr>
    </w:div>
    <w:div w:id="1874928001">
      <w:bodyDiv w:val="1"/>
      <w:marLeft w:val="0"/>
      <w:marRight w:val="0"/>
      <w:marTop w:val="0"/>
      <w:marBottom w:val="0"/>
      <w:divBdr>
        <w:top w:val="none" w:sz="0" w:space="0" w:color="auto"/>
        <w:left w:val="none" w:sz="0" w:space="0" w:color="auto"/>
        <w:bottom w:val="none" w:sz="0" w:space="0" w:color="auto"/>
        <w:right w:val="none" w:sz="0" w:space="0" w:color="auto"/>
      </w:divBdr>
    </w:div>
    <w:div w:id="1875968737">
      <w:bodyDiv w:val="1"/>
      <w:marLeft w:val="0"/>
      <w:marRight w:val="0"/>
      <w:marTop w:val="0"/>
      <w:marBottom w:val="0"/>
      <w:divBdr>
        <w:top w:val="none" w:sz="0" w:space="0" w:color="auto"/>
        <w:left w:val="none" w:sz="0" w:space="0" w:color="auto"/>
        <w:bottom w:val="none" w:sz="0" w:space="0" w:color="auto"/>
        <w:right w:val="none" w:sz="0" w:space="0" w:color="auto"/>
      </w:divBdr>
    </w:div>
    <w:div w:id="1882789661">
      <w:bodyDiv w:val="1"/>
      <w:marLeft w:val="0"/>
      <w:marRight w:val="0"/>
      <w:marTop w:val="0"/>
      <w:marBottom w:val="0"/>
      <w:divBdr>
        <w:top w:val="none" w:sz="0" w:space="0" w:color="auto"/>
        <w:left w:val="none" w:sz="0" w:space="0" w:color="auto"/>
        <w:bottom w:val="none" w:sz="0" w:space="0" w:color="auto"/>
        <w:right w:val="none" w:sz="0" w:space="0" w:color="auto"/>
      </w:divBdr>
    </w:div>
    <w:div w:id="1886023579">
      <w:bodyDiv w:val="1"/>
      <w:marLeft w:val="0"/>
      <w:marRight w:val="0"/>
      <w:marTop w:val="0"/>
      <w:marBottom w:val="0"/>
      <w:divBdr>
        <w:top w:val="none" w:sz="0" w:space="0" w:color="auto"/>
        <w:left w:val="none" w:sz="0" w:space="0" w:color="auto"/>
        <w:bottom w:val="none" w:sz="0" w:space="0" w:color="auto"/>
        <w:right w:val="none" w:sz="0" w:space="0" w:color="auto"/>
      </w:divBdr>
    </w:div>
    <w:div w:id="1891262396">
      <w:bodyDiv w:val="1"/>
      <w:marLeft w:val="0"/>
      <w:marRight w:val="0"/>
      <w:marTop w:val="0"/>
      <w:marBottom w:val="0"/>
      <w:divBdr>
        <w:top w:val="none" w:sz="0" w:space="0" w:color="auto"/>
        <w:left w:val="none" w:sz="0" w:space="0" w:color="auto"/>
        <w:bottom w:val="none" w:sz="0" w:space="0" w:color="auto"/>
        <w:right w:val="none" w:sz="0" w:space="0" w:color="auto"/>
      </w:divBdr>
    </w:div>
    <w:div w:id="1894122562">
      <w:bodyDiv w:val="1"/>
      <w:marLeft w:val="0"/>
      <w:marRight w:val="0"/>
      <w:marTop w:val="0"/>
      <w:marBottom w:val="0"/>
      <w:divBdr>
        <w:top w:val="none" w:sz="0" w:space="0" w:color="auto"/>
        <w:left w:val="none" w:sz="0" w:space="0" w:color="auto"/>
        <w:bottom w:val="none" w:sz="0" w:space="0" w:color="auto"/>
        <w:right w:val="none" w:sz="0" w:space="0" w:color="auto"/>
      </w:divBdr>
    </w:div>
    <w:div w:id="1894658093">
      <w:bodyDiv w:val="1"/>
      <w:marLeft w:val="0"/>
      <w:marRight w:val="0"/>
      <w:marTop w:val="0"/>
      <w:marBottom w:val="0"/>
      <w:divBdr>
        <w:top w:val="none" w:sz="0" w:space="0" w:color="auto"/>
        <w:left w:val="none" w:sz="0" w:space="0" w:color="auto"/>
        <w:bottom w:val="none" w:sz="0" w:space="0" w:color="auto"/>
        <w:right w:val="none" w:sz="0" w:space="0" w:color="auto"/>
      </w:divBdr>
    </w:div>
    <w:div w:id="1905948837">
      <w:bodyDiv w:val="1"/>
      <w:marLeft w:val="0"/>
      <w:marRight w:val="0"/>
      <w:marTop w:val="0"/>
      <w:marBottom w:val="0"/>
      <w:divBdr>
        <w:top w:val="none" w:sz="0" w:space="0" w:color="auto"/>
        <w:left w:val="none" w:sz="0" w:space="0" w:color="auto"/>
        <w:bottom w:val="none" w:sz="0" w:space="0" w:color="auto"/>
        <w:right w:val="none" w:sz="0" w:space="0" w:color="auto"/>
      </w:divBdr>
    </w:div>
    <w:div w:id="1908371383">
      <w:bodyDiv w:val="1"/>
      <w:marLeft w:val="0"/>
      <w:marRight w:val="0"/>
      <w:marTop w:val="0"/>
      <w:marBottom w:val="0"/>
      <w:divBdr>
        <w:top w:val="none" w:sz="0" w:space="0" w:color="auto"/>
        <w:left w:val="none" w:sz="0" w:space="0" w:color="auto"/>
        <w:bottom w:val="none" w:sz="0" w:space="0" w:color="auto"/>
        <w:right w:val="none" w:sz="0" w:space="0" w:color="auto"/>
      </w:divBdr>
    </w:div>
    <w:div w:id="1910842534">
      <w:bodyDiv w:val="1"/>
      <w:marLeft w:val="0"/>
      <w:marRight w:val="0"/>
      <w:marTop w:val="0"/>
      <w:marBottom w:val="0"/>
      <w:divBdr>
        <w:top w:val="none" w:sz="0" w:space="0" w:color="auto"/>
        <w:left w:val="none" w:sz="0" w:space="0" w:color="auto"/>
        <w:bottom w:val="none" w:sz="0" w:space="0" w:color="auto"/>
        <w:right w:val="none" w:sz="0" w:space="0" w:color="auto"/>
      </w:divBdr>
    </w:div>
    <w:div w:id="1921139958">
      <w:bodyDiv w:val="1"/>
      <w:marLeft w:val="0"/>
      <w:marRight w:val="0"/>
      <w:marTop w:val="0"/>
      <w:marBottom w:val="0"/>
      <w:divBdr>
        <w:top w:val="none" w:sz="0" w:space="0" w:color="auto"/>
        <w:left w:val="none" w:sz="0" w:space="0" w:color="auto"/>
        <w:bottom w:val="none" w:sz="0" w:space="0" w:color="auto"/>
        <w:right w:val="none" w:sz="0" w:space="0" w:color="auto"/>
      </w:divBdr>
    </w:div>
    <w:div w:id="1929194959">
      <w:bodyDiv w:val="1"/>
      <w:marLeft w:val="0"/>
      <w:marRight w:val="0"/>
      <w:marTop w:val="0"/>
      <w:marBottom w:val="0"/>
      <w:divBdr>
        <w:top w:val="none" w:sz="0" w:space="0" w:color="auto"/>
        <w:left w:val="none" w:sz="0" w:space="0" w:color="auto"/>
        <w:bottom w:val="none" w:sz="0" w:space="0" w:color="auto"/>
        <w:right w:val="none" w:sz="0" w:space="0" w:color="auto"/>
      </w:divBdr>
    </w:div>
    <w:div w:id="1934119986">
      <w:bodyDiv w:val="1"/>
      <w:marLeft w:val="0"/>
      <w:marRight w:val="0"/>
      <w:marTop w:val="0"/>
      <w:marBottom w:val="0"/>
      <w:divBdr>
        <w:top w:val="none" w:sz="0" w:space="0" w:color="auto"/>
        <w:left w:val="none" w:sz="0" w:space="0" w:color="auto"/>
        <w:bottom w:val="none" w:sz="0" w:space="0" w:color="auto"/>
        <w:right w:val="none" w:sz="0" w:space="0" w:color="auto"/>
      </w:divBdr>
    </w:div>
    <w:div w:id="1935549490">
      <w:bodyDiv w:val="1"/>
      <w:marLeft w:val="0"/>
      <w:marRight w:val="0"/>
      <w:marTop w:val="0"/>
      <w:marBottom w:val="0"/>
      <w:divBdr>
        <w:top w:val="none" w:sz="0" w:space="0" w:color="auto"/>
        <w:left w:val="none" w:sz="0" w:space="0" w:color="auto"/>
        <w:bottom w:val="none" w:sz="0" w:space="0" w:color="auto"/>
        <w:right w:val="none" w:sz="0" w:space="0" w:color="auto"/>
      </w:divBdr>
    </w:div>
    <w:div w:id="1937978179">
      <w:bodyDiv w:val="1"/>
      <w:marLeft w:val="0"/>
      <w:marRight w:val="0"/>
      <w:marTop w:val="0"/>
      <w:marBottom w:val="0"/>
      <w:divBdr>
        <w:top w:val="none" w:sz="0" w:space="0" w:color="auto"/>
        <w:left w:val="none" w:sz="0" w:space="0" w:color="auto"/>
        <w:bottom w:val="none" w:sz="0" w:space="0" w:color="auto"/>
        <w:right w:val="none" w:sz="0" w:space="0" w:color="auto"/>
      </w:divBdr>
    </w:div>
    <w:div w:id="1943145611">
      <w:bodyDiv w:val="1"/>
      <w:marLeft w:val="0"/>
      <w:marRight w:val="0"/>
      <w:marTop w:val="0"/>
      <w:marBottom w:val="0"/>
      <w:divBdr>
        <w:top w:val="none" w:sz="0" w:space="0" w:color="auto"/>
        <w:left w:val="none" w:sz="0" w:space="0" w:color="auto"/>
        <w:bottom w:val="none" w:sz="0" w:space="0" w:color="auto"/>
        <w:right w:val="none" w:sz="0" w:space="0" w:color="auto"/>
      </w:divBdr>
    </w:div>
    <w:div w:id="1953706655">
      <w:bodyDiv w:val="1"/>
      <w:marLeft w:val="0"/>
      <w:marRight w:val="0"/>
      <w:marTop w:val="0"/>
      <w:marBottom w:val="0"/>
      <w:divBdr>
        <w:top w:val="none" w:sz="0" w:space="0" w:color="auto"/>
        <w:left w:val="none" w:sz="0" w:space="0" w:color="auto"/>
        <w:bottom w:val="none" w:sz="0" w:space="0" w:color="auto"/>
        <w:right w:val="none" w:sz="0" w:space="0" w:color="auto"/>
      </w:divBdr>
    </w:div>
    <w:div w:id="1960601993">
      <w:bodyDiv w:val="1"/>
      <w:marLeft w:val="0"/>
      <w:marRight w:val="0"/>
      <w:marTop w:val="0"/>
      <w:marBottom w:val="0"/>
      <w:divBdr>
        <w:top w:val="none" w:sz="0" w:space="0" w:color="auto"/>
        <w:left w:val="none" w:sz="0" w:space="0" w:color="auto"/>
        <w:bottom w:val="none" w:sz="0" w:space="0" w:color="auto"/>
        <w:right w:val="none" w:sz="0" w:space="0" w:color="auto"/>
      </w:divBdr>
    </w:div>
    <w:div w:id="1965846244">
      <w:bodyDiv w:val="1"/>
      <w:marLeft w:val="0"/>
      <w:marRight w:val="0"/>
      <w:marTop w:val="0"/>
      <w:marBottom w:val="0"/>
      <w:divBdr>
        <w:top w:val="none" w:sz="0" w:space="0" w:color="auto"/>
        <w:left w:val="none" w:sz="0" w:space="0" w:color="auto"/>
        <w:bottom w:val="none" w:sz="0" w:space="0" w:color="auto"/>
        <w:right w:val="none" w:sz="0" w:space="0" w:color="auto"/>
      </w:divBdr>
    </w:div>
    <w:div w:id="1966697966">
      <w:bodyDiv w:val="1"/>
      <w:marLeft w:val="0"/>
      <w:marRight w:val="0"/>
      <w:marTop w:val="0"/>
      <w:marBottom w:val="0"/>
      <w:divBdr>
        <w:top w:val="none" w:sz="0" w:space="0" w:color="auto"/>
        <w:left w:val="none" w:sz="0" w:space="0" w:color="auto"/>
        <w:bottom w:val="none" w:sz="0" w:space="0" w:color="auto"/>
        <w:right w:val="none" w:sz="0" w:space="0" w:color="auto"/>
      </w:divBdr>
    </w:div>
    <w:div w:id="1968461478">
      <w:bodyDiv w:val="1"/>
      <w:marLeft w:val="0"/>
      <w:marRight w:val="0"/>
      <w:marTop w:val="0"/>
      <w:marBottom w:val="0"/>
      <w:divBdr>
        <w:top w:val="none" w:sz="0" w:space="0" w:color="auto"/>
        <w:left w:val="none" w:sz="0" w:space="0" w:color="auto"/>
        <w:bottom w:val="none" w:sz="0" w:space="0" w:color="auto"/>
        <w:right w:val="none" w:sz="0" w:space="0" w:color="auto"/>
      </w:divBdr>
    </w:div>
    <w:div w:id="1980525747">
      <w:bodyDiv w:val="1"/>
      <w:marLeft w:val="0"/>
      <w:marRight w:val="0"/>
      <w:marTop w:val="0"/>
      <w:marBottom w:val="0"/>
      <w:divBdr>
        <w:top w:val="none" w:sz="0" w:space="0" w:color="auto"/>
        <w:left w:val="none" w:sz="0" w:space="0" w:color="auto"/>
        <w:bottom w:val="none" w:sz="0" w:space="0" w:color="auto"/>
        <w:right w:val="none" w:sz="0" w:space="0" w:color="auto"/>
      </w:divBdr>
    </w:div>
    <w:div w:id="1980642788">
      <w:bodyDiv w:val="1"/>
      <w:marLeft w:val="0"/>
      <w:marRight w:val="0"/>
      <w:marTop w:val="0"/>
      <w:marBottom w:val="0"/>
      <w:divBdr>
        <w:top w:val="none" w:sz="0" w:space="0" w:color="auto"/>
        <w:left w:val="none" w:sz="0" w:space="0" w:color="auto"/>
        <w:bottom w:val="none" w:sz="0" w:space="0" w:color="auto"/>
        <w:right w:val="none" w:sz="0" w:space="0" w:color="auto"/>
      </w:divBdr>
    </w:div>
    <w:div w:id="1980763465">
      <w:bodyDiv w:val="1"/>
      <w:marLeft w:val="0"/>
      <w:marRight w:val="0"/>
      <w:marTop w:val="0"/>
      <w:marBottom w:val="0"/>
      <w:divBdr>
        <w:top w:val="none" w:sz="0" w:space="0" w:color="auto"/>
        <w:left w:val="none" w:sz="0" w:space="0" w:color="auto"/>
        <w:bottom w:val="none" w:sz="0" w:space="0" w:color="auto"/>
        <w:right w:val="none" w:sz="0" w:space="0" w:color="auto"/>
      </w:divBdr>
    </w:div>
    <w:div w:id="1986081851">
      <w:bodyDiv w:val="1"/>
      <w:marLeft w:val="0"/>
      <w:marRight w:val="0"/>
      <w:marTop w:val="0"/>
      <w:marBottom w:val="0"/>
      <w:divBdr>
        <w:top w:val="none" w:sz="0" w:space="0" w:color="auto"/>
        <w:left w:val="none" w:sz="0" w:space="0" w:color="auto"/>
        <w:bottom w:val="none" w:sz="0" w:space="0" w:color="auto"/>
        <w:right w:val="none" w:sz="0" w:space="0" w:color="auto"/>
      </w:divBdr>
    </w:div>
    <w:div w:id="1986546425">
      <w:bodyDiv w:val="1"/>
      <w:marLeft w:val="0"/>
      <w:marRight w:val="0"/>
      <w:marTop w:val="0"/>
      <w:marBottom w:val="0"/>
      <w:divBdr>
        <w:top w:val="none" w:sz="0" w:space="0" w:color="auto"/>
        <w:left w:val="none" w:sz="0" w:space="0" w:color="auto"/>
        <w:bottom w:val="none" w:sz="0" w:space="0" w:color="auto"/>
        <w:right w:val="none" w:sz="0" w:space="0" w:color="auto"/>
      </w:divBdr>
    </w:div>
    <w:div w:id="1986930083">
      <w:bodyDiv w:val="1"/>
      <w:marLeft w:val="0"/>
      <w:marRight w:val="0"/>
      <w:marTop w:val="0"/>
      <w:marBottom w:val="0"/>
      <w:divBdr>
        <w:top w:val="none" w:sz="0" w:space="0" w:color="auto"/>
        <w:left w:val="none" w:sz="0" w:space="0" w:color="auto"/>
        <w:bottom w:val="none" w:sz="0" w:space="0" w:color="auto"/>
        <w:right w:val="none" w:sz="0" w:space="0" w:color="auto"/>
      </w:divBdr>
    </w:div>
    <w:div w:id="1989165870">
      <w:bodyDiv w:val="1"/>
      <w:marLeft w:val="0"/>
      <w:marRight w:val="0"/>
      <w:marTop w:val="0"/>
      <w:marBottom w:val="0"/>
      <w:divBdr>
        <w:top w:val="none" w:sz="0" w:space="0" w:color="auto"/>
        <w:left w:val="none" w:sz="0" w:space="0" w:color="auto"/>
        <w:bottom w:val="none" w:sz="0" w:space="0" w:color="auto"/>
        <w:right w:val="none" w:sz="0" w:space="0" w:color="auto"/>
      </w:divBdr>
    </w:div>
    <w:div w:id="1997032006">
      <w:bodyDiv w:val="1"/>
      <w:marLeft w:val="0"/>
      <w:marRight w:val="0"/>
      <w:marTop w:val="0"/>
      <w:marBottom w:val="0"/>
      <w:divBdr>
        <w:top w:val="none" w:sz="0" w:space="0" w:color="auto"/>
        <w:left w:val="none" w:sz="0" w:space="0" w:color="auto"/>
        <w:bottom w:val="none" w:sz="0" w:space="0" w:color="auto"/>
        <w:right w:val="none" w:sz="0" w:space="0" w:color="auto"/>
      </w:divBdr>
    </w:div>
    <w:div w:id="2004237678">
      <w:bodyDiv w:val="1"/>
      <w:marLeft w:val="0"/>
      <w:marRight w:val="0"/>
      <w:marTop w:val="0"/>
      <w:marBottom w:val="0"/>
      <w:divBdr>
        <w:top w:val="none" w:sz="0" w:space="0" w:color="auto"/>
        <w:left w:val="none" w:sz="0" w:space="0" w:color="auto"/>
        <w:bottom w:val="none" w:sz="0" w:space="0" w:color="auto"/>
        <w:right w:val="none" w:sz="0" w:space="0" w:color="auto"/>
      </w:divBdr>
    </w:div>
    <w:div w:id="2005089462">
      <w:bodyDiv w:val="1"/>
      <w:marLeft w:val="0"/>
      <w:marRight w:val="0"/>
      <w:marTop w:val="0"/>
      <w:marBottom w:val="0"/>
      <w:divBdr>
        <w:top w:val="none" w:sz="0" w:space="0" w:color="auto"/>
        <w:left w:val="none" w:sz="0" w:space="0" w:color="auto"/>
        <w:bottom w:val="none" w:sz="0" w:space="0" w:color="auto"/>
        <w:right w:val="none" w:sz="0" w:space="0" w:color="auto"/>
      </w:divBdr>
    </w:div>
    <w:div w:id="2006321822">
      <w:bodyDiv w:val="1"/>
      <w:marLeft w:val="0"/>
      <w:marRight w:val="0"/>
      <w:marTop w:val="0"/>
      <w:marBottom w:val="0"/>
      <w:divBdr>
        <w:top w:val="none" w:sz="0" w:space="0" w:color="auto"/>
        <w:left w:val="none" w:sz="0" w:space="0" w:color="auto"/>
        <w:bottom w:val="none" w:sz="0" w:space="0" w:color="auto"/>
        <w:right w:val="none" w:sz="0" w:space="0" w:color="auto"/>
      </w:divBdr>
    </w:div>
    <w:div w:id="2007515458">
      <w:bodyDiv w:val="1"/>
      <w:marLeft w:val="0"/>
      <w:marRight w:val="0"/>
      <w:marTop w:val="0"/>
      <w:marBottom w:val="0"/>
      <w:divBdr>
        <w:top w:val="none" w:sz="0" w:space="0" w:color="auto"/>
        <w:left w:val="none" w:sz="0" w:space="0" w:color="auto"/>
        <w:bottom w:val="none" w:sz="0" w:space="0" w:color="auto"/>
        <w:right w:val="none" w:sz="0" w:space="0" w:color="auto"/>
      </w:divBdr>
    </w:div>
    <w:div w:id="2011834965">
      <w:bodyDiv w:val="1"/>
      <w:marLeft w:val="0"/>
      <w:marRight w:val="0"/>
      <w:marTop w:val="0"/>
      <w:marBottom w:val="0"/>
      <w:divBdr>
        <w:top w:val="none" w:sz="0" w:space="0" w:color="auto"/>
        <w:left w:val="none" w:sz="0" w:space="0" w:color="auto"/>
        <w:bottom w:val="none" w:sz="0" w:space="0" w:color="auto"/>
        <w:right w:val="none" w:sz="0" w:space="0" w:color="auto"/>
      </w:divBdr>
    </w:div>
    <w:div w:id="2013603814">
      <w:bodyDiv w:val="1"/>
      <w:marLeft w:val="0"/>
      <w:marRight w:val="0"/>
      <w:marTop w:val="0"/>
      <w:marBottom w:val="0"/>
      <w:divBdr>
        <w:top w:val="none" w:sz="0" w:space="0" w:color="auto"/>
        <w:left w:val="none" w:sz="0" w:space="0" w:color="auto"/>
        <w:bottom w:val="none" w:sz="0" w:space="0" w:color="auto"/>
        <w:right w:val="none" w:sz="0" w:space="0" w:color="auto"/>
      </w:divBdr>
    </w:div>
    <w:div w:id="2014526860">
      <w:bodyDiv w:val="1"/>
      <w:marLeft w:val="0"/>
      <w:marRight w:val="0"/>
      <w:marTop w:val="0"/>
      <w:marBottom w:val="0"/>
      <w:divBdr>
        <w:top w:val="none" w:sz="0" w:space="0" w:color="auto"/>
        <w:left w:val="none" w:sz="0" w:space="0" w:color="auto"/>
        <w:bottom w:val="none" w:sz="0" w:space="0" w:color="auto"/>
        <w:right w:val="none" w:sz="0" w:space="0" w:color="auto"/>
      </w:divBdr>
    </w:div>
    <w:div w:id="2017684506">
      <w:bodyDiv w:val="1"/>
      <w:marLeft w:val="0"/>
      <w:marRight w:val="0"/>
      <w:marTop w:val="0"/>
      <w:marBottom w:val="0"/>
      <w:divBdr>
        <w:top w:val="none" w:sz="0" w:space="0" w:color="auto"/>
        <w:left w:val="none" w:sz="0" w:space="0" w:color="auto"/>
        <w:bottom w:val="none" w:sz="0" w:space="0" w:color="auto"/>
        <w:right w:val="none" w:sz="0" w:space="0" w:color="auto"/>
      </w:divBdr>
    </w:div>
    <w:div w:id="2025982236">
      <w:bodyDiv w:val="1"/>
      <w:marLeft w:val="0"/>
      <w:marRight w:val="0"/>
      <w:marTop w:val="0"/>
      <w:marBottom w:val="0"/>
      <w:divBdr>
        <w:top w:val="none" w:sz="0" w:space="0" w:color="auto"/>
        <w:left w:val="none" w:sz="0" w:space="0" w:color="auto"/>
        <w:bottom w:val="none" w:sz="0" w:space="0" w:color="auto"/>
        <w:right w:val="none" w:sz="0" w:space="0" w:color="auto"/>
      </w:divBdr>
    </w:div>
    <w:div w:id="2028214640">
      <w:bodyDiv w:val="1"/>
      <w:marLeft w:val="0"/>
      <w:marRight w:val="0"/>
      <w:marTop w:val="0"/>
      <w:marBottom w:val="0"/>
      <w:divBdr>
        <w:top w:val="none" w:sz="0" w:space="0" w:color="auto"/>
        <w:left w:val="none" w:sz="0" w:space="0" w:color="auto"/>
        <w:bottom w:val="none" w:sz="0" w:space="0" w:color="auto"/>
        <w:right w:val="none" w:sz="0" w:space="0" w:color="auto"/>
      </w:divBdr>
    </w:div>
    <w:div w:id="2029720681">
      <w:bodyDiv w:val="1"/>
      <w:marLeft w:val="0"/>
      <w:marRight w:val="0"/>
      <w:marTop w:val="0"/>
      <w:marBottom w:val="0"/>
      <w:divBdr>
        <w:top w:val="none" w:sz="0" w:space="0" w:color="auto"/>
        <w:left w:val="none" w:sz="0" w:space="0" w:color="auto"/>
        <w:bottom w:val="none" w:sz="0" w:space="0" w:color="auto"/>
        <w:right w:val="none" w:sz="0" w:space="0" w:color="auto"/>
      </w:divBdr>
    </w:div>
    <w:div w:id="2039113781">
      <w:bodyDiv w:val="1"/>
      <w:marLeft w:val="0"/>
      <w:marRight w:val="0"/>
      <w:marTop w:val="0"/>
      <w:marBottom w:val="0"/>
      <w:divBdr>
        <w:top w:val="none" w:sz="0" w:space="0" w:color="auto"/>
        <w:left w:val="none" w:sz="0" w:space="0" w:color="auto"/>
        <w:bottom w:val="none" w:sz="0" w:space="0" w:color="auto"/>
        <w:right w:val="none" w:sz="0" w:space="0" w:color="auto"/>
      </w:divBdr>
    </w:div>
    <w:div w:id="2053379574">
      <w:bodyDiv w:val="1"/>
      <w:marLeft w:val="0"/>
      <w:marRight w:val="0"/>
      <w:marTop w:val="0"/>
      <w:marBottom w:val="0"/>
      <w:divBdr>
        <w:top w:val="none" w:sz="0" w:space="0" w:color="auto"/>
        <w:left w:val="none" w:sz="0" w:space="0" w:color="auto"/>
        <w:bottom w:val="none" w:sz="0" w:space="0" w:color="auto"/>
        <w:right w:val="none" w:sz="0" w:space="0" w:color="auto"/>
      </w:divBdr>
    </w:div>
    <w:div w:id="2061829425">
      <w:bodyDiv w:val="1"/>
      <w:marLeft w:val="0"/>
      <w:marRight w:val="0"/>
      <w:marTop w:val="0"/>
      <w:marBottom w:val="0"/>
      <w:divBdr>
        <w:top w:val="none" w:sz="0" w:space="0" w:color="auto"/>
        <w:left w:val="none" w:sz="0" w:space="0" w:color="auto"/>
        <w:bottom w:val="none" w:sz="0" w:space="0" w:color="auto"/>
        <w:right w:val="none" w:sz="0" w:space="0" w:color="auto"/>
      </w:divBdr>
    </w:div>
    <w:div w:id="2063089065">
      <w:bodyDiv w:val="1"/>
      <w:marLeft w:val="0"/>
      <w:marRight w:val="0"/>
      <w:marTop w:val="0"/>
      <w:marBottom w:val="0"/>
      <w:divBdr>
        <w:top w:val="none" w:sz="0" w:space="0" w:color="auto"/>
        <w:left w:val="none" w:sz="0" w:space="0" w:color="auto"/>
        <w:bottom w:val="none" w:sz="0" w:space="0" w:color="auto"/>
        <w:right w:val="none" w:sz="0" w:space="0" w:color="auto"/>
      </w:divBdr>
    </w:div>
    <w:div w:id="2065106747">
      <w:bodyDiv w:val="1"/>
      <w:marLeft w:val="0"/>
      <w:marRight w:val="0"/>
      <w:marTop w:val="0"/>
      <w:marBottom w:val="0"/>
      <w:divBdr>
        <w:top w:val="none" w:sz="0" w:space="0" w:color="auto"/>
        <w:left w:val="none" w:sz="0" w:space="0" w:color="auto"/>
        <w:bottom w:val="none" w:sz="0" w:space="0" w:color="auto"/>
        <w:right w:val="none" w:sz="0" w:space="0" w:color="auto"/>
      </w:divBdr>
    </w:div>
    <w:div w:id="2065253217">
      <w:bodyDiv w:val="1"/>
      <w:marLeft w:val="0"/>
      <w:marRight w:val="0"/>
      <w:marTop w:val="0"/>
      <w:marBottom w:val="0"/>
      <w:divBdr>
        <w:top w:val="none" w:sz="0" w:space="0" w:color="auto"/>
        <w:left w:val="none" w:sz="0" w:space="0" w:color="auto"/>
        <w:bottom w:val="none" w:sz="0" w:space="0" w:color="auto"/>
        <w:right w:val="none" w:sz="0" w:space="0" w:color="auto"/>
      </w:divBdr>
    </w:div>
    <w:div w:id="2071027903">
      <w:bodyDiv w:val="1"/>
      <w:marLeft w:val="0"/>
      <w:marRight w:val="0"/>
      <w:marTop w:val="0"/>
      <w:marBottom w:val="0"/>
      <w:divBdr>
        <w:top w:val="none" w:sz="0" w:space="0" w:color="auto"/>
        <w:left w:val="none" w:sz="0" w:space="0" w:color="auto"/>
        <w:bottom w:val="none" w:sz="0" w:space="0" w:color="auto"/>
        <w:right w:val="none" w:sz="0" w:space="0" w:color="auto"/>
      </w:divBdr>
    </w:div>
    <w:div w:id="2077430231">
      <w:bodyDiv w:val="1"/>
      <w:marLeft w:val="0"/>
      <w:marRight w:val="0"/>
      <w:marTop w:val="0"/>
      <w:marBottom w:val="0"/>
      <w:divBdr>
        <w:top w:val="none" w:sz="0" w:space="0" w:color="auto"/>
        <w:left w:val="none" w:sz="0" w:space="0" w:color="auto"/>
        <w:bottom w:val="none" w:sz="0" w:space="0" w:color="auto"/>
        <w:right w:val="none" w:sz="0" w:space="0" w:color="auto"/>
      </w:divBdr>
    </w:div>
    <w:div w:id="2082562835">
      <w:bodyDiv w:val="1"/>
      <w:marLeft w:val="0"/>
      <w:marRight w:val="0"/>
      <w:marTop w:val="0"/>
      <w:marBottom w:val="0"/>
      <w:divBdr>
        <w:top w:val="none" w:sz="0" w:space="0" w:color="auto"/>
        <w:left w:val="none" w:sz="0" w:space="0" w:color="auto"/>
        <w:bottom w:val="none" w:sz="0" w:space="0" w:color="auto"/>
        <w:right w:val="none" w:sz="0" w:space="0" w:color="auto"/>
      </w:divBdr>
    </w:div>
    <w:div w:id="2087268022">
      <w:bodyDiv w:val="1"/>
      <w:marLeft w:val="0"/>
      <w:marRight w:val="0"/>
      <w:marTop w:val="0"/>
      <w:marBottom w:val="0"/>
      <w:divBdr>
        <w:top w:val="none" w:sz="0" w:space="0" w:color="auto"/>
        <w:left w:val="none" w:sz="0" w:space="0" w:color="auto"/>
        <w:bottom w:val="none" w:sz="0" w:space="0" w:color="auto"/>
        <w:right w:val="none" w:sz="0" w:space="0" w:color="auto"/>
      </w:divBdr>
    </w:div>
    <w:div w:id="2088533060">
      <w:bodyDiv w:val="1"/>
      <w:marLeft w:val="0"/>
      <w:marRight w:val="0"/>
      <w:marTop w:val="0"/>
      <w:marBottom w:val="0"/>
      <w:divBdr>
        <w:top w:val="none" w:sz="0" w:space="0" w:color="auto"/>
        <w:left w:val="none" w:sz="0" w:space="0" w:color="auto"/>
        <w:bottom w:val="none" w:sz="0" w:space="0" w:color="auto"/>
        <w:right w:val="none" w:sz="0" w:space="0" w:color="auto"/>
      </w:divBdr>
    </w:div>
    <w:div w:id="2094818508">
      <w:bodyDiv w:val="1"/>
      <w:marLeft w:val="0"/>
      <w:marRight w:val="0"/>
      <w:marTop w:val="0"/>
      <w:marBottom w:val="0"/>
      <w:divBdr>
        <w:top w:val="none" w:sz="0" w:space="0" w:color="auto"/>
        <w:left w:val="none" w:sz="0" w:space="0" w:color="auto"/>
        <w:bottom w:val="none" w:sz="0" w:space="0" w:color="auto"/>
        <w:right w:val="none" w:sz="0" w:space="0" w:color="auto"/>
      </w:divBdr>
    </w:div>
    <w:div w:id="2097436551">
      <w:bodyDiv w:val="1"/>
      <w:marLeft w:val="0"/>
      <w:marRight w:val="0"/>
      <w:marTop w:val="0"/>
      <w:marBottom w:val="0"/>
      <w:divBdr>
        <w:top w:val="none" w:sz="0" w:space="0" w:color="auto"/>
        <w:left w:val="none" w:sz="0" w:space="0" w:color="auto"/>
        <w:bottom w:val="none" w:sz="0" w:space="0" w:color="auto"/>
        <w:right w:val="none" w:sz="0" w:space="0" w:color="auto"/>
      </w:divBdr>
    </w:div>
    <w:div w:id="2100715738">
      <w:bodyDiv w:val="1"/>
      <w:marLeft w:val="0"/>
      <w:marRight w:val="0"/>
      <w:marTop w:val="0"/>
      <w:marBottom w:val="0"/>
      <w:divBdr>
        <w:top w:val="none" w:sz="0" w:space="0" w:color="auto"/>
        <w:left w:val="none" w:sz="0" w:space="0" w:color="auto"/>
        <w:bottom w:val="none" w:sz="0" w:space="0" w:color="auto"/>
        <w:right w:val="none" w:sz="0" w:space="0" w:color="auto"/>
      </w:divBdr>
    </w:div>
    <w:div w:id="2103063506">
      <w:bodyDiv w:val="1"/>
      <w:marLeft w:val="0"/>
      <w:marRight w:val="0"/>
      <w:marTop w:val="0"/>
      <w:marBottom w:val="0"/>
      <w:divBdr>
        <w:top w:val="none" w:sz="0" w:space="0" w:color="auto"/>
        <w:left w:val="none" w:sz="0" w:space="0" w:color="auto"/>
        <w:bottom w:val="none" w:sz="0" w:space="0" w:color="auto"/>
        <w:right w:val="none" w:sz="0" w:space="0" w:color="auto"/>
      </w:divBdr>
    </w:div>
    <w:div w:id="2109353862">
      <w:bodyDiv w:val="1"/>
      <w:marLeft w:val="0"/>
      <w:marRight w:val="0"/>
      <w:marTop w:val="0"/>
      <w:marBottom w:val="0"/>
      <w:divBdr>
        <w:top w:val="none" w:sz="0" w:space="0" w:color="auto"/>
        <w:left w:val="none" w:sz="0" w:space="0" w:color="auto"/>
        <w:bottom w:val="none" w:sz="0" w:space="0" w:color="auto"/>
        <w:right w:val="none" w:sz="0" w:space="0" w:color="auto"/>
      </w:divBdr>
    </w:div>
    <w:div w:id="2118258804">
      <w:bodyDiv w:val="1"/>
      <w:marLeft w:val="0"/>
      <w:marRight w:val="0"/>
      <w:marTop w:val="0"/>
      <w:marBottom w:val="0"/>
      <w:divBdr>
        <w:top w:val="none" w:sz="0" w:space="0" w:color="auto"/>
        <w:left w:val="none" w:sz="0" w:space="0" w:color="auto"/>
        <w:bottom w:val="none" w:sz="0" w:space="0" w:color="auto"/>
        <w:right w:val="none" w:sz="0" w:space="0" w:color="auto"/>
      </w:divBdr>
    </w:div>
    <w:div w:id="2118913284">
      <w:bodyDiv w:val="1"/>
      <w:marLeft w:val="0"/>
      <w:marRight w:val="0"/>
      <w:marTop w:val="0"/>
      <w:marBottom w:val="0"/>
      <w:divBdr>
        <w:top w:val="none" w:sz="0" w:space="0" w:color="auto"/>
        <w:left w:val="none" w:sz="0" w:space="0" w:color="auto"/>
        <w:bottom w:val="none" w:sz="0" w:space="0" w:color="auto"/>
        <w:right w:val="none" w:sz="0" w:space="0" w:color="auto"/>
      </w:divBdr>
    </w:div>
    <w:div w:id="2126147055">
      <w:bodyDiv w:val="1"/>
      <w:marLeft w:val="0"/>
      <w:marRight w:val="0"/>
      <w:marTop w:val="0"/>
      <w:marBottom w:val="0"/>
      <w:divBdr>
        <w:top w:val="none" w:sz="0" w:space="0" w:color="auto"/>
        <w:left w:val="none" w:sz="0" w:space="0" w:color="auto"/>
        <w:bottom w:val="none" w:sz="0" w:space="0" w:color="auto"/>
        <w:right w:val="none" w:sz="0" w:space="0" w:color="auto"/>
      </w:divBdr>
    </w:div>
    <w:div w:id="2129926209">
      <w:bodyDiv w:val="1"/>
      <w:marLeft w:val="0"/>
      <w:marRight w:val="0"/>
      <w:marTop w:val="0"/>
      <w:marBottom w:val="0"/>
      <w:divBdr>
        <w:top w:val="none" w:sz="0" w:space="0" w:color="auto"/>
        <w:left w:val="none" w:sz="0" w:space="0" w:color="auto"/>
        <w:bottom w:val="none" w:sz="0" w:space="0" w:color="auto"/>
        <w:right w:val="none" w:sz="0" w:space="0" w:color="auto"/>
      </w:divBdr>
    </w:div>
    <w:div w:id="2132283175">
      <w:bodyDiv w:val="1"/>
      <w:marLeft w:val="0"/>
      <w:marRight w:val="0"/>
      <w:marTop w:val="0"/>
      <w:marBottom w:val="0"/>
      <w:divBdr>
        <w:top w:val="none" w:sz="0" w:space="0" w:color="auto"/>
        <w:left w:val="none" w:sz="0" w:space="0" w:color="auto"/>
        <w:bottom w:val="none" w:sz="0" w:space="0" w:color="auto"/>
        <w:right w:val="none" w:sz="0" w:space="0" w:color="auto"/>
      </w:divBdr>
    </w:div>
    <w:div w:id="2134328036">
      <w:bodyDiv w:val="1"/>
      <w:marLeft w:val="0"/>
      <w:marRight w:val="0"/>
      <w:marTop w:val="0"/>
      <w:marBottom w:val="0"/>
      <w:divBdr>
        <w:top w:val="none" w:sz="0" w:space="0" w:color="auto"/>
        <w:left w:val="none" w:sz="0" w:space="0" w:color="auto"/>
        <w:bottom w:val="none" w:sz="0" w:space="0" w:color="auto"/>
        <w:right w:val="none" w:sz="0" w:space="0" w:color="auto"/>
      </w:divBdr>
    </w:div>
    <w:div w:id="2136216954">
      <w:bodyDiv w:val="1"/>
      <w:marLeft w:val="0"/>
      <w:marRight w:val="0"/>
      <w:marTop w:val="0"/>
      <w:marBottom w:val="0"/>
      <w:divBdr>
        <w:top w:val="none" w:sz="0" w:space="0" w:color="auto"/>
        <w:left w:val="none" w:sz="0" w:space="0" w:color="auto"/>
        <w:bottom w:val="none" w:sz="0" w:space="0" w:color="auto"/>
        <w:right w:val="none" w:sz="0" w:space="0" w:color="auto"/>
      </w:divBdr>
    </w:div>
    <w:div w:id="2141995797">
      <w:bodyDiv w:val="1"/>
      <w:marLeft w:val="0"/>
      <w:marRight w:val="0"/>
      <w:marTop w:val="0"/>
      <w:marBottom w:val="0"/>
      <w:divBdr>
        <w:top w:val="none" w:sz="0" w:space="0" w:color="auto"/>
        <w:left w:val="none" w:sz="0" w:space="0" w:color="auto"/>
        <w:bottom w:val="none" w:sz="0" w:space="0" w:color="auto"/>
        <w:right w:val="none" w:sz="0" w:space="0" w:color="auto"/>
      </w:divBdr>
    </w:div>
    <w:div w:id="2144929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egislacion.vlex.es/vid/constitucion-126929" TargetMode="External"/><Relationship Id="rId18" Type="http://schemas.openxmlformats.org/officeDocument/2006/relationships/image" Target="media/image7.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ufeterosales.es/la-jerarquia-de-las-normas-juridicas-en-espana/" TargetMode="External"/><Relationship Id="rId24" Type="http://schemas.openxmlformats.org/officeDocument/2006/relationships/image" Target="media/image13.emf"/><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2.emf"/><Relationship Id="rId10" Type="http://schemas.openxmlformats.org/officeDocument/2006/relationships/footer" Target="footer1.xm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image" Target="media/image11.emf"/></Relationships>
</file>

<file path=word/_rels/footnotes.xml.rels><?xml version="1.0" encoding="UTF-8" standalone="yes"?>
<Relationships xmlns="http://schemas.openxmlformats.org/package/2006/relationships"><Relationship Id="rId8" Type="http://schemas.openxmlformats.org/officeDocument/2006/relationships/hyperlink" Target="https://es.wikipedia.org/wiki/Locuci%C3%B3n_latina" TargetMode="External"/><Relationship Id="rId3" Type="http://schemas.openxmlformats.org/officeDocument/2006/relationships/hyperlink" Target="https://es.wikipedia.org/wiki/Partido_Socialista_(Francia)" TargetMode="External"/><Relationship Id="rId7" Type="http://schemas.openxmlformats.org/officeDocument/2006/relationships/hyperlink" Target="https://es.wikipedia.org/wiki/Valor_econ%C3%B3mico" TargetMode="External"/><Relationship Id="rId2" Type="http://schemas.openxmlformats.org/officeDocument/2006/relationships/hyperlink" Target="https://es.wikipedia.org/wiki/Francia" TargetMode="External"/><Relationship Id="rId1" Type="http://schemas.openxmlformats.org/officeDocument/2006/relationships/hyperlink" Target="https://es.wikipedia.org/wiki/UE" TargetMode="External"/><Relationship Id="rId6" Type="http://schemas.openxmlformats.org/officeDocument/2006/relationships/hyperlink" Target="https://es.wikipedia.org/wiki/1995" TargetMode="External"/><Relationship Id="rId5" Type="http://schemas.openxmlformats.org/officeDocument/2006/relationships/hyperlink" Target="https://es.wikipedia.org/wiki/1985" TargetMode="External"/><Relationship Id="rId4" Type="http://schemas.openxmlformats.org/officeDocument/2006/relationships/hyperlink" Target="https://es.wikipedia.org/wiki/Comisi%C3%B3n_Europea"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ES"/>
              <a:t>Evolución típica de la economía</a:t>
            </a:r>
          </a:p>
        </c:rich>
      </c:tx>
      <c:layout>
        <c:manualLayout>
          <c:xMode val="edge"/>
          <c:yMode val="edge"/>
          <c:x val="0.1100176129299627"/>
          <c:y val="0"/>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ES"/>
        </a:p>
      </c:txPr>
    </c:title>
    <c:autoTitleDeleted val="0"/>
    <c:plotArea>
      <c:layout/>
      <c:scatterChart>
        <c:scatterStyle val="smoothMarker"/>
        <c:varyColors val="0"/>
        <c:ser>
          <c:idx val="0"/>
          <c:order val="0"/>
          <c:spPr>
            <a:ln w="22225" cap="rnd">
              <a:solidFill>
                <a:schemeClr val="accent2"/>
              </a:solidFill>
              <a:round/>
            </a:ln>
            <a:effectLst/>
          </c:spPr>
          <c:marker>
            <c:symbol val="none"/>
          </c:marker>
          <c:yVal>
            <c:numRef>
              <c:f>Hoja1!$A$1:$H$1</c:f>
              <c:numCache>
                <c:formatCode>General</c:formatCode>
                <c:ptCount val="8"/>
                <c:pt idx="0">
                  <c:v>5</c:v>
                </c:pt>
                <c:pt idx="1">
                  <c:v>10</c:v>
                </c:pt>
                <c:pt idx="2">
                  <c:v>5</c:v>
                </c:pt>
                <c:pt idx="3">
                  <c:v>10</c:v>
                </c:pt>
                <c:pt idx="4">
                  <c:v>5</c:v>
                </c:pt>
                <c:pt idx="5">
                  <c:v>10</c:v>
                </c:pt>
                <c:pt idx="6">
                  <c:v>5</c:v>
                </c:pt>
                <c:pt idx="7">
                  <c:v>10</c:v>
                </c:pt>
              </c:numCache>
            </c:numRef>
          </c:yVal>
          <c:smooth val="1"/>
        </c:ser>
        <c:dLbls>
          <c:showLegendKey val="0"/>
          <c:showVal val="0"/>
          <c:showCatName val="0"/>
          <c:showSerName val="0"/>
          <c:showPercent val="0"/>
          <c:showBubbleSize val="0"/>
        </c:dLbls>
        <c:axId val="926322992"/>
        <c:axId val="926331696"/>
      </c:scatterChart>
      <c:valAx>
        <c:axId val="9263229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AÑOS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es-ES"/>
          </a:p>
        </c:txPr>
        <c:crossAx val="926331696"/>
        <c:crosses val="autoZero"/>
        <c:crossBetween val="midCat"/>
      </c:valAx>
      <c:valAx>
        <c:axId val="92633169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926322992"/>
        <c:crosses val="autoZero"/>
        <c:crossBetween val="midCat"/>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Aus16</b:Tag>
    <b:SourceType>ArticleInAPeriodical</b:SourceType>
    <b:Guid>{32035AB2-8639-4B9C-B61B-A09D0C8AE781}</b:Guid>
    <b:Author>
      <b:Author>
        <b:NameList>
          <b:Person>
            <b:Last>Auset</b:Last>
            <b:First>Ramon</b:First>
          </b:Person>
        </b:NameList>
      </b:Author>
    </b:Author>
    <b:Title>La normativa de estabilidad presupuestaria. Incidencia sobre las políticas presupuestarias de la administracion pública española</b:Title>
    <b:PeriodicalTitle>perspectiva.ccoo.cat</b:PeriodicalTitle>
    <b:Year>2016</b:Year>
    <b:Month>Abril</b:Month>
    <b:Day>18</b:Day>
    <b:Pages>3</b:Pages>
    <b:URL>https://perspectiva.ccoo.cat/la-normativa-estabilidad-presupuestaria-incidencia-las-politicas-presupuestarias-las-administraciones-publicas-espanolas/</b:URL>
    <b:RefOrder>7</b:RefOrder>
  </b:Source>
  <b:Source>
    <b:Tag>And11</b:Tag>
    <b:SourceType>ArticleInAPeriodical</b:SourceType>
    <b:Guid>{E9EDB7C7-4FD2-428D-99AF-9F5EB301BADC}</b:Guid>
    <b:Author>
      <b:Author>
        <b:NameList>
          <b:Person>
            <b:Last>missé</b:Last>
            <b:First>Andreu</b:First>
          </b:Person>
        </b:NameList>
      </b:Author>
    </b:Author>
    <b:Title>Alemania y Francia incumplieron 14 veces</b:Title>
    <b:PeriodicalTitle>El País</b:PeriodicalTitle>
    <b:Year>2011</b:Year>
    <b:Month>septiembre</b:Month>
    <b:Day>11</b:Day>
    <b:Pages>1</b:Pages>
    <b:URL>https://elpais.com/diario/2011/09/11/economia/1315692006_850215.html</b:URL>
    <b:RefOrder>9</b:RefOrder>
  </b:Source>
  <b:Source>
    <b:Tag>Lui16</b:Tag>
    <b:SourceType>ArticleInAPeriodical</b:SourceType>
    <b:Guid>{950CADE1-1E95-4100-98D5-383D135C0F1C}</b:Guid>
    <b:Author>
      <b:Author>
        <b:NameList>
          <b:Person>
            <b:Last>Doncel</b:Last>
            <b:First>Luis</b:First>
          </b:Person>
        </b:NameList>
      </b:Author>
    </b:Author>
    <b:Title>Alemania presiona para que España reciba un castigo ejemplarizante</b:Title>
    <b:PeriodicalTitle>El País</b:PeriodicalTitle>
    <b:Year>2016</b:Year>
    <b:Month>Julio</b:Month>
    <b:Day>5</b:Day>
    <b:Pages>3</b:Pages>
    <b:URL>https://elpais.com/economia/2016/07/04/actualidad/1467653068_623668.html</b:URL>
    <b:RefOrder>10</b:RefOrder>
  </b:Source>
  <b:Source>
    <b:Tag>Man12</b:Tag>
    <b:SourceType>DocumentFromInternetSite</b:SourceType>
    <b:Guid>{F0759691-11D6-4528-B2CC-2000AB3A4BF3}</b:Guid>
    <b:Author>
      <b:Author>
        <b:NameList>
          <b:Person>
            <b:Last>Guerrero</b:Last>
            <b:First>Manuel</b:First>
            <b:Middle>Medina</b:Middle>
          </b:Person>
        </b:NameList>
      </b:Author>
    </b:Author>
    <b:Title>dialnet.unirioja.es</b:Title>
    <b:InternetSiteTitle>dialnet.unirioja.es</b:InternetSiteTitle>
    <b:Year>2012</b:Year>
    <b:Month>Junio</b:Month>
    <b:Day>5</b:Day>
    <b:URL>https://dialnet.unirioja.es/servlet/articulo?codigo=3962800</b:URL>
    <b:RefOrder>11</b:RefOrder>
  </b:Source>
  <b:Source>
    <b:Tag>Jos12</b:Tag>
    <b:SourceType>DocumentFromInternetSite</b:SourceType>
    <b:Guid>{01B53955-FAB3-471B-97D1-3A5ACA397501}</b:Guid>
    <b:Author>
      <b:Author>
        <b:NameList>
          <b:Person>
            <b:Last>Martínez</b:Last>
            <b:First>José</b:First>
            <b:Middle>M. Dominguez</b:Middle>
          </b:Person>
        </b:NameList>
      </b:Author>
    </b:Author>
    <b:Title>dialnet.unirioja.es</b:Title>
    <b:InternetSiteTitle>dialnet.unirioja.es</b:InternetSiteTitle>
    <b:Year>2012</b:Year>
    <b:Month>Septiembre</b:Month>
    <b:URL>https://dialnet.unirioja.es/servlet/articulo?codigo=4084410</b:URL>
    <b:RefOrder>12</b:RefOrder>
  </b:Source>
  <b:Source>
    <b:Tag>Jos121</b:Tag>
    <b:SourceType>DocumentFromInternetSite</b:SourceType>
    <b:Guid>{D7866BCE-41E8-47A9-B183-CFF3DE63C0B6}</b:Guid>
    <b:Author>
      <b:Author>
        <b:NameList>
          <b:Person>
            <b:Last>Jiménez</b:Last>
            <b:First>José</b:First>
            <b:Middle>María López</b:Middle>
          </b:Person>
        </b:NameList>
      </b:Author>
    </b:Author>
    <b:Title>dialnet.unirioja.es</b:Title>
    <b:InternetSiteTitle>dialnet.unirioja.es</b:InternetSiteTitle>
    <b:Year>2012</b:Year>
    <b:Month>Septiembre</b:Month>
    <b:URL>https://dialnet.unirioja.es/servlet/articulo?codigo=4084410</b:URL>
    <b:RefOrder>13</b:RefOrder>
  </b:Source>
  <b:Source>
    <b:Tag>Ped08</b:Tag>
    <b:SourceType>Book</b:SourceType>
    <b:Guid>{7B1AAC60-59D1-4B00-A021-4BC240ACF1CE}</b:Guid>
    <b:Title>Europeización de la Constitución española: una introducción al problema</b:Title>
    <b:Year>2006</b:Year>
    <b:Author>
      <b:Author>
        <b:NameList>
          <b:Person>
            <b:Last>Villalón</b:Last>
            <b:First>Pedro</b:First>
            <b:Middle>Cruz</b:Middle>
          </b:Person>
        </b:NameList>
      </b:Author>
    </b:Author>
    <b:City>Bilbao</b:City>
    <b:Publisher>Fundación BBVA</b:Publisher>
    <b:RefOrder>14</b:RefOrder>
  </b:Source>
  <b:Source>
    <b:Tag>JAG12</b:Tag>
    <b:SourceType>DocumentFromInternetSite</b:SourceType>
    <b:Guid>{2C8EECDA-A4EE-45F8-8623-9B281538178A}</b:Guid>
    <b:Author>
      <b:Author>
        <b:NameList>
          <b:Person>
            <b:Last>Garrigues</b:Last>
            <b:First>J&amp;A</b:First>
          </b:Person>
        </b:NameList>
      </b:Author>
    </b:Author>
    <b:Title>garrigues.com</b:Title>
    <b:Year>2012</b:Year>
    <b:InternetSiteTitle>garrigues.com</b:InternetSiteTitle>
    <b:Month>mayo</b:Month>
    <b:URL>http://www.garrigues.com/sites/default/files/docs/Novedades_Administrativo_Mercantil_5_2012_0.pdf</b:URL>
    <b:RefOrder>15</b:RefOrder>
  </b:Source>
  <b:Source>
    <b:Tag>Raf12</b:Tag>
    <b:SourceType>JournalArticle</b:SourceType>
    <b:Guid>{2EA37F6E-F4C7-4292-9D92-3B2894102358}</b:Guid>
    <b:Title>Texto y contexto de la reforma constitucional exprés de agosto de 2011</b:Title>
    <b:Year>2012</b:Year>
    <b:Author>
      <b:Author>
        <b:NameList>
          <b:Person>
            <b:Last>Alday</b:Last>
            <b:First>Rafael</b:First>
            <b:Middle>Escudero</b:Middle>
          </b:Person>
        </b:NameList>
      </b:Author>
    </b:Author>
    <b:JournalName>Eunomía, Revista en Cultura de la Legalidad</b:JournalName>
    <b:Pages>86-98</b:Pages>
    <b:RefOrder>3</b:RefOrder>
  </b:Source>
  <b:Source>
    <b:Tag>Enr11</b:Tag>
    <b:SourceType>JournalArticle</b:SourceType>
    <b:Guid>{DA1A1810-F782-4B35-BD68-DB09B8D331EB}</b:Guid>
    <b:Author>
      <b:Author>
        <b:NameList>
          <b:Person>
            <b:Last>Conde</b:Last>
            <b:First>Enrique</b:First>
            <b:Middle>Alvarez</b:Middle>
          </b:Person>
        </b:NameList>
      </b:Author>
    </b:Author>
    <b:Title>La reforma del artículo 135 CE</b:Title>
    <b:JournalName>Revista Española de Derecho Constitucional</b:JournalName>
    <b:Year>2011</b:Year>
    <b:Pages>163</b:Pages>
    <b:RefOrder>4</b:RefOrder>
  </b:Source>
  <b:Source>
    <b:Tag>Pér11</b:Tag>
    <b:SourceType>JournalArticle</b:SourceType>
    <b:Guid>{FA1349FA-8801-4D66-A0B8-E474DCB0A344}</b:Guid>
    <b:Author>
      <b:Author>
        <b:NameList>
          <b:Person>
            <b:Last>Pérez</b:Last>
            <b:First>Jose</b:First>
            <b:Middle>Luis Rey</b:Middle>
          </b:Person>
        </b:NameList>
      </b:Author>
    </b:Author>
    <b:Title>La reforma del artículo 135: Una alteración del Título Preliminar por la puerta de atrás</b:Title>
    <b:Year>2011</b:Year>
    <b:JournalName>Revista Jurídica de la Universidad Autónoma de Madrid</b:JournalName>
    <b:Pages>242</b:Pages>
    <b:RefOrder>16</b:RefOrder>
  </b:Source>
  <b:Source>
    <b:Tag>Oct</b:Tag>
    <b:SourceType>Report</b:SourceType>
    <b:Guid>{E9719C2D-6006-4310-BF3C-92C81AD84481}</b:Guid>
    <b:Author>
      <b:Author>
        <b:NameList>
          <b:Person>
            <b:Last>Benítez</b:Last>
            <b:First>Octaio</b:First>
            <b:Middle>Salazar</b:Middle>
          </b:Person>
        </b:NameList>
      </b:Author>
    </b:Author>
    <b:Title>Teoría y Realidad Constitucional, núm. 29, pp. 409-432</b:Title>
    <b:InternetSiteTitle>dialnet.unirioja.es</b:InternetSiteTitle>
    <b:Year>2012</b:Year>
    <b:URL>https://dialnet.unirioja.es/servlet/articulo?codigo=3962859</b:URL>
    <b:Publisher>UNED</b:Publisher>
    <b:RefOrder>17</b:RefOrder>
  </b:Source>
  <b:Source>
    <b:Tag>Bol11</b:Tag>
    <b:SourceType>Report</b:SourceType>
    <b:Guid>{1BA0B360-0B7C-40A6-92E4-5DFC8C92725A}</b:Guid>
    <b:Title>Boletín Oficial del Estado, núm. 233, de 27 de septiembre de 2011, pp 101931 a 101941</b:Title>
    <b:Year>2011</b:Year>
    <b:Author>
      <b:Author>
        <b:Corporate>Boletín Oficial del Estado</b:Corporate>
      </b:Author>
    </b:Author>
    <b:URL>https://www.boe.es/diario_boe/txt.php?id=BOE-A-2011-15210</b:URL>
    <b:RefOrder>5</b:RefOrder>
  </b:Source>
  <b:Source>
    <b:Tag>Bol12</b:Tag>
    <b:SourceType>Report</b:SourceType>
    <b:Guid>{7BF43DFA-B7F6-4B8B-A2C5-14E813650EEE}</b:Guid>
    <b:Author>
      <b:Author>
        <b:Corporate>Boletín oficial del Estado</b:Corporate>
      </b:Author>
    </b:Author>
    <b:Title>Boletín oficial del Estado, núm. 103, de 30 de abril de 2012</b:Title>
    <b:Year>2012</b:Year>
    <b:InternetSiteTitle>http://www.boe.es</b:InternetSiteTitle>
    <b:URL>http://www.boe.es/buscar/act.php?id=BOE-A-2012-5730</b:URL>
    <b:RefOrder>6</b:RefOrder>
  </b:Source>
  <b:Source>
    <b:Tag>Jor12</b:Tag>
    <b:SourceType>JournalArticle</b:SourceType>
    <b:Guid>{A4094B64-E3ED-4368-B2FB-ED5AB46F05D2}</b:Guid>
    <b:Author>
      <b:Author>
        <b:NameList>
          <b:Person>
            <b:Last>Gómez</b:Last>
            <b:First>Jorge</b:First>
            <b:Middle>García-Andrade</b:Middle>
          </b:Person>
        </b:NameList>
      </b:Author>
    </b:Author>
    <b:Title>La reforma del artículo 135 de la Constitución Española ISSN: 0034-7439,núm.</b:Title>
    <b:InternetSiteTitle>dialnet.unirioja.es</b:InternetSiteTitle>
    <b:Year>2012</b:Year>
    <b:URL>https://dialnet.unirioja.es/servlet/articulo?codigo=3922025</b:URL>
    <b:JournalName>Revista de Administración Pública</b:JournalName>
    <b:Pages>31-66</b:Pages>
    <b:RefOrder>1</b:RefOrder>
  </b:Source>
  <b:Source>
    <b:Tag>Abe</b:Tag>
    <b:SourceType>BookSection</b:SourceType>
    <b:Guid>{925C571C-A8A3-4643-B17F-6885D0CAF4C2}</b:Guid>
    <b:Title>Estabilidad presupuestaria y deuda pública: su aplicación a las Comunidades Autónomas</b:Title>
    <b:Pages>156</b:Pages>
    <b:Author>
      <b:Author>
        <b:NameList>
          <b:Person>
            <b:Last>Abellan</b:Last>
            <b:First>Mª</b:First>
            <b:Middle>Dolores Arias</b:Middle>
          </b:Person>
        </b:NameList>
      </b:Author>
    </b:Author>
    <b:Year>2013</b:Year>
    <b:RefOrder>8</b:RefOrder>
  </b:Source>
  <b:Source>
    <b:Tag>Fra17</b:Tag>
    <b:SourceType>Book</b:SourceType>
    <b:Guid>{6B664E6E-61FC-4E8D-BC4E-C993840D7A78}</b:Guid>
    <b:Author>
      <b:Author>
        <b:NameList>
          <b:Person>
            <b:Last>Martín</b:Last>
            <b:First>Francisco</b:First>
            <b:Middle>Javier García</b:Middle>
          </b:Person>
        </b:NameList>
      </b:Author>
    </b:Author>
    <b:Title>La Estabilidad Prespuestaria y la Sostenibilidad Financiera de las Comunidades Autonomas</b:Title>
    <b:InternetSiteTitle>DIALNET.UNIRIOJA.ES</b:InternetSiteTitle>
    <b:Year>2017</b:Year>
    <b:Month>JUNIO</b:Month>
    <b:Day>25</b:Day>
    <b:URL>https://dialnet.unirioja.es/servlet/tesis?codigo=123152</b:URL>
    <b:Publisher>Universidad de Extremadura</b:Publisher>
    <b:RefOrder>18</b:RefOrder>
  </b:Source>
  <b:Source>
    <b:Tag>Rey13</b:Tag>
    <b:SourceType>BookSection</b:SourceType>
    <b:Guid>{7017A1DC-828A-4F5E-861A-162BF03D21A2}</b:Guid>
    <b:Author>
      <b:Author>
        <b:NameList>
          <b:Person>
            <b:Last>Aragón</b:Last>
            <b:First>Manuel</b:First>
            <b:Middle>Reyes</b:Middle>
          </b:Person>
        </b:NameList>
      </b:Author>
      <b:BookAuthor>
        <b:NameList>
          <b:Person>
            <b:Last>Aragón</b:Last>
            <b:First>Manuel</b:First>
            <b:Middle>Reyes</b:Middle>
          </b:Person>
        </b:NameList>
      </b:BookAuthor>
    </b:Author>
    <b:Title>Estudios de Derecho Constitucional</b:Title>
    <b:Year>1998, nueva edición 2013</b:Year>
    <b:City>Madrid</b:City>
    <b:Pages>253</b:Pages>
    <b:RefOrder>2</b:RefOrder>
  </b:Source>
</b:Sources>
</file>

<file path=customXml/itemProps1.xml><?xml version="1.0" encoding="utf-8"?>
<ds:datastoreItem xmlns:ds="http://schemas.openxmlformats.org/officeDocument/2006/customXml" ds:itemID="{C08CA503-35EF-4AB5-9C2B-60CB5095D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4135</TotalTime>
  <Pages>46</Pages>
  <Words>12054</Words>
  <Characters>66301</Characters>
  <Application>Microsoft Office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78199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subject/>
  <dc:creator>José María Muñoz Valle</dc:creator>
  <cp:keywords>Portada TFG</cp:keywords>
  <dc:description/>
  <cp:lastModifiedBy>jose maria muñoz valle</cp:lastModifiedBy>
  <cp:revision>10</cp:revision>
  <cp:lastPrinted>2014-04-29T09:22:00Z</cp:lastPrinted>
  <dcterms:created xsi:type="dcterms:W3CDTF">2018-01-17T11:39:00Z</dcterms:created>
  <dcterms:modified xsi:type="dcterms:W3CDTF">2018-05-29T17:03:00Z</dcterms:modified>
</cp:coreProperties>
</file>