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3434" w:rsidRPr="009A660A" w:rsidRDefault="00353A24" w:rsidP="006C63F2">
      <w:pPr>
        <w:spacing w:line="360" w:lineRule="auto"/>
        <w:jc w:val="both"/>
        <w:rPr>
          <w:rFonts w:ascii="Times New Roman" w:hAnsi="Times New Roman" w:cs="Times New Roman"/>
          <w:b/>
          <w:sz w:val="24"/>
          <w:szCs w:val="24"/>
        </w:rPr>
      </w:pPr>
      <w:r w:rsidRPr="00353A24">
        <w:rPr>
          <w:rFonts w:ascii="Times New Roman" w:hAnsi="Times New Roman" w:cs="Times New Roman"/>
          <w:b/>
          <w:noProof/>
          <w:sz w:val="24"/>
          <w:szCs w:val="24"/>
          <w:lang w:eastAsia="es-ES"/>
        </w:rPr>
        <w:pict>
          <v:shapetype id="_x0000_t202" coordsize="21600,21600" o:spt="202" path="m,l,21600r21600,l21600,xe">
            <v:stroke joinstyle="miter"/>
            <v:path gradientshapeok="t" o:connecttype="rect"/>
          </v:shapetype>
          <v:shape id="_x0000_s1027" type="#_x0000_t202" style="position:absolute;left:0;text-align:left;margin-left:108.6pt;margin-top:83.8pt;width:402.6pt;height:129.6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" o:allowincell="f" stroked="f">
            <v:textbox style="mso-next-textbox:#_x0000_s1027">
              <w:txbxContent>
                <w:p w:rsidR="00AE0CE0" w:rsidRDefault="00AE0CE0" w:rsidP="006A7647">
                  <w:pPr>
                    <w:pStyle w:val="Ttulo6"/>
                    <w:rPr>
                      <w:b/>
                    </w:rPr>
                  </w:pPr>
                  <w:r>
                    <w:rPr>
                      <w:b/>
                    </w:rPr>
                    <w:t>Universidad de Jaén</w:t>
                  </w:r>
                </w:p>
                <w:p w:rsidR="00AE0CE0" w:rsidRDefault="00AE0CE0" w:rsidP="006A7647">
                  <w:pPr>
                    <w:pStyle w:val="Ttulo3"/>
                  </w:pPr>
                  <w:r>
                    <w:t>Facultad de Ciencias Sociales y Jurídicas</w:t>
                  </w:r>
                </w:p>
                <w:p w:rsidR="00AE0CE0" w:rsidRDefault="00AE0CE0" w:rsidP="006A7647"/>
                <w:p w:rsidR="00AE0CE0" w:rsidRDefault="00AE0CE0" w:rsidP="006A7647"/>
                <w:p w:rsidR="00AE0CE0" w:rsidRDefault="00AE0CE0" w:rsidP="006A7647">
                  <w:pPr>
                    <w:pStyle w:val="Textoindependiente"/>
                    <w:rPr>
                      <w:rFonts w:ascii="Arial" w:hAnsi="Arial"/>
                      <w:sz w:val="44"/>
                      <w:u w:val="single"/>
                    </w:rPr>
                  </w:pPr>
                  <w:r>
                    <w:rPr>
                      <w:rFonts w:ascii="Arial" w:hAnsi="Arial"/>
                      <w:sz w:val="44"/>
                      <w:u w:val="single"/>
                    </w:rPr>
                    <w:t>Trabajo Fin de Grado</w:t>
                  </w:r>
                </w:p>
              </w:txbxContent>
            </v:textbox>
          </v:shape>
        </w:pict>
      </w:r>
      <w:r w:rsidRPr="00353A24">
        <w:rPr>
          <w:rFonts w:ascii="Times New Roman" w:hAnsi="Times New Roman" w:cs="Times New Roman"/>
          <w:b/>
          <w:noProof/>
          <w:sz w:val="24"/>
          <w:szCs w:val="24"/>
          <w:lang w:eastAsia="es-ES"/>
        </w:rPr>
        <w:pict>
          <v:shape id="_x0000_s1026" type="#_x0000_t202" style="position:absolute;left:0;text-align:left;margin-left:-85.05pt;margin-top:-69.4pt;width:180.75pt;height:844.8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" o:allowincell="f" fillcolor="#ea0000" stroked="f">
            <v:textbox style="layout-flow:vertical;mso-layout-flow-alt:bottom-to-top;mso-next-textbox:#_x0000_s1026">
              <w:txbxContent>
                <w:p w:rsidR="00AE0CE0" w:rsidRPr="00B9129F" w:rsidRDefault="00AE0CE0" w:rsidP="00F26D20">
                  <w:pPr>
                    <w:pStyle w:val="Ttulo2"/>
                    <w:spacing w:before="360"/>
                    <w:jc w:val="center"/>
                    <w:rPr>
                      <w:color w:val="F79646" w:themeColor="accent6"/>
                      <w:sz w:val="72"/>
                    </w:rPr>
                  </w:pPr>
                  <w:r w:rsidRPr="00B9129F">
                    <w:rPr>
                      <w:color w:val="F79646" w:themeColor="accent6"/>
                      <w:sz w:val="72"/>
                    </w:rPr>
                    <w:t>Facultad de Ciencias Sociales y Jurídicas</w:t>
                  </w:r>
                </w:p>
                <w:p w:rsidR="00AE0CE0" w:rsidRPr="00F26D20" w:rsidRDefault="00AE0CE0" w:rsidP="00504FE3">
                  <w:pPr>
                    <w:pStyle w:val="Ttulo1"/>
                    <w:jc w:val="center"/>
                    <w:rPr>
                      <w:rFonts w:ascii="Arial Narrow" w:hAnsi="Arial Narrow"/>
                      <w:sz w:val="96"/>
                      <w:szCs w:val="44"/>
                    </w:rPr>
                  </w:pPr>
                  <w:r w:rsidRPr="00F26D20">
                    <w:rPr>
                      <w:rFonts w:ascii="Arial Narrow" w:hAnsi="Arial Narrow"/>
                      <w:sz w:val="96"/>
                      <w:szCs w:val="44"/>
                    </w:rPr>
                    <w:t>Grado en Derecho</w:t>
                  </w:r>
                </w:p>
              </w:txbxContent>
            </v:textbox>
          </v:shape>
        </w:pict>
      </w:r>
      <w:r w:rsidR="00504FE3" w:rsidRPr="009A660A">
        <w:rPr>
          <w:rFonts w:ascii="Times New Roman" w:hAnsi="Times New Roman" w:cs="Times New Roman"/>
          <w:b/>
          <w:noProof/>
          <w:sz w:val="24"/>
          <w:szCs w:val="24"/>
          <w:lang w:val="es-ES_tradnl" w:eastAsia="es-ES_tradnl"/>
        </w:rPr>
        <w:drawing>
          <wp:anchor distT="0" distB="0" distL="114300" distR="114300" simplePos="0" relativeHeight="251660288" behindDoc="0" locked="0" layoutInCell="0" allowOverlap="1">
            <wp:simplePos x="0" y="0"/>
            <wp:positionH relativeFrom="column">
              <wp:posOffset>3389630</wp:posOffset>
            </wp:positionH>
            <wp:positionV relativeFrom="paragraph">
              <wp:posOffset>-357505</wp:posOffset>
            </wp:positionV>
            <wp:extent cx="1033145" cy="1129030"/>
            <wp:effectExtent l="19050" t="0" r="0" b="0"/>
            <wp:wrapTopAndBottom/>
            <wp:docPr id="15"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rcRect/>
                    <a:stretch>
                      <a:fillRect/>
                    </a:stretch>
                  </pic:blipFill>
                  <pic:spPr bwMode="auto">
                    <a:xfrm>
                      <a:off x="0" y="0"/>
                      <a:ext cx="1033145" cy="1129030"/>
                    </a:xfrm>
                    <a:prstGeom prst="rect">
                      <a:avLst/>
                    </a:prstGeom>
                    <a:noFill/>
                  </pic:spPr>
                </pic:pic>
              </a:graphicData>
            </a:graphic>
          </wp:anchor>
        </w:drawing>
      </w:r>
      <w:r w:rsidR="00511C27">
        <w:rPr>
          <w:rFonts w:ascii="Times New Roman" w:hAnsi="Times New Roman" w:cs="Times New Roman"/>
          <w:b/>
          <w:sz w:val="24"/>
          <w:szCs w:val="24"/>
        </w:rPr>
        <w:t>www.go</w:t>
      </w:r>
      <w:r w:rsidR="00504FE3" w:rsidRPr="009A660A">
        <w:rPr>
          <w:rFonts w:ascii="Times New Roman" w:hAnsi="Times New Roman" w:cs="Times New Roman"/>
          <w:b/>
          <w:sz w:val="24"/>
          <w:szCs w:val="24"/>
        </w:rPr>
        <w:tab/>
      </w:r>
      <w:r w:rsidR="00504FE3" w:rsidRPr="009A660A">
        <w:rPr>
          <w:rFonts w:ascii="Times New Roman" w:hAnsi="Times New Roman" w:cs="Times New Roman"/>
          <w:b/>
          <w:sz w:val="24"/>
          <w:szCs w:val="24"/>
        </w:rPr>
        <w:tab/>
      </w:r>
      <w:r w:rsidR="00504FE3" w:rsidRPr="009A660A">
        <w:rPr>
          <w:rFonts w:ascii="Times New Roman" w:hAnsi="Times New Roman" w:cs="Times New Roman"/>
          <w:b/>
          <w:sz w:val="24"/>
          <w:szCs w:val="24"/>
        </w:rPr>
        <w:tab/>
      </w:r>
      <w:r w:rsidR="00504FE3" w:rsidRPr="009A660A">
        <w:rPr>
          <w:rFonts w:ascii="Times New Roman" w:hAnsi="Times New Roman" w:cs="Times New Roman"/>
          <w:b/>
          <w:sz w:val="24"/>
          <w:szCs w:val="24"/>
        </w:rPr>
        <w:tab/>
      </w:r>
      <w:r w:rsidR="00504FE3" w:rsidRPr="009A660A">
        <w:rPr>
          <w:rFonts w:ascii="Times New Roman" w:hAnsi="Times New Roman" w:cs="Times New Roman"/>
          <w:b/>
          <w:sz w:val="24"/>
          <w:szCs w:val="24"/>
        </w:rPr>
        <w:tab/>
      </w:r>
      <w:r w:rsidR="00504FE3" w:rsidRPr="009A660A">
        <w:rPr>
          <w:rFonts w:ascii="Times New Roman" w:hAnsi="Times New Roman" w:cs="Times New Roman"/>
          <w:b/>
          <w:sz w:val="24"/>
          <w:szCs w:val="24"/>
        </w:rPr>
        <w:tab/>
      </w:r>
      <w:r w:rsidR="00504FE3" w:rsidRPr="009A660A">
        <w:rPr>
          <w:rFonts w:ascii="Times New Roman" w:hAnsi="Times New Roman" w:cs="Times New Roman"/>
          <w:b/>
          <w:sz w:val="24"/>
          <w:szCs w:val="24"/>
        </w:rPr>
        <w:tab/>
      </w:r>
      <w:r w:rsidR="00504FE3" w:rsidRPr="009A660A">
        <w:rPr>
          <w:rFonts w:ascii="Times New Roman" w:hAnsi="Times New Roman" w:cs="Times New Roman"/>
          <w:b/>
          <w:sz w:val="24"/>
          <w:szCs w:val="24"/>
        </w:rPr>
        <w:tab/>
      </w:r>
    </w:p>
    <w:p w:rsidR="00574E58" w:rsidRPr="009A660A" w:rsidRDefault="00574E58" w:rsidP="006C63F2">
      <w:pPr>
        <w:spacing w:line="360" w:lineRule="auto"/>
        <w:jc w:val="both"/>
        <w:rPr>
          <w:rFonts w:ascii="Times New Roman" w:hAnsi="Times New Roman" w:cs="Times New Roman"/>
          <w:b/>
          <w:sz w:val="24"/>
          <w:szCs w:val="24"/>
        </w:rPr>
      </w:pPr>
    </w:p>
    <w:p w:rsidR="00504FE3" w:rsidRPr="009A660A" w:rsidRDefault="00504FE3" w:rsidP="006C63F2">
      <w:pPr>
        <w:spacing w:line="360" w:lineRule="auto"/>
        <w:jc w:val="both"/>
        <w:rPr>
          <w:rFonts w:ascii="Times New Roman" w:hAnsi="Times New Roman" w:cs="Times New Roman"/>
          <w:b/>
          <w:sz w:val="24"/>
          <w:szCs w:val="24"/>
        </w:rPr>
      </w:pPr>
      <w:r w:rsidRPr="009A660A">
        <w:rPr>
          <w:rFonts w:ascii="Times New Roman" w:hAnsi="Times New Roman" w:cs="Times New Roman"/>
          <w:b/>
          <w:sz w:val="24"/>
          <w:szCs w:val="24"/>
        </w:rPr>
        <w:tab/>
      </w:r>
      <w:r w:rsidRPr="009A660A">
        <w:rPr>
          <w:rFonts w:ascii="Times New Roman" w:hAnsi="Times New Roman" w:cs="Times New Roman"/>
          <w:b/>
          <w:sz w:val="24"/>
          <w:szCs w:val="24"/>
        </w:rPr>
        <w:tab/>
      </w:r>
      <w:r w:rsidRPr="009A660A">
        <w:rPr>
          <w:rFonts w:ascii="Times New Roman" w:hAnsi="Times New Roman" w:cs="Times New Roman"/>
          <w:b/>
          <w:sz w:val="24"/>
          <w:szCs w:val="24"/>
        </w:rPr>
        <w:tab/>
      </w:r>
      <w:r w:rsidRPr="009A660A">
        <w:rPr>
          <w:rFonts w:ascii="Times New Roman" w:hAnsi="Times New Roman" w:cs="Times New Roman"/>
          <w:b/>
          <w:sz w:val="24"/>
          <w:szCs w:val="24"/>
        </w:rPr>
        <w:tab/>
      </w:r>
      <w:r w:rsidRPr="009A660A">
        <w:rPr>
          <w:rFonts w:ascii="Times New Roman" w:hAnsi="Times New Roman" w:cs="Times New Roman"/>
          <w:b/>
          <w:sz w:val="24"/>
          <w:szCs w:val="24"/>
        </w:rPr>
        <w:tab/>
      </w:r>
    </w:p>
    <w:p w:rsidR="00504FE3" w:rsidRPr="009A660A" w:rsidRDefault="00504FE3" w:rsidP="006C63F2">
      <w:pPr>
        <w:spacing w:line="360" w:lineRule="auto"/>
        <w:jc w:val="both"/>
        <w:rPr>
          <w:rFonts w:ascii="Times New Roman" w:hAnsi="Times New Roman" w:cs="Times New Roman"/>
          <w:b/>
          <w:sz w:val="24"/>
          <w:szCs w:val="24"/>
        </w:rPr>
      </w:pPr>
    </w:p>
    <w:p w:rsidR="00504FE3" w:rsidRPr="009A660A" w:rsidRDefault="00504FE3" w:rsidP="006C63F2">
      <w:pPr>
        <w:spacing w:line="360" w:lineRule="auto"/>
        <w:jc w:val="both"/>
        <w:rPr>
          <w:rFonts w:ascii="Times New Roman" w:hAnsi="Times New Roman" w:cs="Times New Roman"/>
          <w:b/>
          <w:sz w:val="24"/>
          <w:szCs w:val="24"/>
        </w:rPr>
      </w:pPr>
    </w:p>
    <w:p w:rsidR="00504FE3" w:rsidRPr="009A660A" w:rsidRDefault="00353A24" w:rsidP="006C63F2">
      <w:pPr>
        <w:spacing w:line="360" w:lineRule="auto"/>
        <w:jc w:val="both"/>
        <w:rPr>
          <w:rFonts w:ascii="Times New Roman" w:hAnsi="Times New Roman" w:cs="Times New Roman"/>
          <w:b/>
          <w:sz w:val="24"/>
          <w:szCs w:val="24"/>
        </w:rPr>
      </w:pPr>
      <w:r w:rsidRPr="00353A24">
        <w:rPr>
          <w:rFonts w:ascii="Times New Roman" w:hAnsi="Times New Roman" w:cs="Times New Roman"/>
          <w:b/>
          <w:noProof/>
          <w:sz w:val="24"/>
          <w:szCs w:val="24"/>
          <w:lang w:eastAsia="es-ES"/>
        </w:rPr>
        <w:pict>
          <v:shape id="_x0000_s1028" type="#_x0000_t202" style="position:absolute;left:0;text-align:left;margin-left:103.95pt;margin-top:10.85pt;width:372.45pt;height:156.2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vfahwIAABg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" o:allowincell="f" stroked="f">
            <v:textbox style="mso-next-textbox:#_x0000_s1028">
              <w:txbxContent>
                <w:p w:rsidR="00AE0CE0" w:rsidRDefault="00AE0CE0" w:rsidP="006C2CFA">
                  <w:pPr>
                    <w:pStyle w:val="Textoindependiente2"/>
                    <w:rPr>
                      <w:b/>
                      <w:sz w:val="64"/>
                      <w:lang w:val="es-ES_tradnl"/>
                    </w:rPr>
                  </w:pPr>
                  <w:r>
                    <w:rPr>
                      <w:b/>
                      <w:sz w:val="64"/>
                      <w:lang w:val="es-ES_tradnl"/>
                    </w:rPr>
                    <w:t>la atenuante de reparación del daño o disminución de los efectos del delito.</w:t>
                  </w:r>
                </w:p>
                <w:p w:rsidR="00AE0CE0" w:rsidRPr="00181EDB" w:rsidRDefault="00AE0CE0" w:rsidP="006A7647">
                  <w:pPr>
                    <w:pStyle w:val="Textoindependiente2"/>
                    <w:rPr>
                      <w:b/>
                      <w:sz w:val="64"/>
                      <w:lang w:val="es-ES_tradnl"/>
                    </w:rPr>
                  </w:pPr>
                  <w:r>
                    <w:rPr>
                      <w:b/>
                      <w:sz w:val="64"/>
                      <w:lang w:val="es-ES_tradnl"/>
                    </w:rPr>
                    <w:t>.</w:t>
                  </w:r>
                </w:p>
              </w:txbxContent>
            </v:textbox>
          </v:shape>
        </w:pict>
      </w:r>
    </w:p>
    <w:p w:rsidR="00504FE3" w:rsidRPr="009A660A" w:rsidRDefault="006A7647" w:rsidP="006C63F2">
      <w:pPr>
        <w:spacing w:line="360" w:lineRule="auto"/>
        <w:jc w:val="both"/>
        <w:rPr>
          <w:rFonts w:ascii="Times New Roman" w:hAnsi="Times New Roman" w:cs="Times New Roman"/>
          <w:b/>
          <w:sz w:val="24"/>
          <w:szCs w:val="24"/>
        </w:rPr>
      </w:pPr>
      <w:r w:rsidRPr="009A660A">
        <w:rPr>
          <w:rFonts w:ascii="Times New Roman" w:hAnsi="Times New Roman" w:cs="Times New Roman"/>
          <w:b/>
          <w:sz w:val="24"/>
          <w:szCs w:val="24"/>
        </w:rPr>
        <w:tab/>
      </w:r>
      <w:r w:rsidRPr="009A660A">
        <w:rPr>
          <w:rFonts w:ascii="Times New Roman" w:hAnsi="Times New Roman" w:cs="Times New Roman"/>
          <w:b/>
          <w:sz w:val="24"/>
          <w:szCs w:val="24"/>
        </w:rPr>
        <w:tab/>
      </w:r>
      <w:r w:rsidRPr="009A660A">
        <w:rPr>
          <w:rFonts w:ascii="Times New Roman" w:hAnsi="Times New Roman" w:cs="Times New Roman"/>
          <w:b/>
          <w:sz w:val="24"/>
          <w:szCs w:val="24"/>
        </w:rPr>
        <w:tab/>
      </w:r>
      <w:r w:rsidRPr="009A660A">
        <w:rPr>
          <w:rFonts w:ascii="Times New Roman" w:hAnsi="Times New Roman" w:cs="Times New Roman"/>
          <w:b/>
          <w:sz w:val="24"/>
          <w:szCs w:val="24"/>
        </w:rPr>
        <w:tab/>
      </w:r>
    </w:p>
    <w:p w:rsidR="00504FE3" w:rsidRPr="009A660A" w:rsidRDefault="00504FE3" w:rsidP="006C63F2">
      <w:pPr>
        <w:spacing w:line="360" w:lineRule="auto"/>
        <w:jc w:val="both"/>
        <w:rPr>
          <w:rFonts w:ascii="Times New Roman" w:hAnsi="Times New Roman" w:cs="Times New Roman"/>
          <w:b/>
          <w:sz w:val="24"/>
          <w:szCs w:val="24"/>
        </w:rPr>
      </w:pPr>
    </w:p>
    <w:p w:rsidR="00504FE3" w:rsidRPr="009A660A" w:rsidRDefault="00504FE3" w:rsidP="006C63F2">
      <w:pPr>
        <w:spacing w:line="360" w:lineRule="auto"/>
        <w:jc w:val="both"/>
        <w:rPr>
          <w:rFonts w:ascii="Times New Roman" w:hAnsi="Times New Roman" w:cs="Times New Roman"/>
          <w:b/>
          <w:sz w:val="24"/>
          <w:szCs w:val="24"/>
        </w:rPr>
      </w:pPr>
    </w:p>
    <w:p w:rsidR="00504FE3" w:rsidRPr="009A660A" w:rsidRDefault="00504FE3" w:rsidP="006C63F2">
      <w:pPr>
        <w:spacing w:line="360" w:lineRule="auto"/>
        <w:jc w:val="both"/>
        <w:rPr>
          <w:rFonts w:ascii="Times New Roman" w:hAnsi="Times New Roman" w:cs="Times New Roman"/>
          <w:b/>
          <w:sz w:val="24"/>
          <w:szCs w:val="24"/>
        </w:rPr>
      </w:pPr>
    </w:p>
    <w:p w:rsidR="00504FE3" w:rsidRPr="009A660A" w:rsidRDefault="00353A24" w:rsidP="006C63F2">
      <w:pPr>
        <w:spacing w:line="360" w:lineRule="auto"/>
        <w:jc w:val="both"/>
        <w:rPr>
          <w:rFonts w:ascii="Times New Roman" w:hAnsi="Times New Roman" w:cs="Times New Roman"/>
          <w:b/>
          <w:sz w:val="24"/>
          <w:szCs w:val="24"/>
        </w:rPr>
      </w:pPr>
      <w:r w:rsidRPr="00353A24">
        <w:rPr>
          <w:rFonts w:ascii="Times New Roman" w:hAnsi="Times New Roman" w:cs="Times New Roman"/>
          <w:b/>
          <w:noProof/>
          <w:sz w:val="24"/>
          <w:szCs w:val="24"/>
          <w:lang w:eastAsia="es-ES"/>
        </w:rPr>
        <w:pict>
          <v:shape id="_x0000_s1029" type="#_x0000_t202" style="position:absolute;left:0;text-align:left;margin-left:112.65pt;margin-top:29.65pt;width:356.55pt;height:242.2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" o:allowincell="f" stroked="f">
            <v:textbox style="mso-next-textbox:#_x0000_s1029">
              <w:txbxContent>
                <w:p w:rsidR="00AE0CE0" w:rsidRDefault="00AE0CE0" w:rsidP="006A7647">
                  <w:pPr>
                    <w:pStyle w:val="Ttulo5"/>
                    <w:jc w:val="center"/>
                    <w:rPr>
                      <w:u w:val="none"/>
                    </w:rPr>
                  </w:pPr>
                </w:p>
                <w:p w:rsidR="00AE0CE0" w:rsidRDefault="00AE0CE0" w:rsidP="006A7647">
                  <w:pPr>
                    <w:pStyle w:val="Ttulo5"/>
                    <w:jc w:val="center"/>
                    <w:rPr>
                      <w:u w:val="none"/>
                    </w:rPr>
                  </w:pPr>
                </w:p>
                <w:p w:rsidR="00AE0CE0" w:rsidRDefault="00AE0CE0" w:rsidP="006A7647">
                  <w:pPr>
                    <w:pStyle w:val="Ttulo5"/>
                    <w:jc w:val="center"/>
                    <w:rPr>
                      <w:u w:val="none"/>
                    </w:rPr>
                  </w:pPr>
                  <w:r>
                    <w:rPr>
                      <w:u w:val="none"/>
                    </w:rPr>
                    <w:t>Alumno:</w:t>
                  </w:r>
                  <w:r>
                    <w:rPr>
                      <w:u w:val="none"/>
                    </w:rPr>
                    <w:tab/>
                    <w:t>MARÍA EXPÓSITO CONDE</w:t>
                  </w:r>
                </w:p>
                <w:p w:rsidR="00AE0CE0" w:rsidRPr="00D615F9" w:rsidRDefault="00AE0CE0" w:rsidP="006A7647"/>
                <w:p w:rsidR="00AE0CE0" w:rsidRDefault="00AE0CE0" w:rsidP="006A7647">
                  <w:pPr>
                    <w:jc w:val="center"/>
                    <w:rPr>
                      <w:rFonts w:ascii="Arial" w:hAnsi="Arial"/>
                      <w:sz w:val="32"/>
                    </w:rPr>
                  </w:pPr>
                </w:p>
                <w:p w:rsidR="00AE0CE0" w:rsidRDefault="00AE0CE0" w:rsidP="006A7647">
                  <w:pPr>
                    <w:rPr>
                      <w:rFonts w:ascii="Arial" w:hAnsi="Arial"/>
                      <w:sz w:val="32"/>
                    </w:rPr>
                  </w:pPr>
                </w:p>
                <w:p w:rsidR="00AE0CE0" w:rsidRDefault="00AE0CE0" w:rsidP="006A7647">
                  <w:pPr>
                    <w:jc w:val="center"/>
                    <w:rPr>
                      <w:rFonts w:ascii="Arial" w:hAnsi="Arial"/>
                      <w:sz w:val="32"/>
                    </w:rPr>
                  </w:pPr>
                </w:p>
                <w:p w:rsidR="00AE0CE0" w:rsidRDefault="00AE0CE0" w:rsidP="006A7647">
                  <w:pPr>
                    <w:jc w:val="center"/>
                    <w:rPr>
                      <w:rFonts w:ascii="Arial" w:hAnsi="Arial"/>
                      <w:sz w:val="32"/>
                    </w:rPr>
                  </w:pPr>
                </w:p>
                <w:p w:rsidR="00AE0CE0" w:rsidRDefault="00F26D20" w:rsidP="006A7647">
                  <w:pPr>
                    <w:pStyle w:val="Ttulo4"/>
                    <w:rPr>
                      <w:b/>
                      <w:sz w:val="36"/>
                    </w:rPr>
                  </w:pPr>
                  <w:r>
                    <w:rPr>
                      <w:b/>
                      <w:sz w:val="36"/>
                    </w:rPr>
                    <w:t>Enero</w:t>
                  </w:r>
                  <w:r w:rsidR="00AE0CE0">
                    <w:rPr>
                      <w:b/>
                      <w:sz w:val="36"/>
                    </w:rPr>
                    <w:t>, 2015</w:t>
                  </w:r>
                </w:p>
              </w:txbxContent>
            </v:textbox>
          </v:shape>
        </w:pict>
      </w:r>
    </w:p>
    <w:p w:rsidR="00504FE3" w:rsidRPr="009A660A" w:rsidRDefault="00504FE3" w:rsidP="006C63F2">
      <w:pPr>
        <w:spacing w:line="360" w:lineRule="auto"/>
        <w:jc w:val="both"/>
        <w:rPr>
          <w:rFonts w:ascii="Times New Roman" w:hAnsi="Times New Roman" w:cs="Times New Roman"/>
          <w:b/>
          <w:sz w:val="24"/>
          <w:szCs w:val="24"/>
        </w:rPr>
      </w:pPr>
    </w:p>
    <w:p w:rsidR="00504FE3" w:rsidRPr="009A660A" w:rsidRDefault="006A7647" w:rsidP="006C63F2">
      <w:pPr>
        <w:spacing w:line="360" w:lineRule="auto"/>
        <w:jc w:val="both"/>
        <w:rPr>
          <w:rFonts w:ascii="Times New Roman" w:hAnsi="Times New Roman" w:cs="Times New Roman"/>
          <w:b/>
          <w:sz w:val="24"/>
          <w:szCs w:val="24"/>
        </w:rPr>
      </w:pPr>
      <w:r w:rsidRPr="009A660A">
        <w:rPr>
          <w:rFonts w:ascii="Times New Roman" w:hAnsi="Times New Roman" w:cs="Times New Roman"/>
          <w:b/>
          <w:sz w:val="24"/>
          <w:szCs w:val="24"/>
        </w:rPr>
        <w:tab/>
      </w:r>
      <w:r w:rsidRPr="009A660A">
        <w:rPr>
          <w:rFonts w:ascii="Times New Roman" w:hAnsi="Times New Roman" w:cs="Times New Roman"/>
          <w:b/>
          <w:sz w:val="24"/>
          <w:szCs w:val="24"/>
        </w:rPr>
        <w:tab/>
      </w:r>
      <w:r w:rsidRPr="009A660A">
        <w:rPr>
          <w:rFonts w:ascii="Times New Roman" w:hAnsi="Times New Roman" w:cs="Times New Roman"/>
          <w:b/>
          <w:sz w:val="24"/>
          <w:szCs w:val="24"/>
        </w:rPr>
        <w:tab/>
      </w:r>
      <w:r w:rsidRPr="009A660A">
        <w:rPr>
          <w:rFonts w:ascii="Times New Roman" w:hAnsi="Times New Roman" w:cs="Times New Roman"/>
          <w:b/>
          <w:sz w:val="24"/>
          <w:szCs w:val="24"/>
        </w:rPr>
        <w:tab/>
      </w:r>
      <w:r w:rsidRPr="009A660A">
        <w:rPr>
          <w:rFonts w:ascii="Times New Roman" w:hAnsi="Times New Roman" w:cs="Times New Roman"/>
          <w:b/>
          <w:sz w:val="24"/>
          <w:szCs w:val="24"/>
        </w:rPr>
        <w:tab/>
      </w:r>
      <w:r w:rsidRPr="009A660A">
        <w:rPr>
          <w:rFonts w:ascii="Times New Roman" w:hAnsi="Times New Roman" w:cs="Times New Roman"/>
          <w:b/>
          <w:sz w:val="24"/>
          <w:szCs w:val="24"/>
        </w:rPr>
        <w:tab/>
      </w:r>
    </w:p>
    <w:p w:rsidR="00504FE3" w:rsidRPr="009A660A" w:rsidRDefault="00504FE3" w:rsidP="006C63F2">
      <w:pPr>
        <w:spacing w:line="360" w:lineRule="auto"/>
        <w:jc w:val="both"/>
        <w:rPr>
          <w:rFonts w:ascii="Times New Roman" w:hAnsi="Times New Roman" w:cs="Times New Roman"/>
          <w:b/>
          <w:sz w:val="24"/>
          <w:szCs w:val="24"/>
        </w:rPr>
      </w:pPr>
    </w:p>
    <w:p w:rsidR="00504FE3" w:rsidRPr="009A660A" w:rsidRDefault="00504FE3" w:rsidP="006C63F2">
      <w:pPr>
        <w:spacing w:line="360" w:lineRule="auto"/>
        <w:jc w:val="both"/>
        <w:rPr>
          <w:rFonts w:ascii="Times New Roman" w:hAnsi="Times New Roman" w:cs="Times New Roman"/>
          <w:b/>
          <w:sz w:val="24"/>
          <w:szCs w:val="24"/>
        </w:rPr>
      </w:pPr>
    </w:p>
    <w:p w:rsidR="00504FE3" w:rsidRPr="009A660A" w:rsidRDefault="00504FE3" w:rsidP="006C63F2">
      <w:pPr>
        <w:spacing w:line="360" w:lineRule="auto"/>
        <w:jc w:val="both"/>
        <w:rPr>
          <w:rFonts w:ascii="Times New Roman" w:hAnsi="Times New Roman" w:cs="Times New Roman"/>
          <w:b/>
          <w:sz w:val="24"/>
          <w:szCs w:val="24"/>
        </w:rPr>
      </w:pPr>
    </w:p>
    <w:p w:rsidR="00504FE3" w:rsidRPr="009A660A" w:rsidRDefault="00504FE3" w:rsidP="006C63F2">
      <w:pPr>
        <w:spacing w:line="360" w:lineRule="auto"/>
        <w:jc w:val="both"/>
        <w:rPr>
          <w:rFonts w:ascii="Times New Roman" w:hAnsi="Times New Roman" w:cs="Times New Roman"/>
          <w:b/>
          <w:sz w:val="24"/>
          <w:szCs w:val="24"/>
        </w:rPr>
      </w:pPr>
    </w:p>
    <w:p w:rsidR="00504FE3" w:rsidRPr="009A660A" w:rsidRDefault="00504FE3" w:rsidP="006C63F2">
      <w:pPr>
        <w:spacing w:line="360" w:lineRule="auto"/>
        <w:jc w:val="both"/>
        <w:rPr>
          <w:rFonts w:ascii="Times New Roman" w:hAnsi="Times New Roman" w:cs="Times New Roman"/>
          <w:b/>
          <w:sz w:val="24"/>
          <w:szCs w:val="24"/>
        </w:rPr>
      </w:pPr>
    </w:p>
    <w:p w:rsidR="00504FE3" w:rsidRPr="009A660A" w:rsidRDefault="00504FE3" w:rsidP="006C63F2">
      <w:pPr>
        <w:spacing w:line="360" w:lineRule="auto"/>
        <w:jc w:val="both"/>
        <w:rPr>
          <w:rFonts w:ascii="Times New Roman" w:hAnsi="Times New Roman" w:cs="Times New Roman"/>
          <w:b/>
          <w:sz w:val="24"/>
          <w:szCs w:val="24"/>
        </w:rPr>
      </w:pPr>
    </w:p>
    <w:p w:rsidR="00504FE3" w:rsidRPr="009A660A" w:rsidRDefault="00504FE3" w:rsidP="006C63F2">
      <w:pPr>
        <w:spacing w:line="360" w:lineRule="auto"/>
        <w:jc w:val="both"/>
        <w:rPr>
          <w:rFonts w:ascii="Times New Roman" w:hAnsi="Times New Roman" w:cs="Times New Roman"/>
          <w:b/>
          <w:sz w:val="24"/>
          <w:szCs w:val="24"/>
        </w:rPr>
      </w:pPr>
    </w:p>
    <w:p w:rsidR="008337FE" w:rsidRDefault="008337FE" w:rsidP="00EF50B3">
      <w:pPr>
        <w:spacing w:line="360" w:lineRule="auto"/>
        <w:jc w:val="both"/>
        <w:rPr>
          <w:rFonts w:ascii="Times New Roman" w:hAnsi="Times New Roman" w:cs="Times New Roman"/>
          <w:b/>
          <w:sz w:val="24"/>
          <w:szCs w:val="24"/>
          <w:lang w:val="en-US"/>
        </w:rPr>
      </w:pPr>
    </w:p>
    <w:p w:rsidR="00364182" w:rsidRPr="009A660A" w:rsidRDefault="00A61F46" w:rsidP="00EF50B3">
      <w:pPr>
        <w:spacing w:line="360" w:lineRule="auto"/>
        <w:jc w:val="both"/>
        <w:rPr>
          <w:rFonts w:ascii="Times New Roman" w:hAnsi="Times New Roman" w:cs="Times New Roman"/>
          <w:b/>
          <w:sz w:val="24"/>
          <w:szCs w:val="24"/>
          <w:u w:val="thick"/>
        </w:rPr>
      </w:pPr>
      <w:r w:rsidRPr="009A660A">
        <w:rPr>
          <w:rFonts w:ascii="Times New Roman" w:hAnsi="Times New Roman" w:cs="Times New Roman"/>
          <w:b/>
          <w:sz w:val="24"/>
          <w:szCs w:val="24"/>
          <w:u w:val="thick"/>
        </w:rPr>
        <w:lastRenderedPageBreak/>
        <w:t>ÍNDICE</w:t>
      </w:r>
    </w:p>
    <w:p w:rsidR="00354258" w:rsidRPr="009A660A" w:rsidRDefault="00D509AD" w:rsidP="008337FE">
      <w:pPr>
        <w:pStyle w:val="Prrafodelista"/>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Introducción…………………………………………………………………....</w:t>
      </w:r>
      <w:r w:rsidR="008337FE">
        <w:rPr>
          <w:rFonts w:ascii="Times New Roman" w:hAnsi="Times New Roman" w:cs="Times New Roman"/>
          <w:sz w:val="24"/>
          <w:szCs w:val="24"/>
        </w:rPr>
        <w:t>....</w:t>
      </w:r>
      <w:r>
        <w:rPr>
          <w:rFonts w:ascii="Times New Roman" w:hAnsi="Times New Roman" w:cs="Times New Roman"/>
          <w:sz w:val="24"/>
          <w:szCs w:val="24"/>
        </w:rPr>
        <w:t>4</w:t>
      </w:r>
    </w:p>
    <w:p w:rsidR="00354258" w:rsidRPr="009A660A" w:rsidRDefault="00354258" w:rsidP="008337FE">
      <w:pPr>
        <w:pStyle w:val="Prrafodelista"/>
        <w:numPr>
          <w:ilvl w:val="0"/>
          <w:numId w:val="25"/>
        </w:num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Circunstancias</w:t>
      </w:r>
      <w:r w:rsidR="008D2657" w:rsidRPr="009A660A">
        <w:rPr>
          <w:rFonts w:ascii="Times New Roman" w:hAnsi="Times New Roman" w:cs="Times New Roman"/>
          <w:sz w:val="24"/>
          <w:szCs w:val="24"/>
        </w:rPr>
        <w:t xml:space="preserve"> modificativas de la responsabilidad criminal</w:t>
      </w:r>
      <w:r w:rsidR="00D509AD">
        <w:rPr>
          <w:rFonts w:ascii="Times New Roman" w:hAnsi="Times New Roman" w:cs="Times New Roman"/>
          <w:sz w:val="24"/>
          <w:szCs w:val="24"/>
        </w:rPr>
        <w:t>…………………</w:t>
      </w:r>
      <w:r w:rsidR="008337FE">
        <w:rPr>
          <w:rFonts w:ascii="Times New Roman" w:hAnsi="Times New Roman" w:cs="Times New Roman"/>
          <w:sz w:val="24"/>
          <w:szCs w:val="24"/>
        </w:rPr>
        <w:t>….</w:t>
      </w:r>
      <w:r w:rsidR="00D509AD">
        <w:rPr>
          <w:rFonts w:ascii="Times New Roman" w:hAnsi="Times New Roman" w:cs="Times New Roman"/>
          <w:sz w:val="24"/>
          <w:szCs w:val="24"/>
        </w:rPr>
        <w:t>6</w:t>
      </w:r>
    </w:p>
    <w:p w:rsidR="0007017B" w:rsidRPr="009A660A" w:rsidRDefault="0007017B" w:rsidP="008337FE">
      <w:pPr>
        <w:pStyle w:val="Prrafodelista"/>
        <w:numPr>
          <w:ilvl w:val="1"/>
          <w:numId w:val="25"/>
        </w:num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 xml:space="preserve">Consideraciones </w:t>
      </w:r>
      <w:r w:rsidR="00D509AD">
        <w:rPr>
          <w:rFonts w:ascii="Times New Roman" w:hAnsi="Times New Roman" w:cs="Times New Roman"/>
          <w:sz w:val="24"/>
          <w:szCs w:val="24"/>
        </w:rPr>
        <w:t>generales…………………………………………………</w:t>
      </w:r>
      <w:r w:rsidR="008337FE">
        <w:rPr>
          <w:rFonts w:ascii="Times New Roman" w:hAnsi="Times New Roman" w:cs="Times New Roman"/>
          <w:sz w:val="24"/>
          <w:szCs w:val="24"/>
        </w:rPr>
        <w:t>....</w:t>
      </w:r>
      <w:r w:rsidR="00602EDA">
        <w:rPr>
          <w:rFonts w:ascii="Times New Roman" w:hAnsi="Times New Roman" w:cs="Times New Roman"/>
          <w:sz w:val="24"/>
          <w:szCs w:val="24"/>
        </w:rPr>
        <w:t>6</w:t>
      </w:r>
    </w:p>
    <w:p w:rsidR="00CF5B17" w:rsidRPr="009A660A" w:rsidRDefault="00F47A64" w:rsidP="008337FE">
      <w:pPr>
        <w:pStyle w:val="Prrafodelista"/>
        <w:numPr>
          <w:ilvl w:val="1"/>
          <w:numId w:val="25"/>
        </w:num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Circunstancias atenuantes</w:t>
      </w:r>
      <w:r w:rsidR="00D509AD">
        <w:rPr>
          <w:rFonts w:ascii="Times New Roman" w:hAnsi="Times New Roman" w:cs="Times New Roman"/>
          <w:sz w:val="24"/>
          <w:szCs w:val="24"/>
        </w:rPr>
        <w:t>………………………………………………...</w:t>
      </w:r>
      <w:r w:rsidR="0091116C">
        <w:rPr>
          <w:rFonts w:ascii="Times New Roman" w:hAnsi="Times New Roman" w:cs="Times New Roman"/>
          <w:sz w:val="24"/>
          <w:szCs w:val="24"/>
        </w:rPr>
        <w:t>.</w:t>
      </w:r>
      <w:r w:rsidR="008337FE">
        <w:rPr>
          <w:rFonts w:ascii="Times New Roman" w:hAnsi="Times New Roman" w:cs="Times New Roman"/>
          <w:sz w:val="24"/>
          <w:szCs w:val="24"/>
        </w:rPr>
        <w:t>....</w:t>
      </w:r>
      <w:r w:rsidR="00602EDA">
        <w:rPr>
          <w:rFonts w:ascii="Times New Roman" w:hAnsi="Times New Roman" w:cs="Times New Roman"/>
          <w:sz w:val="24"/>
          <w:szCs w:val="24"/>
        </w:rPr>
        <w:t>7</w:t>
      </w:r>
    </w:p>
    <w:p w:rsidR="00095501" w:rsidRPr="009A660A" w:rsidRDefault="00D509AD" w:rsidP="008337FE">
      <w:pPr>
        <w:pStyle w:val="Prrafodelista"/>
        <w:numPr>
          <w:ilvl w:val="1"/>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Atenuantes ordinarias……………………………………………………</w:t>
      </w:r>
      <w:r w:rsidR="0091116C">
        <w:rPr>
          <w:rFonts w:ascii="Times New Roman" w:hAnsi="Times New Roman" w:cs="Times New Roman"/>
          <w:sz w:val="24"/>
          <w:szCs w:val="24"/>
        </w:rPr>
        <w:t>…</w:t>
      </w:r>
      <w:r w:rsidR="008337FE">
        <w:rPr>
          <w:rFonts w:ascii="Times New Roman" w:hAnsi="Times New Roman" w:cs="Times New Roman"/>
          <w:sz w:val="24"/>
          <w:szCs w:val="24"/>
        </w:rPr>
        <w:t>…</w:t>
      </w:r>
      <w:r w:rsidR="00602EDA">
        <w:rPr>
          <w:rFonts w:ascii="Times New Roman" w:hAnsi="Times New Roman" w:cs="Times New Roman"/>
          <w:sz w:val="24"/>
          <w:szCs w:val="24"/>
        </w:rPr>
        <w:t>8</w:t>
      </w:r>
    </w:p>
    <w:p w:rsidR="00CD6791" w:rsidRPr="009A660A" w:rsidRDefault="00CF5B17" w:rsidP="008337FE">
      <w:pPr>
        <w:pStyle w:val="Prrafodelista"/>
        <w:numPr>
          <w:ilvl w:val="0"/>
          <w:numId w:val="25"/>
        </w:num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La atenuante de reparación del daño</w:t>
      </w:r>
      <w:r w:rsidR="00D509AD">
        <w:rPr>
          <w:rFonts w:ascii="Times New Roman" w:hAnsi="Times New Roman" w:cs="Times New Roman"/>
          <w:sz w:val="24"/>
          <w:szCs w:val="24"/>
        </w:rPr>
        <w:t>…………………………………………</w:t>
      </w:r>
      <w:r w:rsidR="008337FE">
        <w:rPr>
          <w:rFonts w:ascii="Times New Roman" w:hAnsi="Times New Roman" w:cs="Times New Roman"/>
          <w:sz w:val="24"/>
          <w:szCs w:val="24"/>
        </w:rPr>
        <w:t>….</w:t>
      </w:r>
      <w:r w:rsidR="00602EDA">
        <w:rPr>
          <w:rFonts w:ascii="Times New Roman" w:hAnsi="Times New Roman" w:cs="Times New Roman"/>
          <w:sz w:val="24"/>
          <w:szCs w:val="24"/>
        </w:rPr>
        <w:t>10</w:t>
      </w:r>
    </w:p>
    <w:p w:rsidR="002D5D94" w:rsidRPr="009A660A" w:rsidRDefault="002D5D94" w:rsidP="008337FE">
      <w:pPr>
        <w:pStyle w:val="Prrafodelista"/>
        <w:numPr>
          <w:ilvl w:val="1"/>
          <w:numId w:val="25"/>
        </w:num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Fundamento de la atenuante 21.5 CP</w:t>
      </w:r>
      <w:r w:rsidR="00D509AD">
        <w:rPr>
          <w:rFonts w:ascii="Times New Roman" w:hAnsi="Times New Roman" w:cs="Times New Roman"/>
          <w:sz w:val="24"/>
          <w:szCs w:val="24"/>
        </w:rPr>
        <w:t>……………………………………</w:t>
      </w:r>
      <w:r w:rsidR="008337FE">
        <w:rPr>
          <w:rFonts w:ascii="Times New Roman" w:hAnsi="Times New Roman" w:cs="Times New Roman"/>
          <w:sz w:val="24"/>
          <w:szCs w:val="24"/>
        </w:rPr>
        <w:t>…</w:t>
      </w:r>
      <w:r w:rsidR="00602EDA">
        <w:rPr>
          <w:rFonts w:ascii="Times New Roman" w:hAnsi="Times New Roman" w:cs="Times New Roman"/>
          <w:sz w:val="24"/>
          <w:szCs w:val="24"/>
        </w:rPr>
        <w:t>10</w:t>
      </w:r>
    </w:p>
    <w:p w:rsidR="006C41A7" w:rsidRPr="009A660A" w:rsidRDefault="002D5D94" w:rsidP="008337FE">
      <w:pPr>
        <w:pStyle w:val="Prrafodelista"/>
        <w:numPr>
          <w:ilvl w:val="1"/>
          <w:numId w:val="25"/>
        </w:num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Elementos de la atenuante de reparación del daño</w:t>
      </w:r>
      <w:r w:rsidR="00D509AD">
        <w:rPr>
          <w:rFonts w:ascii="Times New Roman" w:hAnsi="Times New Roman" w:cs="Times New Roman"/>
          <w:sz w:val="24"/>
          <w:szCs w:val="24"/>
        </w:rPr>
        <w:t>………………………</w:t>
      </w:r>
      <w:r w:rsidR="008337FE">
        <w:rPr>
          <w:rFonts w:ascii="Times New Roman" w:hAnsi="Times New Roman" w:cs="Times New Roman"/>
          <w:sz w:val="24"/>
          <w:szCs w:val="24"/>
        </w:rPr>
        <w:t>…</w:t>
      </w:r>
      <w:r w:rsidR="00602EDA">
        <w:rPr>
          <w:rFonts w:ascii="Times New Roman" w:hAnsi="Times New Roman" w:cs="Times New Roman"/>
          <w:sz w:val="24"/>
          <w:szCs w:val="24"/>
        </w:rPr>
        <w:t>14</w:t>
      </w:r>
    </w:p>
    <w:p w:rsidR="0053794D" w:rsidRPr="009A660A" w:rsidRDefault="006C41A7" w:rsidP="008337FE">
      <w:pPr>
        <w:pStyle w:val="Prrafodelista"/>
        <w:numPr>
          <w:ilvl w:val="1"/>
          <w:numId w:val="25"/>
        </w:num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La reparación del daño o la disminución de sus efectos</w:t>
      </w:r>
      <w:r w:rsidR="00D509AD">
        <w:rPr>
          <w:rFonts w:ascii="Times New Roman" w:hAnsi="Times New Roman" w:cs="Times New Roman"/>
          <w:sz w:val="24"/>
          <w:szCs w:val="24"/>
        </w:rPr>
        <w:t>…………………</w:t>
      </w:r>
      <w:r w:rsidR="008337FE">
        <w:rPr>
          <w:rFonts w:ascii="Times New Roman" w:hAnsi="Times New Roman" w:cs="Times New Roman"/>
          <w:sz w:val="24"/>
          <w:szCs w:val="24"/>
        </w:rPr>
        <w:t>…</w:t>
      </w:r>
      <w:r w:rsidR="00602EDA">
        <w:rPr>
          <w:rFonts w:ascii="Times New Roman" w:hAnsi="Times New Roman" w:cs="Times New Roman"/>
          <w:sz w:val="24"/>
          <w:szCs w:val="24"/>
        </w:rPr>
        <w:t>16</w:t>
      </w:r>
    </w:p>
    <w:p w:rsidR="00D509AD" w:rsidRPr="00D509AD" w:rsidRDefault="00420053" w:rsidP="008337FE">
      <w:pPr>
        <w:pStyle w:val="Prrafodelista"/>
        <w:numPr>
          <w:ilvl w:val="0"/>
          <w:numId w:val="25"/>
        </w:num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 xml:space="preserve">La atenuante de reparación del daño: tesis de </w:t>
      </w:r>
      <w:proofErr w:type="spellStart"/>
      <w:r w:rsidR="00D509AD">
        <w:rPr>
          <w:rFonts w:ascii="Times New Roman" w:hAnsi="Times New Roman" w:cs="Times New Roman"/>
          <w:i/>
          <w:sz w:val="24"/>
          <w:szCs w:val="24"/>
        </w:rPr>
        <w:t>Actus</w:t>
      </w:r>
      <w:proofErr w:type="spellEnd"/>
      <w:r w:rsidR="00D509AD">
        <w:rPr>
          <w:rFonts w:ascii="Times New Roman" w:hAnsi="Times New Roman" w:cs="Times New Roman"/>
          <w:i/>
          <w:sz w:val="24"/>
          <w:szCs w:val="24"/>
        </w:rPr>
        <w:t xml:space="preserve"> </w:t>
      </w:r>
      <w:proofErr w:type="spellStart"/>
      <w:r w:rsidR="00D509AD">
        <w:rPr>
          <w:rFonts w:ascii="Times New Roman" w:hAnsi="Times New Roman" w:cs="Times New Roman"/>
          <w:i/>
          <w:sz w:val="24"/>
          <w:szCs w:val="24"/>
        </w:rPr>
        <w:t>C</w:t>
      </w:r>
      <w:r w:rsidRPr="009A660A">
        <w:rPr>
          <w:rFonts w:ascii="Times New Roman" w:hAnsi="Times New Roman" w:cs="Times New Roman"/>
          <w:i/>
          <w:sz w:val="24"/>
          <w:szCs w:val="24"/>
        </w:rPr>
        <w:t>ontrarius</w:t>
      </w:r>
      <w:proofErr w:type="spellEnd"/>
      <w:r w:rsidRPr="009A660A">
        <w:rPr>
          <w:rFonts w:ascii="Times New Roman" w:hAnsi="Times New Roman" w:cs="Times New Roman"/>
          <w:sz w:val="24"/>
          <w:szCs w:val="24"/>
        </w:rPr>
        <w:t xml:space="preserve"> y </w:t>
      </w:r>
      <w:r w:rsidRPr="00D509AD">
        <w:rPr>
          <w:rFonts w:ascii="Times New Roman" w:hAnsi="Times New Roman" w:cs="Times New Roman"/>
          <w:sz w:val="24"/>
          <w:szCs w:val="24"/>
        </w:rPr>
        <w:t>fundamento</w:t>
      </w:r>
    </w:p>
    <w:p w:rsidR="00420053" w:rsidRPr="009A660A" w:rsidRDefault="00602EDA" w:rsidP="008337FE">
      <w:pPr>
        <w:pStyle w:val="Prrafodelista"/>
        <w:spacing w:line="360" w:lineRule="auto"/>
        <w:ind w:left="360"/>
        <w:jc w:val="both"/>
        <w:rPr>
          <w:rFonts w:ascii="Times New Roman" w:hAnsi="Times New Roman" w:cs="Times New Roman"/>
          <w:sz w:val="24"/>
          <w:szCs w:val="24"/>
        </w:rPr>
      </w:pPr>
      <w:r w:rsidRPr="009A660A">
        <w:rPr>
          <w:rFonts w:ascii="Times New Roman" w:hAnsi="Times New Roman" w:cs="Times New Roman"/>
          <w:sz w:val="24"/>
          <w:szCs w:val="24"/>
        </w:rPr>
        <w:t>Político</w:t>
      </w:r>
      <w:r w:rsidR="00420053" w:rsidRPr="009A660A">
        <w:rPr>
          <w:rFonts w:ascii="Times New Roman" w:hAnsi="Times New Roman" w:cs="Times New Roman"/>
          <w:sz w:val="24"/>
          <w:szCs w:val="24"/>
        </w:rPr>
        <w:t xml:space="preserve"> criminal</w:t>
      </w:r>
      <w:r w:rsidR="00D509AD">
        <w:rPr>
          <w:rFonts w:ascii="Times New Roman" w:hAnsi="Times New Roman" w:cs="Times New Roman"/>
          <w:sz w:val="24"/>
          <w:szCs w:val="24"/>
        </w:rPr>
        <w:t>………………………………………………………………</w:t>
      </w:r>
      <w:r w:rsidR="0091116C">
        <w:rPr>
          <w:rFonts w:ascii="Times New Roman" w:hAnsi="Times New Roman" w:cs="Times New Roman"/>
          <w:sz w:val="24"/>
          <w:szCs w:val="24"/>
        </w:rPr>
        <w:t>...</w:t>
      </w:r>
      <w:r w:rsidR="008337FE">
        <w:rPr>
          <w:rFonts w:ascii="Times New Roman" w:hAnsi="Times New Roman" w:cs="Times New Roman"/>
          <w:sz w:val="24"/>
          <w:szCs w:val="24"/>
        </w:rPr>
        <w:t>..</w:t>
      </w:r>
      <w:r>
        <w:rPr>
          <w:rFonts w:ascii="Times New Roman" w:hAnsi="Times New Roman" w:cs="Times New Roman"/>
          <w:sz w:val="24"/>
          <w:szCs w:val="24"/>
        </w:rPr>
        <w:t>18</w:t>
      </w:r>
    </w:p>
    <w:p w:rsidR="00420053" w:rsidRPr="009A660A" w:rsidRDefault="00420053" w:rsidP="008337FE">
      <w:pPr>
        <w:pStyle w:val="Prrafodelista"/>
        <w:numPr>
          <w:ilvl w:val="1"/>
          <w:numId w:val="25"/>
        </w:num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Fundamento desde una perspectiva político criminal</w:t>
      </w:r>
      <w:r w:rsidR="00D509AD">
        <w:rPr>
          <w:rFonts w:ascii="Times New Roman" w:hAnsi="Times New Roman" w:cs="Times New Roman"/>
          <w:sz w:val="24"/>
          <w:szCs w:val="24"/>
        </w:rPr>
        <w:t>……………………</w:t>
      </w:r>
      <w:r w:rsidR="008337FE">
        <w:rPr>
          <w:rFonts w:ascii="Times New Roman" w:hAnsi="Times New Roman" w:cs="Times New Roman"/>
          <w:sz w:val="24"/>
          <w:szCs w:val="24"/>
        </w:rPr>
        <w:t>…</w:t>
      </w:r>
      <w:r w:rsidR="00602EDA">
        <w:rPr>
          <w:rFonts w:ascii="Times New Roman" w:hAnsi="Times New Roman" w:cs="Times New Roman"/>
          <w:sz w:val="24"/>
          <w:szCs w:val="24"/>
        </w:rPr>
        <w:t>19</w:t>
      </w:r>
    </w:p>
    <w:p w:rsidR="00D509AD" w:rsidRDefault="009A660A" w:rsidP="008337FE">
      <w:pPr>
        <w:pStyle w:val="Prrafodelista"/>
        <w:numPr>
          <w:ilvl w:val="1"/>
          <w:numId w:val="25"/>
        </w:num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Disminución de los efectos provocados:</w:t>
      </w:r>
      <w:r w:rsidRPr="009A660A">
        <w:rPr>
          <w:rFonts w:ascii="Times New Roman" w:hAnsi="Times New Roman" w:cs="Times New Roman"/>
          <w:i/>
          <w:sz w:val="24"/>
          <w:szCs w:val="24"/>
        </w:rPr>
        <w:t xml:space="preserve"> </w:t>
      </w:r>
      <w:proofErr w:type="spellStart"/>
      <w:r w:rsidRPr="009A660A">
        <w:rPr>
          <w:rFonts w:ascii="Times New Roman" w:hAnsi="Times New Roman" w:cs="Times New Roman"/>
          <w:i/>
          <w:sz w:val="24"/>
          <w:szCs w:val="24"/>
        </w:rPr>
        <w:t>Actus</w:t>
      </w:r>
      <w:proofErr w:type="spellEnd"/>
      <w:r w:rsidRPr="009A660A">
        <w:rPr>
          <w:rFonts w:ascii="Times New Roman" w:hAnsi="Times New Roman" w:cs="Times New Roman"/>
          <w:i/>
          <w:sz w:val="24"/>
          <w:szCs w:val="24"/>
        </w:rPr>
        <w:t xml:space="preserve"> </w:t>
      </w:r>
      <w:proofErr w:type="spellStart"/>
      <w:r w:rsidRPr="009A660A">
        <w:rPr>
          <w:rFonts w:ascii="Times New Roman" w:hAnsi="Times New Roman" w:cs="Times New Roman"/>
          <w:i/>
          <w:sz w:val="24"/>
          <w:szCs w:val="24"/>
        </w:rPr>
        <w:t>contrarius</w:t>
      </w:r>
      <w:proofErr w:type="spellEnd"/>
      <w:r w:rsidRPr="009A660A">
        <w:rPr>
          <w:rFonts w:ascii="Times New Roman" w:hAnsi="Times New Roman" w:cs="Times New Roman"/>
          <w:sz w:val="24"/>
          <w:szCs w:val="24"/>
        </w:rPr>
        <w:t xml:space="preserve"> por parte </w:t>
      </w:r>
    </w:p>
    <w:p w:rsidR="009A660A" w:rsidRPr="009A660A" w:rsidRDefault="009A660A" w:rsidP="008337FE">
      <w:pPr>
        <w:pStyle w:val="Prrafodelista"/>
        <w:spacing w:line="360" w:lineRule="auto"/>
        <w:ind w:left="792"/>
        <w:jc w:val="both"/>
        <w:rPr>
          <w:rFonts w:ascii="Times New Roman" w:hAnsi="Times New Roman" w:cs="Times New Roman"/>
          <w:sz w:val="24"/>
          <w:szCs w:val="24"/>
        </w:rPr>
      </w:pPr>
      <w:r w:rsidRPr="009A660A">
        <w:rPr>
          <w:rFonts w:ascii="Times New Roman" w:hAnsi="Times New Roman" w:cs="Times New Roman"/>
          <w:sz w:val="24"/>
          <w:szCs w:val="24"/>
        </w:rPr>
        <w:t>del acusado</w:t>
      </w:r>
      <w:r w:rsidR="00D509AD">
        <w:rPr>
          <w:rFonts w:ascii="Times New Roman" w:hAnsi="Times New Roman" w:cs="Times New Roman"/>
          <w:sz w:val="24"/>
          <w:szCs w:val="24"/>
        </w:rPr>
        <w:t>………………………………………………………………</w:t>
      </w:r>
      <w:r w:rsidR="00602EDA">
        <w:rPr>
          <w:rFonts w:ascii="Times New Roman" w:hAnsi="Times New Roman" w:cs="Times New Roman"/>
          <w:sz w:val="24"/>
          <w:szCs w:val="24"/>
        </w:rPr>
        <w:t>…</w:t>
      </w:r>
      <w:r w:rsidR="008337FE">
        <w:rPr>
          <w:rFonts w:ascii="Times New Roman" w:hAnsi="Times New Roman" w:cs="Times New Roman"/>
          <w:sz w:val="24"/>
          <w:szCs w:val="24"/>
        </w:rPr>
        <w:t>…</w:t>
      </w:r>
      <w:r w:rsidR="00602EDA">
        <w:rPr>
          <w:rFonts w:ascii="Times New Roman" w:hAnsi="Times New Roman" w:cs="Times New Roman"/>
          <w:sz w:val="24"/>
          <w:szCs w:val="24"/>
        </w:rPr>
        <w:t>20</w:t>
      </w:r>
    </w:p>
    <w:p w:rsidR="00420053" w:rsidRPr="009A660A" w:rsidRDefault="00420053" w:rsidP="008337FE">
      <w:pPr>
        <w:pStyle w:val="Prrafodelista"/>
        <w:numPr>
          <w:ilvl w:val="1"/>
          <w:numId w:val="25"/>
        </w:num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Relación con los fines de la pena</w:t>
      </w:r>
      <w:r w:rsidR="00602EDA">
        <w:rPr>
          <w:rFonts w:ascii="Times New Roman" w:hAnsi="Times New Roman" w:cs="Times New Roman"/>
          <w:sz w:val="24"/>
          <w:szCs w:val="24"/>
        </w:rPr>
        <w:t>…………………………………………</w:t>
      </w:r>
      <w:r w:rsidR="008337FE">
        <w:rPr>
          <w:rFonts w:ascii="Times New Roman" w:hAnsi="Times New Roman" w:cs="Times New Roman"/>
          <w:sz w:val="24"/>
          <w:szCs w:val="24"/>
        </w:rPr>
        <w:t>….</w:t>
      </w:r>
      <w:r w:rsidR="0091116C">
        <w:rPr>
          <w:rFonts w:ascii="Times New Roman" w:hAnsi="Times New Roman" w:cs="Times New Roman"/>
          <w:sz w:val="24"/>
          <w:szCs w:val="24"/>
        </w:rPr>
        <w:t>22</w:t>
      </w:r>
    </w:p>
    <w:p w:rsidR="00D254A8" w:rsidRPr="009A660A" w:rsidRDefault="00420053" w:rsidP="008337FE">
      <w:pPr>
        <w:pStyle w:val="Prrafodelista"/>
        <w:numPr>
          <w:ilvl w:val="0"/>
          <w:numId w:val="25"/>
        </w:num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 xml:space="preserve">Relación con la atenuante </w:t>
      </w:r>
      <w:r w:rsidR="00D254A8" w:rsidRPr="009A660A">
        <w:rPr>
          <w:rFonts w:ascii="Times New Roman" w:hAnsi="Times New Roman" w:cs="Times New Roman"/>
          <w:sz w:val="24"/>
          <w:szCs w:val="24"/>
        </w:rPr>
        <w:t>21.4 del CP</w:t>
      </w:r>
      <w:r w:rsidR="0091116C">
        <w:rPr>
          <w:rFonts w:ascii="Times New Roman" w:hAnsi="Times New Roman" w:cs="Times New Roman"/>
          <w:sz w:val="24"/>
          <w:szCs w:val="24"/>
        </w:rPr>
        <w:t>…………………………………………</w:t>
      </w:r>
      <w:r w:rsidR="008337FE">
        <w:rPr>
          <w:rFonts w:ascii="Times New Roman" w:hAnsi="Times New Roman" w:cs="Times New Roman"/>
          <w:sz w:val="24"/>
          <w:szCs w:val="24"/>
        </w:rPr>
        <w:t>...</w:t>
      </w:r>
      <w:r w:rsidR="0091116C">
        <w:rPr>
          <w:rFonts w:ascii="Times New Roman" w:hAnsi="Times New Roman" w:cs="Times New Roman"/>
          <w:sz w:val="24"/>
          <w:szCs w:val="24"/>
        </w:rPr>
        <w:t>22</w:t>
      </w:r>
    </w:p>
    <w:p w:rsidR="00EA25DA" w:rsidRPr="009A660A" w:rsidRDefault="00EA25DA" w:rsidP="008337FE">
      <w:pPr>
        <w:pStyle w:val="Prrafodelista"/>
        <w:numPr>
          <w:ilvl w:val="1"/>
          <w:numId w:val="25"/>
        </w:num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 xml:space="preserve">Diferencias con </w:t>
      </w:r>
      <w:r w:rsidR="00030DDC" w:rsidRPr="009A660A">
        <w:rPr>
          <w:rFonts w:ascii="Times New Roman" w:hAnsi="Times New Roman" w:cs="Times New Roman"/>
          <w:sz w:val="24"/>
          <w:szCs w:val="24"/>
        </w:rPr>
        <w:t>la atenuante 21.4 CP</w:t>
      </w:r>
      <w:r w:rsidR="0091116C">
        <w:rPr>
          <w:rFonts w:ascii="Times New Roman" w:hAnsi="Times New Roman" w:cs="Times New Roman"/>
          <w:sz w:val="24"/>
          <w:szCs w:val="24"/>
        </w:rPr>
        <w:t>……………………………………</w:t>
      </w:r>
      <w:r w:rsidR="008337FE">
        <w:rPr>
          <w:rFonts w:ascii="Times New Roman" w:hAnsi="Times New Roman" w:cs="Times New Roman"/>
          <w:sz w:val="24"/>
          <w:szCs w:val="24"/>
        </w:rPr>
        <w:t>…..</w:t>
      </w:r>
      <w:r w:rsidR="0091116C">
        <w:rPr>
          <w:rFonts w:ascii="Times New Roman" w:hAnsi="Times New Roman" w:cs="Times New Roman"/>
          <w:sz w:val="24"/>
          <w:szCs w:val="24"/>
        </w:rPr>
        <w:t>22</w:t>
      </w:r>
    </w:p>
    <w:p w:rsidR="00420053" w:rsidRPr="009A660A" w:rsidRDefault="00420053" w:rsidP="008337FE">
      <w:pPr>
        <w:pStyle w:val="Prrafodelista"/>
        <w:numPr>
          <w:ilvl w:val="1"/>
          <w:numId w:val="25"/>
        </w:num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Compatibilidad de la atenuante de confesión a las autoridades de la infracción con la de reparación o disminución del daño causado</w:t>
      </w:r>
      <w:r w:rsidR="0091116C">
        <w:rPr>
          <w:rFonts w:ascii="Times New Roman" w:hAnsi="Times New Roman" w:cs="Times New Roman"/>
          <w:sz w:val="24"/>
          <w:szCs w:val="24"/>
        </w:rPr>
        <w:t>…………………………….</w:t>
      </w:r>
      <w:r w:rsidR="008337FE">
        <w:rPr>
          <w:rFonts w:ascii="Times New Roman" w:hAnsi="Times New Roman" w:cs="Times New Roman"/>
          <w:sz w:val="24"/>
          <w:szCs w:val="24"/>
        </w:rPr>
        <w:t>.</w:t>
      </w:r>
      <w:r w:rsidR="0091116C">
        <w:rPr>
          <w:rFonts w:ascii="Times New Roman" w:hAnsi="Times New Roman" w:cs="Times New Roman"/>
          <w:sz w:val="24"/>
          <w:szCs w:val="24"/>
        </w:rPr>
        <w:t>.25</w:t>
      </w:r>
    </w:p>
    <w:p w:rsidR="006A7647" w:rsidRPr="009A660A" w:rsidRDefault="0007017B" w:rsidP="008337FE">
      <w:pPr>
        <w:pStyle w:val="Prrafodelista"/>
        <w:numPr>
          <w:ilvl w:val="0"/>
          <w:numId w:val="25"/>
        </w:num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Problemas de aplicación de la atenuante de reparación</w:t>
      </w:r>
      <w:r w:rsidR="0091116C">
        <w:rPr>
          <w:rFonts w:ascii="Times New Roman" w:hAnsi="Times New Roman" w:cs="Times New Roman"/>
          <w:sz w:val="24"/>
          <w:szCs w:val="24"/>
        </w:rPr>
        <w:t>………………………….</w:t>
      </w:r>
      <w:r w:rsidR="00E4606C">
        <w:rPr>
          <w:rFonts w:ascii="Times New Roman" w:hAnsi="Times New Roman" w:cs="Times New Roman"/>
          <w:sz w:val="24"/>
          <w:szCs w:val="24"/>
        </w:rPr>
        <w:t>26</w:t>
      </w:r>
    </w:p>
    <w:p w:rsidR="00B933A2" w:rsidRPr="009A660A" w:rsidRDefault="00FC7A61" w:rsidP="008337FE">
      <w:pPr>
        <w:pStyle w:val="Prrafodelista"/>
        <w:numPr>
          <w:ilvl w:val="1"/>
          <w:numId w:val="25"/>
        </w:numPr>
        <w:jc w:val="both"/>
        <w:rPr>
          <w:rFonts w:ascii="Times New Roman" w:hAnsi="Times New Roman" w:cs="Times New Roman"/>
          <w:sz w:val="24"/>
          <w:szCs w:val="24"/>
        </w:rPr>
      </w:pPr>
      <w:r>
        <w:rPr>
          <w:rFonts w:ascii="Times New Roman" w:hAnsi="Times New Roman" w:cs="Times New Roman"/>
          <w:sz w:val="24"/>
          <w:szCs w:val="24"/>
        </w:rPr>
        <w:t>R</w:t>
      </w:r>
      <w:r w:rsidR="009A660A" w:rsidRPr="009A660A">
        <w:rPr>
          <w:rFonts w:ascii="Times New Roman" w:hAnsi="Times New Roman" w:cs="Times New Roman"/>
          <w:sz w:val="24"/>
          <w:szCs w:val="24"/>
        </w:rPr>
        <w:t>esponsabil</w:t>
      </w:r>
      <w:r w:rsidR="0091116C">
        <w:rPr>
          <w:rFonts w:ascii="Times New Roman" w:hAnsi="Times New Roman" w:cs="Times New Roman"/>
          <w:sz w:val="24"/>
          <w:szCs w:val="24"/>
        </w:rPr>
        <w:t>idad civil derivada del delito…………………………………….</w:t>
      </w:r>
      <w:r w:rsidR="00E4606C">
        <w:rPr>
          <w:rFonts w:ascii="Times New Roman" w:hAnsi="Times New Roman" w:cs="Times New Roman"/>
          <w:sz w:val="24"/>
          <w:szCs w:val="24"/>
        </w:rPr>
        <w:t>26</w:t>
      </w:r>
    </w:p>
    <w:p w:rsidR="0091116C" w:rsidRDefault="009A660A" w:rsidP="008337FE">
      <w:pPr>
        <w:pStyle w:val="Prrafodelista"/>
        <w:numPr>
          <w:ilvl w:val="1"/>
          <w:numId w:val="25"/>
        </w:numPr>
        <w:jc w:val="both"/>
        <w:rPr>
          <w:rFonts w:ascii="Times New Roman" w:hAnsi="Times New Roman" w:cs="Times New Roman"/>
          <w:sz w:val="24"/>
          <w:szCs w:val="24"/>
        </w:rPr>
      </w:pPr>
      <w:r w:rsidRPr="009A660A">
        <w:rPr>
          <w:rFonts w:ascii="Times New Roman" w:hAnsi="Times New Roman" w:cs="Times New Roman"/>
          <w:sz w:val="24"/>
          <w:szCs w:val="24"/>
        </w:rPr>
        <w:t xml:space="preserve"> Inaplicación de la atenuante por tratarse de una cantidad indemnizatoria</w:t>
      </w:r>
    </w:p>
    <w:p w:rsidR="009A660A" w:rsidRPr="009A660A" w:rsidRDefault="009A660A" w:rsidP="008337FE">
      <w:pPr>
        <w:pStyle w:val="Prrafodelista"/>
        <w:ind w:left="792"/>
        <w:jc w:val="both"/>
        <w:rPr>
          <w:rFonts w:ascii="Times New Roman" w:hAnsi="Times New Roman" w:cs="Times New Roman"/>
          <w:sz w:val="24"/>
          <w:szCs w:val="24"/>
        </w:rPr>
      </w:pPr>
      <w:r w:rsidRPr="009A660A">
        <w:rPr>
          <w:rFonts w:ascii="Times New Roman" w:hAnsi="Times New Roman" w:cs="Times New Roman"/>
          <w:sz w:val="24"/>
          <w:szCs w:val="24"/>
        </w:rPr>
        <w:t xml:space="preserve"> </w:t>
      </w:r>
      <w:proofErr w:type="gramStart"/>
      <w:r w:rsidRPr="009A660A">
        <w:rPr>
          <w:rFonts w:ascii="Times New Roman" w:hAnsi="Times New Roman" w:cs="Times New Roman"/>
          <w:sz w:val="24"/>
          <w:szCs w:val="24"/>
        </w:rPr>
        <w:t>exigua</w:t>
      </w:r>
      <w:proofErr w:type="gramEnd"/>
      <w:r w:rsidR="0091116C">
        <w:rPr>
          <w:rFonts w:ascii="Times New Roman" w:hAnsi="Times New Roman" w:cs="Times New Roman"/>
          <w:sz w:val="24"/>
          <w:szCs w:val="24"/>
        </w:rPr>
        <w:t>…………………………………………………………………………</w:t>
      </w:r>
      <w:r w:rsidR="00E4606C">
        <w:rPr>
          <w:rFonts w:ascii="Times New Roman" w:hAnsi="Times New Roman" w:cs="Times New Roman"/>
          <w:sz w:val="24"/>
          <w:szCs w:val="24"/>
        </w:rPr>
        <w:t>27</w:t>
      </w:r>
    </w:p>
    <w:p w:rsidR="00E4606C" w:rsidRPr="00E4606C" w:rsidRDefault="009A660A" w:rsidP="008337FE">
      <w:pPr>
        <w:pStyle w:val="Prrafodelista"/>
        <w:numPr>
          <w:ilvl w:val="1"/>
          <w:numId w:val="25"/>
        </w:numPr>
        <w:jc w:val="both"/>
        <w:rPr>
          <w:rFonts w:ascii="Times New Roman" w:hAnsi="Times New Roman" w:cs="Times New Roman"/>
          <w:sz w:val="24"/>
          <w:szCs w:val="24"/>
        </w:rPr>
      </w:pPr>
      <w:r w:rsidRPr="009A660A">
        <w:rPr>
          <w:rFonts w:ascii="Times New Roman" w:hAnsi="Times New Roman" w:cs="Times New Roman"/>
          <w:color w:val="000000"/>
          <w:sz w:val="24"/>
          <w:szCs w:val="24"/>
        </w:rPr>
        <w:t>Inaplicación de la atenuante al no constar acuerdo con el perjudicado</w:t>
      </w:r>
      <w:r w:rsidR="00E4606C">
        <w:rPr>
          <w:rFonts w:ascii="Times New Roman" w:hAnsi="Times New Roman" w:cs="Times New Roman"/>
          <w:color w:val="000000"/>
          <w:sz w:val="24"/>
          <w:szCs w:val="24"/>
        </w:rPr>
        <w:t>…….27</w:t>
      </w:r>
    </w:p>
    <w:p w:rsidR="00E4606C" w:rsidRPr="00E4606C" w:rsidRDefault="00E4606C" w:rsidP="008337FE">
      <w:pPr>
        <w:ind w:left="360"/>
        <w:jc w:val="both"/>
        <w:rPr>
          <w:rFonts w:ascii="Times New Roman" w:hAnsi="Times New Roman" w:cs="Times New Roman"/>
          <w:sz w:val="24"/>
          <w:szCs w:val="24"/>
        </w:rPr>
      </w:pPr>
      <w:r w:rsidRPr="00E4606C">
        <w:rPr>
          <w:rFonts w:ascii="Times New Roman" w:hAnsi="Times New Roman" w:cs="Times New Roman"/>
          <w:color w:val="000000"/>
          <w:sz w:val="24"/>
          <w:szCs w:val="24"/>
        </w:rPr>
        <w:t>6.4. Inaplicación de la atenuante a los pagos hechos por compañías aseguradoras en cumplimiento del seguro obligatorio</w:t>
      </w:r>
      <w:r>
        <w:rPr>
          <w:rFonts w:ascii="Times New Roman" w:hAnsi="Times New Roman" w:cs="Times New Roman"/>
          <w:color w:val="000000"/>
          <w:sz w:val="24"/>
          <w:szCs w:val="24"/>
        </w:rPr>
        <w:t>……………………………………………</w:t>
      </w:r>
      <w:r w:rsidR="008337FE">
        <w:rPr>
          <w:rFonts w:ascii="Times New Roman" w:hAnsi="Times New Roman" w:cs="Times New Roman"/>
          <w:color w:val="000000"/>
          <w:sz w:val="24"/>
          <w:szCs w:val="24"/>
        </w:rPr>
        <w:t>..</w:t>
      </w:r>
      <w:r>
        <w:rPr>
          <w:rFonts w:ascii="Times New Roman" w:hAnsi="Times New Roman" w:cs="Times New Roman"/>
          <w:color w:val="000000"/>
          <w:sz w:val="24"/>
          <w:szCs w:val="24"/>
        </w:rPr>
        <w:t>28</w:t>
      </w:r>
    </w:p>
    <w:p w:rsidR="0007017B" w:rsidRPr="009A660A" w:rsidRDefault="0007017B" w:rsidP="008337FE">
      <w:pPr>
        <w:pStyle w:val="Prrafodelista"/>
        <w:numPr>
          <w:ilvl w:val="0"/>
          <w:numId w:val="25"/>
        </w:num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Aplicación de la atenuante de reparación</w:t>
      </w:r>
      <w:r w:rsidR="00E4606C">
        <w:rPr>
          <w:rFonts w:ascii="Times New Roman" w:hAnsi="Times New Roman" w:cs="Times New Roman"/>
          <w:sz w:val="24"/>
          <w:szCs w:val="24"/>
        </w:rPr>
        <w:t>………………………………………</w:t>
      </w:r>
      <w:r w:rsidR="008337FE">
        <w:rPr>
          <w:rFonts w:ascii="Times New Roman" w:hAnsi="Times New Roman" w:cs="Times New Roman"/>
          <w:sz w:val="24"/>
          <w:szCs w:val="24"/>
        </w:rPr>
        <w:t>...</w:t>
      </w:r>
      <w:r w:rsidR="00E4606C">
        <w:rPr>
          <w:rFonts w:ascii="Times New Roman" w:hAnsi="Times New Roman" w:cs="Times New Roman"/>
          <w:sz w:val="24"/>
          <w:szCs w:val="24"/>
        </w:rPr>
        <w:t>29</w:t>
      </w:r>
    </w:p>
    <w:p w:rsidR="00EA25DA" w:rsidRPr="009A660A" w:rsidRDefault="00EA25DA" w:rsidP="008337FE">
      <w:pPr>
        <w:pStyle w:val="Prrafodelista"/>
        <w:numPr>
          <w:ilvl w:val="1"/>
          <w:numId w:val="25"/>
        </w:num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Como analógica</w:t>
      </w:r>
      <w:r w:rsidR="00E4606C">
        <w:rPr>
          <w:rFonts w:ascii="Times New Roman" w:hAnsi="Times New Roman" w:cs="Times New Roman"/>
          <w:sz w:val="24"/>
          <w:szCs w:val="24"/>
        </w:rPr>
        <w:t>………………………………………………………………</w:t>
      </w:r>
      <w:r w:rsidR="008337FE">
        <w:rPr>
          <w:rFonts w:ascii="Times New Roman" w:hAnsi="Times New Roman" w:cs="Times New Roman"/>
          <w:sz w:val="24"/>
          <w:szCs w:val="24"/>
        </w:rPr>
        <w:t>.29</w:t>
      </w:r>
    </w:p>
    <w:p w:rsidR="00EA25DA" w:rsidRPr="009A660A" w:rsidRDefault="003D318C" w:rsidP="008337FE">
      <w:pPr>
        <w:pStyle w:val="Prrafodelista"/>
        <w:numPr>
          <w:ilvl w:val="1"/>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Como atenuante </w:t>
      </w:r>
      <w:r w:rsidR="00EA25DA" w:rsidRPr="009A660A">
        <w:rPr>
          <w:rFonts w:ascii="Times New Roman" w:hAnsi="Times New Roman" w:cs="Times New Roman"/>
          <w:sz w:val="24"/>
          <w:szCs w:val="24"/>
        </w:rPr>
        <w:t>cualificada</w:t>
      </w:r>
      <w:r w:rsidR="00E4606C">
        <w:rPr>
          <w:rFonts w:ascii="Times New Roman" w:hAnsi="Times New Roman" w:cs="Times New Roman"/>
          <w:sz w:val="24"/>
          <w:szCs w:val="24"/>
        </w:rPr>
        <w:t>…………………………………………………</w:t>
      </w:r>
      <w:r w:rsidR="008337FE">
        <w:rPr>
          <w:rFonts w:ascii="Times New Roman" w:hAnsi="Times New Roman" w:cs="Times New Roman"/>
          <w:sz w:val="24"/>
          <w:szCs w:val="24"/>
        </w:rPr>
        <w:t>.31</w:t>
      </w:r>
    </w:p>
    <w:p w:rsidR="00E4606C" w:rsidRPr="00E4606C" w:rsidRDefault="00D8747F" w:rsidP="008337FE">
      <w:pPr>
        <w:pStyle w:val="Prrafodelista"/>
        <w:numPr>
          <w:ilvl w:val="1"/>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w:t>
      </w:r>
      <w:r w:rsidR="005E41DA" w:rsidRPr="009A660A">
        <w:rPr>
          <w:rFonts w:ascii="Times New Roman" w:hAnsi="Times New Roman" w:cs="Times New Roman"/>
          <w:sz w:val="24"/>
          <w:szCs w:val="24"/>
        </w:rPr>
        <w:t xml:space="preserve">reparación </w:t>
      </w:r>
      <w:r w:rsidR="009A660A" w:rsidRPr="009A660A">
        <w:rPr>
          <w:rFonts w:ascii="Times New Roman" w:hAnsi="Times New Roman" w:cs="Times New Roman"/>
          <w:sz w:val="24"/>
          <w:szCs w:val="24"/>
        </w:rPr>
        <w:t xml:space="preserve">parcial o </w:t>
      </w:r>
      <w:r w:rsidR="005E41DA" w:rsidRPr="009A660A">
        <w:rPr>
          <w:rFonts w:ascii="Times New Roman" w:hAnsi="Times New Roman" w:cs="Times New Roman"/>
          <w:sz w:val="24"/>
          <w:szCs w:val="24"/>
        </w:rPr>
        <w:t>simbólica</w:t>
      </w:r>
      <w:r w:rsidR="00E4606C">
        <w:rPr>
          <w:rFonts w:ascii="Times New Roman" w:hAnsi="Times New Roman" w:cs="Times New Roman"/>
          <w:sz w:val="24"/>
          <w:szCs w:val="24"/>
        </w:rPr>
        <w:t>…………………………………………</w:t>
      </w:r>
      <w:r w:rsidR="008337FE">
        <w:rPr>
          <w:rFonts w:ascii="Times New Roman" w:hAnsi="Times New Roman" w:cs="Times New Roman"/>
          <w:sz w:val="24"/>
          <w:szCs w:val="24"/>
        </w:rPr>
        <w:t>.....32</w:t>
      </w:r>
    </w:p>
    <w:p w:rsidR="00EA25DA" w:rsidRPr="009A660A" w:rsidRDefault="00EA25DA" w:rsidP="008337FE">
      <w:pPr>
        <w:pStyle w:val="Prrafodelista"/>
        <w:numPr>
          <w:ilvl w:val="0"/>
          <w:numId w:val="25"/>
        </w:num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Opinión personal</w:t>
      </w:r>
      <w:r w:rsidR="00E4606C">
        <w:rPr>
          <w:rFonts w:ascii="Times New Roman" w:hAnsi="Times New Roman" w:cs="Times New Roman"/>
          <w:sz w:val="24"/>
          <w:szCs w:val="24"/>
        </w:rPr>
        <w:t>……………………………………………………</w:t>
      </w:r>
      <w:r w:rsidR="008337FE">
        <w:rPr>
          <w:rFonts w:ascii="Times New Roman" w:hAnsi="Times New Roman" w:cs="Times New Roman"/>
          <w:sz w:val="24"/>
          <w:szCs w:val="24"/>
        </w:rPr>
        <w:t>……………..33</w:t>
      </w:r>
    </w:p>
    <w:p w:rsidR="00EF50B3" w:rsidRPr="009A660A" w:rsidRDefault="00EA25DA" w:rsidP="008337FE">
      <w:pPr>
        <w:pStyle w:val="Prrafodelista"/>
        <w:numPr>
          <w:ilvl w:val="0"/>
          <w:numId w:val="25"/>
        </w:num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Bibliogra</w:t>
      </w:r>
      <w:r w:rsidR="00D509AD">
        <w:rPr>
          <w:rFonts w:ascii="Times New Roman" w:hAnsi="Times New Roman" w:cs="Times New Roman"/>
          <w:sz w:val="24"/>
          <w:szCs w:val="24"/>
        </w:rPr>
        <w:t>fía y jurisprudencia</w:t>
      </w:r>
      <w:r w:rsidR="008337FE">
        <w:rPr>
          <w:rFonts w:ascii="Times New Roman" w:hAnsi="Times New Roman" w:cs="Times New Roman"/>
          <w:sz w:val="24"/>
          <w:szCs w:val="24"/>
        </w:rPr>
        <w:t>……………………………………………………...3</w:t>
      </w:r>
      <w:r w:rsidR="00BB57A1">
        <w:rPr>
          <w:rFonts w:ascii="Times New Roman" w:hAnsi="Times New Roman" w:cs="Times New Roman"/>
          <w:sz w:val="24"/>
          <w:szCs w:val="24"/>
        </w:rPr>
        <w:t>5-38</w:t>
      </w:r>
    </w:p>
    <w:p w:rsidR="0054064A" w:rsidRPr="009A660A" w:rsidRDefault="00EF50B3" w:rsidP="00EF50B3">
      <w:pPr>
        <w:pStyle w:val="Prrafodelista"/>
        <w:spacing w:line="360" w:lineRule="auto"/>
        <w:jc w:val="both"/>
        <w:rPr>
          <w:rFonts w:ascii="Times New Roman" w:hAnsi="Times New Roman" w:cs="Times New Roman"/>
          <w:b/>
          <w:sz w:val="24"/>
          <w:szCs w:val="24"/>
        </w:rPr>
      </w:pPr>
      <w:r w:rsidRPr="009A660A">
        <w:rPr>
          <w:rFonts w:ascii="Times New Roman" w:hAnsi="Times New Roman" w:cs="Times New Roman"/>
          <w:b/>
          <w:sz w:val="24"/>
          <w:szCs w:val="24"/>
        </w:rPr>
        <w:tab/>
      </w:r>
      <w:r w:rsidRPr="009A660A">
        <w:rPr>
          <w:rFonts w:ascii="Times New Roman" w:hAnsi="Times New Roman" w:cs="Times New Roman"/>
          <w:b/>
          <w:sz w:val="24"/>
          <w:szCs w:val="24"/>
        </w:rPr>
        <w:tab/>
      </w:r>
      <w:r w:rsidRPr="009A660A">
        <w:rPr>
          <w:rFonts w:ascii="Times New Roman" w:hAnsi="Times New Roman" w:cs="Times New Roman"/>
          <w:b/>
          <w:sz w:val="24"/>
          <w:szCs w:val="24"/>
        </w:rPr>
        <w:tab/>
      </w:r>
      <w:r w:rsidRPr="009A660A">
        <w:rPr>
          <w:rFonts w:ascii="Times New Roman" w:hAnsi="Times New Roman" w:cs="Times New Roman"/>
          <w:b/>
          <w:sz w:val="24"/>
          <w:szCs w:val="24"/>
        </w:rPr>
        <w:tab/>
      </w:r>
      <w:r w:rsidRPr="009A660A">
        <w:rPr>
          <w:rFonts w:ascii="Times New Roman" w:hAnsi="Times New Roman" w:cs="Times New Roman"/>
          <w:b/>
          <w:sz w:val="24"/>
          <w:szCs w:val="24"/>
        </w:rPr>
        <w:tab/>
      </w:r>
      <w:r w:rsidRPr="009A660A">
        <w:rPr>
          <w:rFonts w:ascii="Times New Roman" w:hAnsi="Times New Roman" w:cs="Times New Roman"/>
          <w:b/>
          <w:sz w:val="24"/>
          <w:szCs w:val="24"/>
        </w:rPr>
        <w:tab/>
      </w:r>
      <w:r w:rsidRPr="009A660A">
        <w:rPr>
          <w:rFonts w:ascii="Times New Roman" w:hAnsi="Times New Roman" w:cs="Times New Roman"/>
          <w:b/>
          <w:sz w:val="24"/>
          <w:szCs w:val="24"/>
        </w:rPr>
        <w:tab/>
      </w:r>
      <w:r w:rsidRPr="009A660A">
        <w:rPr>
          <w:rFonts w:ascii="Times New Roman" w:hAnsi="Times New Roman" w:cs="Times New Roman"/>
          <w:b/>
          <w:sz w:val="24"/>
          <w:szCs w:val="24"/>
        </w:rPr>
        <w:tab/>
      </w:r>
      <w:r w:rsidRPr="009A660A">
        <w:rPr>
          <w:rFonts w:ascii="Times New Roman" w:hAnsi="Times New Roman" w:cs="Times New Roman"/>
          <w:b/>
          <w:sz w:val="24"/>
          <w:szCs w:val="24"/>
        </w:rPr>
        <w:tab/>
      </w:r>
      <w:r w:rsidRPr="009A660A">
        <w:rPr>
          <w:rFonts w:ascii="Times New Roman" w:hAnsi="Times New Roman" w:cs="Times New Roman"/>
          <w:b/>
          <w:sz w:val="24"/>
          <w:szCs w:val="24"/>
        </w:rPr>
        <w:tab/>
      </w:r>
      <w:r w:rsidRPr="009A660A">
        <w:rPr>
          <w:rFonts w:ascii="Times New Roman" w:hAnsi="Times New Roman" w:cs="Times New Roman"/>
          <w:b/>
          <w:sz w:val="24"/>
          <w:szCs w:val="24"/>
        </w:rPr>
        <w:tab/>
      </w:r>
    </w:p>
    <w:p w:rsidR="0054064A" w:rsidRPr="009A660A" w:rsidRDefault="0054064A" w:rsidP="00EF50B3">
      <w:pPr>
        <w:pStyle w:val="Prrafodelista"/>
        <w:spacing w:line="360" w:lineRule="auto"/>
        <w:jc w:val="both"/>
        <w:rPr>
          <w:rFonts w:ascii="Times New Roman" w:hAnsi="Times New Roman" w:cs="Times New Roman"/>
          <w:b/>
          <w:sz w:val="24"/>
          <w:szCs w:val="24"/>
        </w:rPr>
      </w:pPr>
    </w:p>
    <w:p w:rsidR="00F26D20" w:rsidRDefault="00F26D20" w:rsidP="00F26D20">
      <w:pPr>
        <w:spacing w:line="360" w:lineRule="auto"/>
        <w:jc w:val="both"/>
        <w:rPr>
          <w:rFonts w:ascii="Times New Roman" w:hAnsi="Times New Roman" w:cs="Times New Roman"/>
          <w:sz w:val="24"/>
          <w:szCs w:val="24"/>
        </w:rPr>
      </w:pPr>
      <w:r w:rsidRPr="009A660A">
        <w:rPr>
          <w:rFonts w:ascii="Times New Roman" w:hAnsi="Times New Roman" w:cs="Times New Roman"/>
          <w:b/>
          <w:sz w:val="24"/>
          <w:szCs w:val="24"/>
        </w:rPr>
        <w:t xml:space="preserve">RESUMEN: </w:t>
      </w:r>
      <w:r w:rsidRPr="009A660A">
        <w:rPr>
          <w:rFonts w:ascii="Times New Roman" w:hAnsi="Times New Roman" w:cs="Times New Roman"/>
          <w:sz w:val="24"/>
          <w:szCs w:val="24"/>
        </w:rPr>
        <w:t xml:space="preserve">El presente trabajo se centra en la atenuante reparación del daño o disminución de sus efectos, del artículo 21 del código penal, atenuante que fue modificada por la LO/1995, de 23 de noviembre, extinguiéndose uno de sus requisitos principales como es el arrepentimiento espontáneo. Por otra parte, mi estudio se centra en el fundamento de la aplicación de la atenuante a través de la tesis de </w:t>
      </w:r>
      <w:proofErr w:type="spellStart"/>
      <w:r w:rsidRPr="009A660A">
        <w:rPr>
          <w:rFonts w:ascii="Times New Roman" w:hAnsi="Times New Roman" w:cs="Times New Roman"/>
          <w:i/>
          <w:sz w:val="24"/>
          <w:szCs w:val="24"/>
        </w:rPr>
        <w:t>Actus</w:t>
      </w:r>
      <w:proofErr w:type="spellEnd"/>
      <w:r w:rsidRPr="009A660A">
        <w:rPr>
          <w:rFonts w:ascii="Times New Roman" w:hAnsi="Times New Roman" w:cs="Times New Roman"/>
          <w:i/>
          <w:sz w:val="24"/>
          <w:szCs w:val="24"/>
        </w:rPr>
        <w:t xml:space="preserve"> </w:t>
      </w:r>
      <w:proofErr w:type="spellStart"/>
      <w:r w:rsidRPr="009A660A">
        <w:rPr>
          <w:rFonts w:ascii="Times New Roman" w:hAnsi="Times New Roman" w:cs="Times New Roman"/>
          <w:i/>
          <w:sz w:val="24"/>
          <w:szCs w:val="24"/>
        </w:rPr>
        <w:t>contrarius</w:t>
      </w:r>
      <w:proofErr w:type="spellEnd"/>
      <w:r w:rsidRPr="009A660A">
        <w:rPr>
          <w:rFonts w:ascii="Times New Roman" w:hAnsi="Times New Roman" w:cs="Times New Roman"/>
          <w:sz w:val="24"/>
          <w:szCs w:val="24"/>
        </w:rPr>
        <w:t xml:space="preserve"> o bien desde una orientación político criminal orientada a la protección de la víctima, así como la aplicación y problemas de aplicación de la atenuante</w:t>
      </w:r>
      <w:r>
        <w:rPr>
          <w:rFonts w:ascii="Times New Roman" w:hAnsi="Times New Roman" w:cs="Times New Roman"/>
          <w:sz w:val="24"/>
          <w:szCs w:val="24"/>
        </w:rPr>
        <w:t xml:space="preserve">. </w:t>
      </w:r>
    </w:p>
    <w:p w:rsidR="00F26D20" w:rsidRPr="009A660A" w:rsidRDefault="00F26D20" w:rsidP="00F26D20">
      <w:pPr>
        <w:spacing w:line="360" w:lineRule="auto"/>
        <w:jc w:val="both"/>
        <w:rPr>
          <w:rFonts w:ascii="Times New Roman" w:hAnsi="Times New Roman" w:cs="Times New Roman"/>
          <w:sz w:val="24"/>
          <w:szCs w:val="24"/>
        </w:rPr>
      </w:pPr>
    </w:p>
    <w:p w:rsidR="00F26D20" w:rsidRPr="009A660A" w:rsidRDefault="00F26D20" w:rsidP="00F26D20">
      <w:pPr>
        <w:spacing w:line="360" w:lineRule="auto"/>
        <w:jc w:val="both"/>
        <w:rPr>
          <w:rFonts w:ascii="Times New Roman" w:hAnsi="Times New Roman" w:cs="Times New Roman"/>
          <w:sz w:val="24"/>
          <w:szCs w:val="24"/>
        </w:rPr>
      </w:pPr>
      <w:r w:rsidRPr="009A660A">
        <w:rPr>
          <w:rFonts w:ascii="Times New Roman" w:hAnsi="Times New Roman" w:cs="Times New Roman"/>
          <w:b/>
          <w:sz w:val="24"/>
          <w:szCs w:val="24"/>
        </w:rPr>
        <w:t xml:space="preserve">PALABRAS IMPORTANTES: </w:t>
      </w:r>
      <w:r w:rsidRPr="009A660A">
        <w:rPr>
          <w:rFonts w:ascii="Times New Roman" w:hAnsi="Times New Roman" w:cs="Times New Roman"/>
          <w:sz w:val="24"/>
          <w:szCs w:val="24"/>
        </w:rPr>
        <w:t>rep</w:t>
      </w:r>
      <w:r>
        <w:rPr>
          <w:rFonts w:ascii="Times New Roman" w:hAnsi="Times New Roman" w:cs="Times New Roman"/>
          <w:sz w:val="24"/>
          <w:szCs w:val="24"/>
        </w:rPr>
        <w:t xml:space="preserve">aración del daño – atenuante  -  </w:t>
      </w:r>
      <w:r w:rsidRPr="009A660A">
        <w:rPr>
          <w:rFonts w:ascii="Times New Roman" w:hAnsi="Times New Roman" w:cs="Times New Roman"/>
          <w:sz w:val="24"/>
          <w:szCs w:val="24"/>
        </w:rPr>
        <w:t xml:space="preserve">código penal –  tesis </w:t>
      </w:r>
      <w:proofErr w:type="spellStart"/>
      <w:r w:rsidRPr="009A660A">
        <w:rPr>
          <w:rFonts w:ascii="Times New Roman" w:hAnsi="Times New Roman" w:cs="Times New Roman"/>
          <w:i/>
          <w:sz w:val="24"/>
          <w:szCs w:val="24"/>
        </w:rPr>
        <w:t>Actus</w:t>
      </w:r>
      <w:proofErr w:type="spellEnd"/>
      <w:r w:rsidRPr="009A660A">
        <w:rPr>
          <w:rFonts w:ascii="Times New Roman" w:hAnsi="Times New Roman" w:cs="Times New Roman"/>
          <w:i/>
          <w:sz w:val="24"/>
          <w:szCs w:val="24"/>
        </w:rPr>
        <w:t xml:space="preserve"> </w:t>
      </w:r>
      <w:proofErr w:type="spellStart"/>
      <w:r w:rsidRPr="009A660A">
        <w:rPr>
          <w:rFonts w:ascii="Times New Roman" w:hAnsi="Times New Roman" w:cs="Times New Roman"/>
          <w:i/>
          <w:sz w:val="24"/>
          <w:szCs w:val="24"/>
        </w:rPr>
        <w:t>contrarius</w:t>
      </w:r>
      <w:proofErr w:type="spellEnd"/>
      <w:r>
        <w:rPr>
          <w:rFonts w:ascii="Times New Roman" w:hAnsi="Times New Roman" w:cs="Times New Roman"/>
          <w:sz w:val="24"/>
          <w:szCs w:val="24"/>
        </w:rPr>
        <w:t xml:space="preserve"> – orientación político criminal – disminución – circunstancias – daño. </w:t>
      </w:r>
    </w:p>
    <w:p w:rsidR="00F26D20" w:rsidRDefault="00F26D20" w:rsidP="00F26D20">
      <w:pPr>
        <w:spacing w:line="360" w:lineRule="auto"/>
        <w:jc w:val="both"/>
        <w:rPr>
          <w:rFonts w:ascii="Times New Roman" w:hAnsi="Times New Roman" w:cs="Times New Roman"/>
          <w:b/>
          <w:sz w:val="24"/>
          <w:szCs w:val="24"/>
        </w:rPr>
      </w:pPr>
    </w:p>
    <w:p w:rsidR="00F26D20" w:rsidRDefault="00F26D20" w:rsidP="00F26D20">
      <w:pPr>
        <w:spacing w:line="360" w:lineRule="auto"/>
        <w:jc w:val="both"/>
        <w:rPr>
          <w:rFonts w:ascii="Times New Roman" w:hAnsi="Times New Roman" w:cs="Times New Roman"/>
          <w:sz w:val="24"/>
          <w:szCs w:val="24"/>
          <w:lang w:val="en-US"/>
        </w:rPr>
      </w:pPr>
      <w:r w:rsidRPr="00335C94">
        <w:rPr>
          <w:rFonts w:ascii="Times New Roman" w:hAnsi="Times New Roman" w:cs="Times New Roman"/>
          <w:b/>
          <w:sz w:val="24"/>
          <w:szCs w:val="24"/>
          <w:lang w:val="en-US"/>
        </w:rPr>
        <w:t>AB</w:t>
      </w:r>
      <w:r>
        <w:rPr>
          <w:rFonts w:ascii="Times New Roman" w:hAnsi="Times New Roman" w:cs="Times New Roman"/>
          <w:b/>
          <w:sz w:val="24"/>
          <w:szCs w:val="24"/>
          <w:lang w:val="en-US"/>
        </w:rPr>
        <w:t>STRACT</w:t>
      </w:r>
      <w:r w:rsidRPr="00511C27">
        <w:rPr>
          <w:rFonts w:ascii="Times New Roman" w:hAnsi="Times New Roman" w:cs="Times New Roman"/>
          <w:b/>
          <w:sz w:val="24"/>
          <w:szCs w:val="24"/>
          <w:lang w:val="en-US"/>
        </w:rPr>
        <w:t xml:space="preserve">: </w:t>
      </w:r>
      <w:r>
        <w:rPr>
          <w:rFonts w:ascii="Times New Roman" w:hAnsi="Times New Roman" w:cs="Times New Roman"/>
          <w:sz w:val="24"/>
          <w:szCs w:val="24"/>
          <w:lang w:val="en-US"/>
        </w:rPr>
        <w:t>This present is focused</w:t>
      </w:r>
      <w:r w:rsidRPr="00511C27">
        <w:rPr>
          <w:rFonts w:ascii="Times New Roman" w:hAnsi="Times New Roman" w:cs="Times New Roman"/>
          <w:sz w:val="24"/>
          <w:szCs w:val="24"/>
          <w:lang w:val="en-US"/>
        </w:rPr>
        <w:t xml:space="preserve"> on</w:t>
      </w:r>
      <w:r>
        <w:rPr>
          <w:rFonts w:ascii="Times New Roman" w:hAnsi="Times New Roman" w:cs="Times New Roman"/>
          <w:sz w:val="24"/>
          <w:szCs w:val="24"/>
          <w:lang w:val="en-US"/>
        </w:rPr>
        <w:t xml:space="preserve"> the extenuating reparation of the harm or the reduction of its effects of crime; from the 21 article the penal code, extenuating which</w:t>
      </w:r>
      <w:r w:rsidRPr="00511C27">
        <w:rPr>
          <w:rFonts w:ascii="Times New Roman" w:hAnsi="Times New Roman" w:cs="Times New Roman"/>
          <w:sz w:val="24"/>
          <w:szCs w:val="24"/>
          <w:lang w:val="en-US"/>
        </w:rPr>
        <w:t xml:space="preserve"> was modified</w:t>
      </w:r>
      <w:r>
        <w:rPr>
          <w:rFonts w:ascii="Times New Roman" w:hAnsi="Times New Roman" w:cs="Times New Roman"/>
          <w:sz w:val="24"/>
          <w:szCs w:val="24"/>
          <w:lang w:val="en-US"/>
        </w:rPr>
        <w:t xml:space="preserve"> by Organic Law of 23 November in 1995, extinguished out one of its</w:t>
      </w:r>
      <w:r w:rsidRPr="00511C27">
        <w:rPr>
          <w:rFonts w:ascii="Times New Roman" w:hAnsi="Times New Roman" w:cs="Times New Roman"/>
          <w:sz w:val="24"/>
          <w:szCs w:val="24"/>
          <w:lang w:val="en-US"/>
        </w:rPr>
        <w:t xml:space="preserve"> main requirements as is the spontaneous repentance</w:t>
      </w:r>
      <w:r>
        <w:rPr>
          <w:rFonts w:ascii="Times New Roman" w:hAnsi="Times New Roman" w:cs="Times New Roman"/>
          <w:sz w:val="24"/>
          <w:szCs w:val="24"/>
          <w:lang w:val="en-US"/>
        </w:rPr>
        <w:t xml:space="preserve">. On the other hand, </w:t>
      </w:r>
      <w:r w:rsidRPr="006B1C25">
        <w:rPr>
          <w:rFonts w:ascii="Times New Roman" w:hAnsi="Times New Roman" w:cs="Times New Roman"/>
          <w:sz w:val="24"/>
          <w:szCs w:val="24"/>
          <w:lang w:val="en-US"/>
        </w:rPr>
        <w:t>m</w:t>
      </w:r>
      <w:r>
        <w:rPr>
          <w:rFonts w:ascii="Times New Roman" w:hAnsi="Times New Roman" w:cs="Times New Roman"/>
          <w:sz w:val="24"/>
          <w:szCs w:val="24"/>
          <w:lang w:val="en-US"/>
        </w:rPr>
        <w:t xml:space="preserve">y study is based on the </w:t>
      </w:r>
      <w:proofErr w:type="spellStart"/>
      <w:r>
        <w:rPr>
          <w:rFonts w:ascii="Times New Roman" w:hAnsi="Times New Roman" w:cs="Times New Roman"/>
          <w:sz w:val="24"/>
          <w:szCs w:val="24"/>
          <w:lang w:val="en-US"/>
        </w:rPr>
        <w:t>based</w:t>
      </w:r>
      <w:proofErr w:type="spellEnd"/>
      <w:r>
        <w:rPr>
          <w:rFonts w:ascii="Times New Roman" w:hAnsi="Times New Roman" w:cs="Times New Roman"/>
          <w:sz w:val="24"/>
          <w:szCs w:val="24"/>
          <w:lang w:val="en-US"/>
        </w:rPr>
        <w:t xml:space="preserve"> of</w:t>
      </w:r>
      <w:r w:rsidRPr="006B1C25">
        <w:rPr>
          <w:rFonts w:ascii="Times New Roman" w:hAnsi="Times New Roman" w:cs="Times New Roman"/>
          <w:sz w:val="24"/>
          <w:szCs w:val="24"/>
          <w:lang w:val="en-US"/>
        </w:rPr>
        <w:t xml:space="preserve"> the application of </w:t>
      </w:r>
      <w:r>
        <w:rPr>
          <w:rFonts w:ascii="Times New Roman" w:hAnsi="Times New Roman" w:cs="Times New Roman"/>
          <w:sz w:val="24"/>
          <w:szCs w:val="24"/>
          <w:lang w:val="en-US"/>
        </w:rPr>
        <w:t xml:space="preserve">the </w:t>
      </w:r>
      <w:r w:rsidRPr="006B1C25">
        <w:rPr>
          <w:rFonts w:ascii="Times New Roman" w:hAnsi="Times New Roman" w:cs="Times New Roman"/>
          <w:sz w:val="24"/>
          <w:szCs w:val="24"/>
          <w:lang w:val="en-US"/>
        </w:rPr>
        <w:t>extenuating</w:t>
      </w:r>
      <w:r>
        <w:rPr>
          <w:rFonts w:ascii="Times New Roman" w:hAnsi="Times New Roman" w:cs="Times New Roman"/>
          <w:sz w:val="24"/>
          <w:szCs w:val="24"/>
          <w:lang w:val="en-US"/>
        </w:rPr>
        <w:t xml:space="preserve"> throughout the </w:t>
      </w:r>
      <w:proofErr w:type="spellStart"/>
      <w:r>
        <w:rPr>
          <w:rFonts w:ascii="Times New Roman" w:hAnsi="Times New Roman" w:cs="Times New Roman"/>
          <w:i/>
          <w:sz w:val="24"/>
          <w:szCs w:val="24"/>
          <w:lang w:val="en-US"/>
        </w:rPr>
        <w:t>Actus</w:t>
      </w:r>
      <w:proofErr w:type="spellEnd"/>
      <w:r>
        <w:rPr>
          <w:rFonts w:ascii="Times New Roman" w:hAnsi="Times New Roman" w:cs="Times New Roman"/>
          <w:i/>
          <w:sz w:val="24"/>
          <w:szCs w:val="24"/>
          <w:lang w:val="en-US"/>
        </w:rPr>
        <w:t xml:space="preserve"> contraries thesis</w:t>
      </w:r>
      <w:r>
        <w:rPr>
          <w:rFonts w:ascii="Times New Roman" w:hAnsi="Times New Roman" w:cs="Times New Roman"/>
          <w:sz w:val="24"/>
          <w:szCs w:val="24"/>
          <w:lang w:val="en-US"/>
        </w:rPr>
        <w:t xml:space="preserve"> or since a politic and criminal orientation intended for the protection of the victim, such as the application and problems related to the circumstance. </w:t>
      </w:r>
    </w:p>
    <w:p w:rsidR="00F26D20" w:rsidRPr="00A40DF3" w:rsidRDefault="00F26D20" w:rsidP="00F26D20">
      <w:pPr>
        <w:spacing w:line="360" w:lineRule="auto"/>
        <w:jc w:val="both"/>
        <w:rPr>
          <w:rFonts w:ascii="Times New Roman" w:hAnsi="Times New Roman" w:cs="Times New Roman"/>
          <w:sz w:val="24"/>
          <w:szCs w:val="24"/>
          <w:lang w:val="en-US"/>
        </w:rPr>
      </w:pPr>
    </w:p>
    <w:p w:rsidR="00F26D20" w:rsidRPr="006B1C25" w:rsidRDefault="00F26D20" w:rsidP="00F26D20">
      <w:pPr>
        <w:spacing w:line="360" w:lineRule="auto"/>
        <w:jc w:val="both"/>
        <w:rPr>
          <w:rFonts w:ascii="Times New Roman" w:hAnsi="Times New Roman" w:cs="Times New Roman"/>
          <w:sz w:val="24"/>
          <w:szCs w:val="24"/>
          <w:lang w:val="en-US"/>
        </w:rPr>
      </w:pPr>
      <w:r w:rsidRPr="004C2FFF">
        <w:rPr>
          <w:rFonts w:ascii="Times New Roman" w:hAnsi="Times New Roman" w:cs="Times New Roman"/>
          <w:b/>
          <w:sz w:val="24"/>
          <w:szCs w:val="24"/>
          <w:lang w:val="en-US"/>
        </w:rPr>
        <w:t xml:space="preserve">KEY WORDS: </w:t>
      </w:r>
      <w:r w:rsidRPr="004C2FFF">
        <w:rPr>
          <w:rFonts w:ascii="Times New Roman" w:hAnsi="Times New Roman" w:cs="Times New Roman"/>
          <w:sz w:val="24"/>
          <w:szCs w:val="24"/>
          <w:lang w:val="en-US"/>
        </w:rPr>
        <w:t>reparation – extenuating</w:t>
      </w:r>
      <w:r>
        <w:rPr>
          <w:rFonts w:ascii="Times New Roman" w:hAnsi="Times New Roman" w:cs="Times New Roman"/>
          <w:sz w:val="24"/>
          <w:szCs w:val="24"/>
          <w:lang w:val="en-US"/>
        </w:rPr>
        <w:t xml:space="preserve"> </w:t>
      </w:r>
      <w:r>
        <w:rPr>
          <w:rFonts w:ascii="Times New Roman" w:hAnsi="Times New Roman" w:cs="Times New Roman"/>
          <w:bCs/>
          <w:sz w:val="24"/>
          <w:szCs w:val="24"/>
          <w:lang w:val="en-US"/>
        </w:rPr>
        <w:t xml:space="preserve">– criminal code – reduced- </w:t>
      </w:r>
      <w:r w:rsidRPr="006B1C25">
        <w:rPr>
          <w:rFonts w:ascii="Times New Roman" w:hAnsi="Times New Roman" w:cs="Times New Roman"/>
          <w:sz w:val="24"/>
          <w:szCs w:val="24"/>
          <w:lang w:val="en-US"/>
        </w:rPr>
        <w:t>criminal political orientation</w:t>
      </w:r>
      <w:r>
        <w:rPr>
          <w:rFonts w:ascii="Times New Roman" w:hAnsi="Times New Roman" w:cs="Times New Roman"/>
          <w:sz w:val="24"/>
          <w:szCs w:val="24"/>
          <w:lang w:val="en-US"/>
        </w:rPr>
        <w:t xml:space="preserve"> – </w:t>
      </w:r>
      <w:proofErr w:type="spellStart"/>
      <w:r>
        <w:rPr>
          <w:rFonts w:ascii="Times New Roman" w:hAnsi="Times New Roman" w:cs="Times New Roman"/>
          <w:i/>
          <w:sz w:val="24"/>
          <w:szCs w:val="24"/>
          <w:lang w:val="en-US"/>
        </w:rPr>
        <w:t>Actus</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contrarius</w:t>
      </w:r>
      <w:proofErr w:type="spellEnd"/>
      <w:r>
        <w:rPr>
          <w:rFonts w:ascii="Times New Roman" w:hAnsi="Times New Roman" w:cs="Times New Roman"/>
          <w:i/>
          <w:sz w:val="24"/>
          <w:szCs w:val="24"/>
          <w:lang w:val="en-US"/>
        </w:rPr>
        <w:t xml:space="preserve"> – </w:t>
      </w:r>
      <w:r w:rsidRPr="006B1C25">
        <w:rPr>
          <w:rFonts w:ascii="Times New Roman" w:hAnsi="Times New Roman" w:cs="Times New Roman"/>
          <w:sz w:val="24"/>
          <w:szCs w:val="24"/>
          <w:lang w:val="en-US"/>
        </w:rPr>
        <w:t>damage</w:t>
      </w:r>
      <w:r>
        <w:rPr>
          <w:rFonts w:ascii="Times New Roman" w:hAnsi="Times New Roman" w:cs="Times New Roman"/>
          <w:sz w:val="24"/>
          <w:szCs w:val="24"/>
          <w:lang w:val="en-US"/>
        </w:rPr>
        <w:t xml:space="preserve"> – </w:t>
      </w:r>
      <w:r w:rsidRPr="004C2FFF">
        <w:rPr>
          <w:rFonts w:ascii="Times New Roman" w:hAnsi="Times New Roman" w:cs="Times New Roman"/>
          <w:bCs/>
          <w:sz w:val="24"/>
          <w:szCs w:val="24"/>
          <w:lang w:val="en-US"/>
        </w:rPr>
        <w:t>circumstances</w:t>
      </w:r>
      <w:r>
        <w:rPr>
          <w:rFonts w:ascii="Times New Roman" w:hAnsi="Times New Roman" w:cs="Times New Roman"/>
          <w:bCs/>
          <w:sz w:val="24"/>
          <w:szCs w:val="24"/>
          <w:lang w:val="en-US"/>
        </w:rPr>
        <w:t>.</w:t>
      </w:r>
    </w:p>
    <w:p w:rsidR="009F2E57" w:rsidRPr="009F2E57" w:rsidRDefault="009F2E57" w:rsidP="00EF50B3">
      <w:pPr>
        <w:pStyle w:val="Prrafodelista"/>
        <w:spacing w:line="360" w:lineRule="auto"/>
        <w:jc w:val="both"/>
        <w:rPr>
          <w:rFonts w:ascii="Times New Roman" w:hAnsi="Times New Roman" w:cs="Times New Roman"/>
          <w:b/>
          <w:sz w:val="24"/>
          <w:szCs w:val="24"/>
          <w:lang w:val="en-US"/>
        </w:rPr>
      </w:pPr>
    </w:p>
    <w:p w:rsidR="0054064A" w:rsidRDefault="0054064A" w:rsidP="00EF50B3">
      <w:pPr>
        <w:pStyle w:val="Prrafodelista"/>
        <w:spacing w:line="360" w:lineRule="auto"/>
        <w:jc w:val="both"/>
        <w:rPr>
          <w:rFonts w:ascii="Times New Roman" w:hAnsi="Times New Roman" w:cs="Times New Roman"/>
          <w:b/>
          <w:sz w:val="24"/>
          <w:szCs w:val="24"/>
          <w:lang w:val="en-US"/>
        </w:rPr>
      </w:pPr>
    </w:p>
    <w:p w:rsidR="009F2E57" w:rsidRDefault="009F2E57" w:rsidP="00EF50B3">
      <w:pPr>
        <w:pStyle w:val="Prrafodelista"/>
        <w:spacing w:line="360" w:lineRule="auto"/>
        <w:jc w:val="both"/>
        <w:rPr>
          <w:rFonts w:ascii="Times New Roman" w:hAnsi="Times New Roman" w:cs="Times New Roman"/>
          <w:b/>
          <w:sz w:val="24"/>
          <w:szCs w:val="24"/>
          <w:lang w:val="en-US"/>
        </w:rPr>
      </w:pPr>
    </w:p>
    <w:p w:rsidR="009F2E57" w:rsidRDefault="009F2E57" w:rsidP="00EF50B3">
      <w:pPr>
        <w:pStyle w:val="Prrafodelista"/>
        <w:spacing w:line="360" w:lineRule="auto"/>
        <w:jc w:val="both"/>
        <w:rPr>
          <w:rFonts w:ascii="Times New Roman" w:hAnsi="Times New Roman" w:cs="Times New Roman"/>
          <w:b/>
          <w:sz w:val="24"/>
          <w:szCs w:val="24"/>
          <w:lang w:val="en-US"/>
        </w:rPr>
      </w:pPr>
    </w:p>
    <w:p w:rsidR="009F2E57" w:rsidRDefault="009F2E57" w:rsidP="00EF50B3">
      <w:pPr>
        <w:pStyle w:val="Prrafodelista"/>
        <w:spacing w:line="360" w:lineRule="auto"/>
        <w:jc w:val="both"/>
        <w:rPr>
          <w:rFonts w:ascii="Times New Roman" w:hAnsi="Times New Roman" w:cs="Times New Roman"/>
          <w:b/>
          <w:sz w:val="24"/>
          <w:szCs w:val="24"/>
          <w:lang w:val="en-US"/>
        </w:rPr>
      </w:pPr>
    </w:p>
    <w:p w:rsidR="009F2E57" w:rsidRDefault="009F2E57" w:rsidP="00EF50B3">
      <w:pPr>
        <w:pStyle w:val="Prrafodelista"/>
        <w:spacing w:line="360" w:lineRule="auto"/>
        <w:jc w:val="both"/>
        <w:rPr>
          <w:rFonts w:ascii="Times New Roman" w:hAnsi="Times New Roman" w:cs="Times New Roman"/>
          <w:b/>
          <w:sz w:val="24"/>
          <w:szCs w:val="24"/>
          <w:lang w:val="en-US"/>
        </w:rPr>
      </w:pPr>
    </w:p>
    <w:p w:rsidR="009F2E57" w:rsidRDefault="009F2E57" w:rsidP="00EF50B3">
      <w:pPr>
        <w:pStyle w:val="Prrafodelista"/>
        <w:spacing w:line="360" w:lineRule="auto"/>
        <w:jc w:val="both"/>
        <w:rPr>
          <w:rFonts w:ascii="Times New Roman" w:hAnsi="Times New Roman" w:cs="Times New Roman"/>
          <w:b/>
          <w:sz w:val="24"/>
          <w:szCs w:val="24"/>
          <w:lang w:val="en-US"/>
        </w:rPr>
      </w:pPr>
    </w:p>
    <w:p w:rsidR="009F2E57" w:rsidRDefault="009F2E57" w:rsidP="00EF50B3">
      <w:pPr>
        <w:pStyle w:val="Prrafodelista"/>
        <w:spacing w:line="360" w:lineRule="auto"/>
        <w:jc w:val="both"/>
        <w:rPr>
          <w:rFonts w:ascii="Times New Roman" w:hAnsi="Times New Roman" w:cs="Times New Roman"/>
          <w:b/>
          <w:sz w:val="24"/>
          <w:szCs w:val="24"/>
          <w:lang w:val="en-US"/>
        </w:rPr>
      </w:pPr>
    </w:p>
    <w:p w:rsidR="009F2E57" w:rsidRPr="009F2E57" w:rsidRDefault="009F2E57" w:rsidP="00EF50B3">
      <w:pPr>
        <w:pStyle w:val="Prrafodelista"/>
        <w:spacing w:line="360" w:lineRule="auto"/>
        <w:jc w:val="both"/>
        <w:rPr>
          <w:rFonts w:ascii="Times New Roman" w:hAnsi="Times New Roman" w:cs="Times New Roman"/>
          <w:b/>
          <w:sz w:val="24"/>
          <w:szCs w:val="24"/>
          <w:lang w:val="en-US"/>
        </w:rPr>
      </w:pPr>
    </w:p>
    <w:p w:rsidR="006A7647" w:rsidRPr="009F2E57" w:rsidRDefault="00EF50B3" w:rsidP="00EF50B3">
      <w:pPr>
        <w:pStyle w:val="Prrafodelista"/>
        <w:spacing w:line="360" w:lineRule="auto"/>
        <w:jc w:val="both"/>
        <w:rPr>
          <w:rFonts w:ascii="Times New Roman" w:hAnsi="Times New Roman" w:cs="Times New Roman"/>
          <w:sz w:val="24"/>
          <w:szCs w:val="24"/>
          <w:lang w:val="en-US"/>
        </w:rPr>
      </w:pPr>
      <w:r w:rsidRPr="009F2E57">
        <w:rPr>
          <w:rFonts w:ascii="Times New Roman" w:hAnsi="Times New Roman" w:cs="Times New Roman"/>
          <w:b/>
          <w:sz w:val="24"/>
          <w:szCs w:val="24"/>
          <w:lang w:val="en-US"/>
        </w:rPr>
        <w:tab/>
      </w:r>
    </w:p>
    <w:p w:rsidR="00884C61" w:rsidRPr="009A660A" w:rsidRDefault="00884C61" w:rsidP="00EF50B3">
      <w:pPr>
        <w:pStyle w:val="Prrafodelista"/>
        <w:numPr>
          <w:ilvl w:val="0"/>
          <w:numId w:val="13"/>
        </w:numPr>
        <w:spacing w:line="360" w:lineRule="auto"/>
        <w:jc w:val="both"/>
        <w:rPr>
          <w:rFonts w:ascii="Times New Roman" w:hAnsi="Times New Roman" w:cs="Times New Roman"/>
          <w:b/>
          <w:sz w:val="24"/>
          <w:szCs w:val="24"/>
        </w:rPr>
      </w:pPr>
      <w:r w:rsidRPr="009A660A">
        <w:rPr>
          <w:rFonts w:ascii="Times New Roman" w:hAnsi="Times New Roman" w:cs="Times New Roman"/>
          <w:b/>
          <w:sz w:val="24"/>
          <w:szCs w:val="24"/>
        </w:rPr>
        <w:t>INTRODUCCIÓN.</w:t>
      </w:r>
      <w:r w:rsidR="00745B9C" w:rsidRPr="009A660A">
        <w:rPr>
          <w:rStyle w:val="Refdenotaalpie"/>
          <w:rFonts w:ascii="Times New Roman" w:hAnsi="Times New Roman" w:cs="Times New Roman"/>
          <w:b/>
          <w:sz w:val="24"/>
          <w:szCs w:val="24"/>
        </w:rPr>
        <w:footnoteReference w:id="2"/>
      </w:r>
    </w:p>
    <w:p w:rsidR="009B3464" w:rsidRDefault="00B45061" w:rsidP="00BB57A1">
      <w:pPr>
        <w:widowControl w:val="0"/>
        <w:autoSpaceDE w:val="0"/>
        <w:autoSpaceDN w:val="0"/>
        <w:adjustRightInd w:val="0"/>
        <w:spacing w:before="120" w:after="120" w:line="360" w:lineRule="auto"/>
        <w:ind w:firstLine="346"/>
        <w:jc w:val="both"/>
        <w:rPr>
          <w:rFonts w:ascii="Times New Roman" w:hAnsi="Times New Roman" w:cs="Times New Roman"/>
          <w:spacing w:val="3"/>
          <w:sz w:val="24"/>
          <w:szCs w:val="24"/>
        </w:rPr>
      </w:pPr>
      <w:r w:rsidRPr="009A660A">
        <w:rPr>
          <w:rFonts w:ascii="Times New Roman" w:hAnsi="Times New Roman" w:cs="Times New Roman"/>
          <w:spacing w:val="3"/>
          <w:sz w:val="24"/>
          <w:szCs w:val="24"/>
        </w:rPr>
        <w:t>El Código Penal d</w:t>
      </w:r>
      <w:r w:rsidR="00AD0EFE" w:rsidRPr="009A660A">
        <w:rPr>
          <w:rFonts w:ascii="Times New Roman" w:hAnsi="Times New Roman" w:cs="Times New Roman"/>
          <w:spacing w:val="3"/>
          <w:sz w:val="24"/>
          <w:szCs w:val="24"/>
        </w:rPr>
        <w:t>e 1973, recogía en su artículo nueve,</w:t>
      </w:r>
      <w:r w:rsidRPr="009A660A">
        <w:rPr>
          <w:rFonts w:ascii="Times New Roman" w:hAnsi="Times New Roman" w:cs="Times New Roman"/>
          <w:spacing w:val="3"/>
          <w:sz w:val="24"/>
          <w:szCs w:val="24"/>
        </w:rPr>
        <w:t xml:space="preserve"> las circunstancias atenuantes modificadas por la Ley Orgánica 10/1995, de 23 de noviembre. Esta nueva regulación presenta una serie de modificaciones que merecen ser destacadas. En primer lugar, desaparece la atenuante de preterintencionalidad establecida en el artículo 9.4ª del CP/1973, esto no significa que pueda apreciarse como hipótesis fáctica. En segundo lugar, se sustituye la atenuante de embriaguez, recogida en el artículo 9.2ª del CP/1973,  por la grave adicción de bebidas alcohólicas,</w:t>
      </w:r>
      <w:r w:rsidR="00AD0EFE" w:rsidRPr="009A660A">
        <w:rPr>
          <w:rFonts w:ascii="Times New Roman" w:hAnsi="Times New Roman" w:cs="Times New Roman"/>
          <w:spacing w:val="3"/>
          <w:sz w:val="24"/>
          <w:szCs w:val="24"/>
        </w:rPr>
        <w:t xml:space="preserve"> drogas, etcétera (art. 21.2ª del CP). </w:t>
      </w:r>
    </w:p>
    <w:p w:rsidR="009A660A" w:rsidRPr="009A660A" w:rsidRDefault="00AD0EFE" w:rsidP="00BB57A1">
      <w:pPr>
        <w:widowControl w:val="0"/>
        <w:autoSpaceDE w:val="0"/>
        <w:autoSpaceDN w:val="0"/>
        <w:adjustRightInd w:val="0"/>
        <w:spacing w:before="120" w:after="120" w:line="360" w:lineRule="auto"/>
        <w:ind w:firstLine="346"/>
        <w:jc w:val="both"/>
        <w:rPr>
          <w:rFonts w:ascii="Times New Roman" w:hAnsi="Times New Roman" w:cs="Times New Roman"/>
          <w:spacing w:val="3"/>
          <w:sz w:val="24"/>
          <w:szCs w:val="24"/>
        </w:rPr>
      </w:pPr>
      <w:r w:rsidRPr="009A660A">
        <w:rPr>
          <w:rFonts w:ascii="Times New Roman" w:hAnsi="Times New Roman" w:cs="Times New Roman"/>
          <w:spacing w:val="3"/>
          <w:sz w:val="24"/>
          <w:szCs w:val="24"/>
        </w:rPr>
        <w:t xml:space="preserve">Por último, se desdobla en dos la atenuante </w:t>
      </w:r>
      <w:r w:rsidR="00A356E7" w:rsidRPr="009A660A">
        <w:rPr>
          <w:rFonts w:ascii="Times New Roman" w:hAnsi="Times New Roman" w:cs="Times New Roman"/>
          <w:spacing w:val="3"/>
          <w:sz w:val="24"/>
          <w:szCs w:val="24"/>
        </w:rPr>
        <w:t>de “arrepentimiento espontáneo”</w:t>
      </w:r>
      <w:r w:rsidRPr="009A660A">
        <w:rPr>
          <w:rFonts w:ascii="Times New Roman" w:hAnsi="Times New Roman" w:cs="Times New Roman"/>
          <w:spacing w:val="3"/>
          <w:sz w:val="24"/>
          <w:szCs w:val="24"/>
        </w:rPr>
        <w:t xml:space="preserve">, establecida en el artículo 9.9ª del CP/1973, de forma que se contemplan de forma separada la confesión del culpable antes de conocer la apertura del procedimiento judicial contra él referido (art. 21.4ª CP) y la reparación o disminución de los efectos del delito con anterioridad </w:t>
      </w:r>
      <w:r w:rsidR="009A660A" w:rsidRPr="009A660A">
        <w:rPr>
          <w:rFonts w:ascii="Times New Roman" w:hAnsi="Times New Roman" w:cs="Times New Roman"/>
          <w:spacing w:val="3"/>
          <w:sz w:val="24"/>
          <w:szCs w:val="24"/>
        </w:rPr>
        <w:t>al juicio oral (art. 21.5ª CP).</w:t>
      </w:r>
    </w:p>
    <w:p w:rsidR="003102EC" w:rsidRPr="009A660A" w:rsidRDefault="00AD0EFE" w:rsidP="00BB57A1">
      <w:pPr>
        <w:widowControl w:val="0"/>
        <w:autoSpaceDE w:val="0"/>
        <w:autoSpaceDN w:val="0"/>
        <w:adjustRightInd w:val="0"/>
        <w:spacing w:before="120" w:after="120" w:line="360" w:lineRule="auto"/>
        <w:ind w:right="38" w:firstLine="346"/>
        <w:jc w:val="both"/>
        <w:rPr>
          <w:rFonts w:ascii="Times New Roman" w:hAnsi="Times New Roman" w:cs="Times New Roman"/>
          <w:spacing w:val="3"/>
          <w:sz w:val="24"/>
          <w:szCs w:val="24"/>
        </w:rPr>
      </w:pPr>
      <w:r w:rsidRPr="009A660A">
        <w:rPr>
          <w:rFonts w:ascii="Times New Roman" w:hAnsi="Times New Roman" w:cs="Times New Roman"/>
          <w:spacing w:val="3"/>
          <w:sz w:val="24"/>
          <w:szCs w:val="24"/>
        </w:rPr>
        <w:t xml:space="preserve">Sobre esta última atenuante de reparación del daño </w:t>
      </w:r>
      <w:r w:rsidR="002458E1">
        <w:rPr>
          <w:rFonts w:ascii="Times New Roman" w:hAnsi="Times New Roman" w:cs="Times New Roman"/>
          <w:spacing w:val="3"/>
          <w:sz w:val="24"/>
          <w:szCs w:val="24"/>
        </w:rPr>
        <w:t xml:space="preserve">o disminución de los efectos del delito </w:t>
      </w:r>
      <w:r w:rsidRPr="009A660A">
        <w:rPr>
          <w:rFonts w:ascii="Times New Roman" w:hAnsi="Times New Roman" w:cs="Times New Roman"/>
          <w:spacing w:val="3"/>
          <w:sz w:val="24"/>
          <w:szCs w:val="24"/>
        </w:rPr>
        <w:t>se va a centrar mi estudi</w:t>
      </w:r>
      <w:r w:rsidR="003102EC" w:rsidRPr="009A660A">
        <w:rPr>
          <w:rFonts w:ascii="Times New Roman" w:hAnsi="Times New Roman" w:cs="Times New Roman"/>
          <w:spacing w:val="3"/>
          <w:sz w:val="24"/>
          <w:szCs w:val="24"/>
        </w:rPr>
        <w:t xml:space="preserve">o, donde, su modificación afecta tanto a cuestiones formales como a materiales respecto a la regulación anterior. </w:t>
      </w:r>
      <w:r w:rsidR="000915BF" w:rsidRPr="009A660A">
        <w:rPr>
          <w:rFonts w:ascii="Times New Roman" w:hAnsi="Times New Roman" w:cs="Times New Roman"/>
          <w:spacing w:val="3"/>
          <w:sz w:val="24"/>
          <w:szCs w:val="24"/>
        </w:rPr>
        <w:t>Con la nueva regulación s</w:t>
      </w:r>
      <w:r w:rsidR="003102EC" w:rsidRPr="009A660A">
        <w:rPr>
          <w:rFonts w:ascii="Times New Roman" w:hAnsi="Times New Roman" w:cs="Times New Roman"/>
          <w:spacing w:val="3"/>
          <w:sz w:val="24"/>
          <w:szCs w:val="24"/>
        </w:rPr>
        <w:t xml:space="preserve">e tiende a reforzar el carácter </w:t>
      </w:r>
      <w:r w:rsidR="000915BF" w:rsidRPr="009A660A">
        <w:rPr>
          <w:rFonts w:ascii="Times New Roman" w:hAnsi="Times New Roman" w:cs="Times New Roman"/>
          <w:spacing w:val="3"/>
          <w:sz w:val="24"/>
          <w:szCs w:val="24"/>
        </w:rPr>
        <w:t xml:space="preserve">objetivo de la circunstancia, quedando el elemento subjetivo </w:t>
      </w:r>
      <w:r w:rsidR="00F3682A" w:rsidRPr="009A660A">
        <w:rPr>
          <w:rFonts w:ascii="Times New Roman" w:hAnsi="Times New Roman" w:cs="Times New Roman"/>
          <w:spacing w:val="3"/>
          <w:sz w:val="24"/>
          <w:szCs w:val="24"/>
        </w:rPr>
        <w:t xml:space="preserve">desaparecido. En este nuevo artículo (21.5ª CP), ni siquiera aparece la palabra “arrepentimiento”. </w:t>
      </w:r>
    </w:p>
    <w:p w:rsidR="00914E63" w:rsidRPr="009A660A" w:rsidRDefault="006C6F59" w:rsidP="00BB57A1">
      <w:pPr>
        <w:spacing w:line="360" w:lineRule="auto"/>
        <w:ind w:firstLine="348"/>
        <w:jc w:val="both"/>
        <w:rPr>
          <w:rFonts w:ascii="Times New Roman" w:hAnsi="Times New Roman" w:cs="Times New Roman"/>
          <w:sz w:val="24"/>
          <w:szCs w:val="24"/>
        </w:rPr>
      </w:pPr>
      <w:r w:rsidRPr="009A660A">
        <w:rPr>
          <w:rFonts w:ascii="Times New Roman" w:hAnsi="Times New Roman" w:cs="Times New Roman"/>
          <w:sz w:val="24"/>
          <w:szCs w:val="24"/>
        </w:rPr>
        <w:t>Esta circunstancia atenuante, desgajada de la derogada de arrepentimiento espontáneo, es la prevista en e</w:t>
      </w:r>
      <w:r w:rsidR="00354258" w:rsidRPr="009A660A">
        <w:rPr>
          <w:rFonts w:ascii="Times New Roman" w:hAnsi="Times New Roman" w:cs="Times New Roman"/>
          <w:sz w:val="24"/>
          <w:szCs w:val="24"/>
        </w:rPr>
        <w:t xml:space="preserve">l artículo 21.5 del CP, donde establece: </w:t>
      </w:r>
      <w:r w:rsidRPr="009A660A">
        <w:rPr>
          <w:rFonts w:ascii="Times New Roman" w:hAnsi="Times New Roman" w:cs="Times New Roman"/>
          <w:sz w:val="24"/>
          <w:szCs w:val="24"/>
        </w:rPr>
        <w:t>“</w:t>
      </w:r>
      <w:r w:rsidR="00AF10D8" w:rsidRPr="009A660A">
        <w:rPr>
          <w:rFonts w:ascii="Times New Roman" w:hAnsi="Times New Roman" w:cs="Times New Roman"/>
          <w:i/>
          <w:sz w:val="24"/>
          <w:szCs w:val="24"/>
        </w:rPr>
        <w:t>La de h</w:t>
      </w:r>
      <w:r w:rsidR="008337FE">
        <w:rPr>
          <w:rFonts w:ascii="Times New Roman" w:hAnsi="Times New Roman" w:cs="Times New Roman"/>
          <w:i/>
          <w:sz w:val="24"/>
          <w:szCs w:val="24"/>
        </w:rPr>
        <w:t>aber procedido el culpable a rep</w:t>
      </w:r>
      <w:r w:rsidR="00AF10D8" w:rsidRPr="009A660A">
        <w:rPr>
          <w:rFonts w:ascii="Times New Roman" w:hAnsi="Times New Roman" w:cs="Times New Roman"/>
          <w:i/>
          <w:sz w:val="24"/>
          <w:szCs w:val="24"/>
        </w:rPr>
        <w:t>arar el daño ocasionado a la víctima, o disminuir sus efectos, en cualquier momento del procedimiento y con anterioridad a la celebración del acto del juicio oral</w:t>
      </w:r>
      <w:r w:rsidR="00AF10D8" w:rsidRPr="009A660A">
        <w:rPr>
          <w:rFonts w:ascii="Times New Roman" w:hAnsi="Times New Roman" w:cs="Times New Roman"/>
          <w:sz w:val="24"/>
          <w:szCs w:val="24"/>
        </w:rPr>
        <w:t xml:space="preserve">”. </w:t>
      </w:r>
    </w:p>
    <w:p w:rsidR="00AF10D8" w:rsidRPr="009A660A" w:rsidRDefault="00AF10D8" w:rsidP="00BB57A1">
      <w:pPr>
        <w:spacing w:line="360" w:lineRule="auto"/>
        <w:ind w:firstLine="348"/>
        <w:jc w:val="both"/>
        <w:rPr>
          <w:rFonts w:ascii="Times New Roman" w:hAnsi="Times New Roman" w:cs="Times New Roman"/>
          <w:sz w:val="24"/>
          <w:szCs w:val="24"/>
        </w:rPr>
      </w:pPr>
      <w:r w:rsidRPr="009A660A">
        <w:rPr>
          <w:rFonts w:ascii="Times New Roman" w:hAnsi="Times New Roman" w:cs="Times New Roman"/>
          <w:sz w:val="24"/>
          <w:szCs w:val="24"/>
        </w:rPr>
        <w:t xml:space="preserve">En la línea extinguida de arrepentimiento espontáneo, tiene su fundamento esta circunstancia, ya que favorece de la manera más amplia posible, a la víctima de la infracción penal, como dice DE VICENTE REMENSAL, con actos concretos que le beneficien, </w:t>
      </w:r>
      <w:r w:rsidR="002458E1">
        <w:rPr>
          <w:rFonts w:ascii="Times New Roman" w:hAnsi="Times New Roman" w:cs="Times New Roman"/>
          <w:sz w:val="24"/>
          <w:szCs w:val="24"/>
        </w:rPr>
        <w:t xml:space="preserve"> </w:t>
      </w:r>
      <w:r w:rsidRPr="009A660A">
        <w:rPr>
          <w:rFonts w:ascii="Times New Roman" w:hAnsi="Times New Roman" w:cs="Times New Roman"/>
          <w:sz w:val="24"/>
          <w:szCs w:val="24"/>
        </w:rPr>
        <w:t xml:space="preserve">intentando conseguir, mediante la disminución de las consecuencias punitivas previstas para </w:t>
      </w:r>
      <w:r w:rsidRPr="009A660A">
        <w:rPr>
          <w:rFonts w:ascii="Times New Roman" w:hAnsi="Times New Roman" w:cs="Times New Roman"/>
          <w:sz w:val="24"/>
          <w:szCs w:val="24"/>
        </w:rPr>
        <w:lastRenderedPageBreak/>
        <w:t>el responsable del delito, que el menoscabo de los bienes jurídicos lesionados del perjudicado lo sea lo menos posible con la reparación o disminución del daño causado a aquél, siendo, como dice VALLE MUÑIZ, un claro exponente de una política criminal orientada a protección de la víctima</w:t>
      </w:r>
      <w:r w:rsidR="00096368" w:rsidRPr="009A660A">
        <w:rPr>
          <w:rStyle w:val="Refdenotaalpie"/>
          <w:rFonts w:ascii="Times New Roman" w:hAnsi="Times New Roman" w:cs="Times New Roman"/>
          <w:sz w:val="24"/>
          <w:szCs w:val="24"/>
        </w:rPr>
        <w:footnoteReference w:id="3"/>
      </w:r>
      <w:r w:rsidRPr="009A660A">
        <w:rPr>
          <w:rFonts w:ascii="Times New Roman" w:hAnsi="Times New Roman" w:cs="Times New Roman"/>
          <w:sz w:val="24"/>
          <w:szCs w:val="24"/>
        </w:rPr>
        <w:t xml:space="preserve"> . </w:t>
      </w:r>
    </w:p>
    <w:p w:rsidR="00575DCE" w:rsidRPr="00F03062" w:rsidRDefault="00575DCE" w:rsidP="00BB57A1">
      <w:pPr>
        <w:spacing w:line="360" w:lineRule="auto"/>
        <w:ind w:firstLine="348"/>
        <w:jc w:val="both"/>
        <w:rPr>
          <w:rFonts w:ascii="Times New Roman" w:hAnsi="Times New Roman" w:cs="Times New Roman"/>
          <w:sz w:val="24"/>
          <w:szCs w:val="24"/>
        </w:rPr>
      </w:pPr>
      <w:r w:rsidRPr="009A660A">
        <w:rPr>
          <w:rFonts w:ascii="Times New Roman" w:hAnsi="Times New Roman" w:cs="Times New Roman"/>
          <w:sz w:val="24"/>
          <w:szCs w:val="24"/>
          <w:vertAlign w:val="superscript"/>
        </w:rPr>
        <w:t>“</w:t>
      </w:r>
      <w:r w:rsidRPr="009A660A">
        <w:rPr>
          <w:rFonts w:ascii="Times New Roman" w:hAnsi="Times New Roman" w:cs="Times New Roman"/>
          <w:sz w:val="24"/>
          <w:szCs w:val="24"/>
        </w:rPr>
        <w:t xml:space="preserve">De forma convincente lo expone </w:t>
      </w:r>
      <w:proofErr w:type="spellStart"/>
      <w:r w:rsidRPr="009A660A">
        <w:rPr>
          <w:rFonts w:ascii="Times New Roman" w:hAnsi="Times New Roman" w:cs="Times New Roman"/>
          <w:sz w:val="24"/>
          <w:szCs w:val="24"/>
        </w:rPr>
        <w:t>Tamarit</w:t>
      </w:r>
      <w:proofErr w:type="spellEnd"/>
      <w:r w:rsidRPr="009A660A">
        <w:rPr>
          <w:rFonts w:ascii="Times New Roman" w:hAnsi="Times New Roman" w:cs="Times New Roman"/>
          <w:sz w:val="24"/>
          <w:szCs w:val="24"/>
        </w:rPr>
        <w:t xml:space="preserve"> </w:t>
      </w:r>
      <w:proofErr w:type="spellStart"/>
      <w:r w:rsidRPr="009A660A">
        <w:rPr>
          <w:rFonts w:ascii="Times New Roman" w:hAnsi="Times New Roman" w:cs="Times New Roman"/>
          <w:sz w:val="24"/>
          <w:szCs w:val="24"/>
        </w:rPr>
        <w:t>Sumalla</w:t>
      </w:r>
      <w:proofErr w:type="spellEnd"/>
      <w:r w:rsidRPr="009A660A">
        <w:rPr>
          <w:rFonts w:ascii="Times New Roman" w:hAnsi="Times New Roman" w:cs="Times New Roman"/>
          <w:sz w:val="24"/>
          <w:szCs w:val="24"/>
        </w:rPr>
        <w:t>… “</w:t>
      </w:r>
      <w:r w:rsidRPr="00F03062">
        <w:rPr>
          <w:rFonts w:ascii="Times New Roman" w:hAnsi="Times New Roman" w:cs="Times New Roman"/>
          <w:i/>
          <w:sz w:val="24"/>
          <w:szCs w:val="24"/>
        </w:rPr>
        <w:t>en primer lugar porque, en términos estrictamente pragmáticos, se hace necesario ofrecer algún premio a quien esté dispuesto a dar cumplimiento a un interés general en que sea satisfecha la víctima (interés que se extiende a todos los ciudadanos, como víctimas potenciales de futuros delitos) (…); y, en segundo lugar, también por motivos preventivos, dado que la colaboración voluntaria del autor puede ser valorada como un indicio de su predisposición a una regeneración que disminuya la peligrosidad</w:t>
      </w:r>
      <w:r w:rsidR="00095501" w:rsidRPr="00F03062">
        <w:rPr>
          <w:rStyle w:val="Refdenotaalpie"/>
          <w:rFonts w:ascii="Times New Roman" w:hAnsi="Times New Roman" w:cs="Times New Roman"/>
          <w:i/>
          <w:sz w:val="24"/>
          <w:szCs w:val="24"/>
        </w:rPr>
        <w:footnoteReference w:id="4"/>
      </w:r>
      <w:r w:rsidR="00F03062" w:rsidRPr="00F03062">
        <w:rPr>
          <w:rFonts w:ascii="Times New Roman" w:hAnsi="Times New Roman" w:cs="Times New Roman"/>
          <w:i/>
          <w:sz w:val="24"/>
          <w:szCs w:val="24"/>
        </w:rPr>
        <w:t>”</w:t>
      </w:r>
      <w:r w:rsidRPr="00F03062">
        <w:rPr>
          <w:rFonts w:ascii="Times New Roman" w:hAnsi="Times New Roman" w:cs="Times New Roman"/>
          <w:i/>
          <w:sz w:val="24"/>
          <w:szCs w:val="24"/>
        </w:rPr>
        <w:t>.</w:t>
      </w:r>
    </w:p>
    <w:p w:rsidR="00096368" w:rsidRPr="009A660A" w:rsidRDefault="008E11EB" w:rsidP="00BB57A1">
      <w:pPr>
        <w:spacing w:line="360" w:lineRule="auto"/>
        <w:ind w:firstLine="348"/>
        <w:jc w:val="both"/>
        <w:rPr>
          <w:rFonts w:ascii="Times New Roman" w:hAnsi="Times New Roman" w:cs="Times New Roman"/>
          <w:sz w:val="24"/>
          <w:szCs w:val="24"/>
        </w:rPr>
      </w:pPr>
      <w:r w:rsidRPr="009A660A">
        <w:rPr>
          <w:rFonts w:ascii="Times New Roman" w:hAnsi="Times New Roman" w:cs="Times New Roman"/>
          <w:sz w:val="24"/>
          <w:szCs w:val="24"/>
        </w:rPr>
        <w:t xml:space="preserve">No tiene como objetivo </w:t>
      </w:r>
      <w:r w:rsidR="00096368" w:rsidRPr="009A660A">
        <w:rPr>
          <w:rFonts w:ascii="Times New Roman" w:hAnsi="Times New Roman" w:cs="Times New Roman"/>
          <w:sz w:val="24"/>
          <w:szCs w:val="24"/>
        </w:rPr>
        <w:t>el premiar al infractor penal por su colaboración con la Administración de Justicia, sino conseguir que la víctima sea resarcida del daño que se le ha ocasionado, lográndose que se haga efectiva, total o parcialmente,</w:t>
      </w:r>
      <w:r w:rsidR="00095501" w:rsidRPr="009A660A">
        <w:rPr>
          <w:rFonts w:ascii="Times New Roman" w:hAnsi="Times New Roman" w:cs="Times New Roman"/>
          <w:sz w:val="24"/>
          <w:szCs w:val="24"/>
        </w:rPr>
        <w:t xml:space="preserve"> la responsabilidad civil que nace</w:t>
      </w:r>
      <w:r w:rsidR="00096368" w:rsidRPr="009A660A">
        <w:rPr>
          <w:rFonts w:ascii="Times New Roman" w:hAnsi="Times New Roman" w:cs="Times New Roman"/>
          <w:sz w:val="24"/>
          <w:szCs w:val="24"/>
        </w:rPr>
        <w:t xml:space="preserve"> del delito de forma anticipada, consiguiéndose así que la misma se haga realmente e</w:t>
      </w:r>
      <w:r w:rsidR="00095501" w:rsidRPr="009A660A">
        <w:rPr>
          <w:rFonts w:ascii="Times New Roman" w:hAnsi="Times New Roman" w:cs="Times New Roman"/>
          <w:sz w:val="24"/>
          <w:szCs w:val="24"/>
        </w:rPr>
        <w:t>fectiva, cuando es lo habitual. Sin embargo</w:t>
      </w:r>
      <w:r w:rsidR="00096368" w:rsidRPr="009A660A">
        <w:rPr>
          <w:rFonts w:ascii="Times New Roman" w:hAnsi="Times New Roman" w:cs="Times New Roman"/>
          <w:sz w:val="24"/>
          <w:szCs w:val="24"/>
        </w:rPr>
        <w:t xml:space="preserve"> hay veces, que por razones de insolvencia del partícipe en el delito, no se perciba en </w:t>
      </w:r>
      <w:r w:rsidR="00095501" w:rsidRPr="009A660A">
        <w:rPr>
          <w:rFonts w:ascii="Times New Roman" w:hAnsi="Times New Roman" w:cs="Times New Roman"/>
          <w:sz w:val="24"/>
          <w:szCs w:val="24"/>
        </w:rPr>
        <w:t xml:space="preserve">algún caso. </w:t>
      </w:r>
    </w:p>
    <w:p w:rsidR="008E11EB" w:rsidRPr="009A660A" w:rsidRDefault="00EA2A56" w:rsidP="00BB57A1">
      <w:pPr>
        <w:spacing w:line="360" w:lineRule="auto"/>
        <w:ind w:firstLine="348"/>
        <w:jc w:val="both"/>
        <w:rPr>
          <w:rFonts w:ascii="Times New Roman" w:hAnsi="Times New Roman" w:cs="Times New Roman"/>
          <w:sz w:val="24"/>
          <w:szCs w:val="24"/>
        </w:rPr>
      </w:pPr>
      <w:r w:rsidRPr="009A660A">
        <w:rPr>
          <w:rFonts w:ascii="Times New Roman" w:hAnsi="Times New Roman" w:cs="Times New Roman"/>
          <w:sz w:val="24"/>
          <w:szCs w:val="24"/>
        </w:rPr>
        <w:t>Esta atenuante, se compone de dos elementos: uno de carácter puramente objetivo, del que luego nos ocuparemos de forma más detallada, que consiste en la reparación del daño ocasionado  la víctima o bien a la disminución de sus efectos, reparación que, como dicen CÓRDOBA RODA</w:t>
      </w:r>
      <w:r w:rsidR="004E4B58" w:rsidRPr="009A660A">
        <w:rPr>
          <w:rStyle w:val="Refdenotaalpie"/>
          <w:rFonts w:ascii="Times New Roman" w:hAnsi="Times New Roman" w:cs="Times New Roman"/>
          <w:sz w:val="24"/>
          <w:szCs w:val="24"/>
        </w:rPr>
        <w:footnoteReference w:id="5"/>
      </w:r>
      <w:r w:rsidRPr="009A660A">
        <w:rPr>
          <w:rFonts w:ascii="Times New Roman" w:hAnsi="Times New Roman" w:cs="Times New Roman"/>
          <w:sz w:val="24"/>
          <w:szCs w:val="24"/>
        </w:rPr>
        <w:t xml:space="preserve"> </w:t>
      </w:r>
      <w:r w:rsidR="004E4B58" w:rsidRPr="009A660A">
        <w:rPr>
          <w:rFonts w:ascii="Times New Roman" w:hAnsi="Times New Roman" w:cs="Times New Roman"/>
          <w:sz w:val="24"/>
          <w:szCs w:val="24"/>
        </w:rPr>
        <w:t xml:space="preserve"> </w:t>
      </w:r>
      <w:r w:rsidRPr="009A660A">
        <w:rPr>
          <w:rFonts w:ascii="Times New Roman" w:hAnsi="Times New Roman" w:cs="Times New Roman"/>
          <w:sz w:val="24"/>
          <w:szCs w:val="24"/>
        </w:rPr>
        <w:t xml:space="preserve">y </w:t>
      </w:r>
      <w:r w:rsidR="004E4B58" w:rsidRPr="009A660A">
        <w:rPr>
          <w:rFonts w:ascii="Times New Roman" w:hAnsi="Times New Roman" w:cs="Times New Roman"/>
          <w:sz w:val="24"/>
          <w:szCs w:val="24"/>
        </w:rPr>
        <w:t xml:space="preserve"> </w:t>
      </w:r>
      <w:r w:rsidR="006C63F2" w:rsidRPr="009A660A">
        <w:rPr>
          <w:rFonts w:ascii="Times New Roman" w:hAnsi="Times New Roman" w:cs="Times New Roman"/>
          <w:sz w:val="24"/>
          <w:szCs w:val="24"/>
        </w:rPr>
        <w:t>RODRÍ</w:t>
      </w:r>
      <w:r w:rsidRPr="009A660A">
        <w:rPr>
          <w:rFonts w:ascii="Times New Roman" w:hAnsi="Times New Roman" w:cs="Times New Roman"/>
          <w:sz w:val="24"/>
          <w:szCs w:val="24"/>
        </w:rPr>
        <w:t xml:space="preserve">GUEZ MOURULLO, no tiene por qué tener un contenido económico, puesto que puede ser un daño material o moral. Por otro lado tenemos un elemento de orden cronológico, que consiste en que el culpable actúe en cualquier momento del procedimiento y con anterioridad a la celebración del acto del  juicio oral. </w:t>
      </w:r>
    </w:p>
    <w:p w:rsidR="00096368" w:rsidRPr="009A660A" w:rsidRDefault="004E4B58" w:rsidP="00BB57A1">
      <w:pPr>
        <w:spacing w:line="360" w:lineRule="auto"/>
        <w:ind w:firstLine="348"/>
        <w:jc w:val="both"/>
        <w:rPr>
          <w:rFonts w:ascii="Times New Roman" w:hAnsi="Times New Roman" w:cs="Times New Roman"/>
          <w:sz w:val="24"/>
          <w:szCs w:val="24"/>
        </w:rPr>
      </w:pPr>
      <w:r w:rsidRPr="009A660A">
        <w:rPr>
          <w:rFonts w:ascii="Times New Roman" w:hAnsi="Times New Roman" w:cs="Times New Roman"/>
          <w:sz w:val="24"/>
          <w:szCs w:val="24"/>
        </w:rPr>
        <w:t>De esta enumeración de elementos que componen esta atenuante, se desprende que no es necesario que concurra para su apreciación un elemento de carácter subjetivo o el sentimiento o el dolor íntimo por haber obrado incorrectamente</w:t>
      </w:r>
      <w:r w:rsidR="00FA5AE2" w:rsidRPr="009A660A">
        <w:rPr>
          <w:rFonts w:ascii="Times New Roman" w:hAnsi="Times New Roman" w:cs="Times New Roman"/>
          <w:sz w:val="24"/>
          <w:szCs w:val="24"/>
        </w:rPr>
        <w:t xml:space="preserve">. Por lo tanto, se puede decir que los </w:t>
      </w:r>
      <w:r w:rsidR="00FA5AE2" w:rsidRPr="009A660A">
        <w:rPr>
          <w:rFonts w:ascii="Times New Roman" w:hAnsi="Times New Roman" w:cs="Times New Roman"/>
          <w:sz w:val="24"/>
          <w:szCs w:val="24"/>
        </w:rPr>
        <w:lastRenderedPageBreak/>
        <w:t xml:space="preserve">móviles que guíen al infractor, ya sean éticos o simplemente utilitarios, carecerán de relevancia siempre que quede probado el elemento objetivo. </w:t>
      </w:r>
    </w:p>
    <w:p w:rsidR="00B02437" w:rsidRPr="009A660A" w:rsidRDefault="00FA5AE2" w:rsidP="00BB57A1">
      <w:pPr>
        <w:spacing w:line="360" w:lineRule="auto"/>
        <w:ind w:firstLine="348"/>
        <w:jc w:val="both"/>
        <w:rPr>
          <w:rFonts w:ascii="Times New Roman" w:hAnsi="Times New Roman" w:cs="Times New Roman"/>
          <w:sz w:val="24"/>
          <w:szCs w:val="24"/>
        </w:rPr>
      </w:pPr>
      <w:r w:rsidRPr="009A660A">
        <w:rPr>
          <w:rFonts w:ascii="Times New Roman" w:hAnsi="Times New Roman" w:cs="Times New Roman"/>
          <w:sz w:val="24"/>
          <w:szCs w:val="24"/>
        </w:rPr>
        <w:t xml:space="preserve">Conviene destacar que la reparación o disminución del daño ocasionado, debe hacerse a la víctima, puesto que es la que ha sufrido las consecuencias negativas de la acción criminal. Hay que entender por víctima, el sujeto pasivo del delito o perjudicado por el mismo. Según  ARROYO DE LAS HERAS, persona viva titular de bienes jurídicos. </w:t>
      </w:r>
    </w:p>
    <w:p w:rsidR="0035613A" w:rsidRDefault="00FA5AE2" w:rsidP="00BB57A1">
      <w:pPr>
        <w:spacing w:line="360" w:lineRule="auto"/>
        <w:ind w:firstLine="348"/>
        <w:jc w:val="both"/>
        <w:rPr>
          <w:rFonts w:ascii="Times New Roman" w:hAnsi="Times New Roman" w:cs="Times New Roman"/>
          <w:sz w:val="24"/>
          <w:szCs w:val="24"/>
        </w:rPr>
      </w:pPr>
      <w:r w:rsidRPr="009A660A">
        <w:rPr>
          <w:rFonts w:ascii="Times New Roman" w:hAnsi="Times New Roman" w:cs="Times New Roman"/>
          <w:sz w:val="24"/>
          <w:szCs w:val="24"/>
        </w:rPr>
        <w:t xml:space="preserve">Por otro lado, debemos destacar también que las personas jurídicas también son sujetos pasivos y víctimas del delito y que en ellas también puede darse la acción de reparar el daño ocasionado o disminuir sus efectos. </w:t>
      </w:r>
    </w:p>
    <w:p w:rsidR="00BB57A1" w:rsidRPr="009A660A" w:rsidRDefault="00BB57A1" w:rsidP="00BB57A1">
      <w:pPr>
        <w:spacing w:line="360" w:lineRule="auto"/>
        <w:ind w:firstLine="348"/>
        <w:jc w:val="both"/>
        <w:rPr>
          <w:rFonts w:ascii="Times New Roman" w:hAnsi="Times New Roman" w:cs="Times New Roman"/>
          <w:sz w:val="24"/>
          <w:szCs w:val="24"/>
        </w:rPr>
      </w:pPr>
    </w:p>
    <w:p w:rsidR="008A6ECD" w:rsidRPr="009A660A" w:rsidRDefault="008A6ECD" w:rsidP="00817C4E">
      <w:pPr>
        <w:pStyle w:val="Prrafodelista"/>
        <w:numPr>
          <w:ilvl w:val="0"/>
          <w:numId w:val="13"/>
        </w:numPr>
        <w:tabs>
          <w:tab w:val="left" w:pos="4904"/>
        </w:tabs>
        <w:spacing w:line="360" w:lineRule="auto"/>
        <w:ind w:left="0"/>
        <w:jc w:val="both"/>
        <w:rPr>
          <w:rFonts w:ascii="Times New Roman" w:hAnsi="Times New Roman" w:cs="Times New Roman"/>
          <w:b/>
          <w:sz w:val="24"/>
          <w:szCs w:val="24"/>
        </w:rPr>
      </w:pPr>
      <w:r w:rsidRPr="009A660A">
        <w:rPr>
          <w:rFonts w:ascii="Times New Roman" w:hAnsi="Times New Roman" w:cs="Times New Roman"/>
          <w:b/>
          <w:sz w:val="24"/>
          <w:szCs w:val="24"/>
        </w:rPr>
        <w:t>CIRCUNSTANCIAS MODIFICATIVAS DE LA RESPONSABILIDAD CRIMINAL.</w:t>
      </w:r>
    </w:p>
    <w:p w:rsidR="0093451A" w:rsidRPr="009A660A" w:rsidRDefault="00BB57A1" w:rsidP="00817C4E">
      <w:pPr>
        <w:tabs>
          <w:tab w:val="left" w:pos="4904"/>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93451A" w:rsidRPr="009A660A">
        <w:rPr>
          <w:rFonts w:ascii="Times New Roman" w:hAnsi="Times New Roman" w:cs="Times New Roman"/>
          <w:b/>
          <w:sz w:val="24"/>
          <w:szCs w:val="24"/>
        </w:rPr>
        <w:t>2.1</w:t>
      </w:r>
      <w:r w:rsidR="009A660A" w:rsidRPr="009A660A">
        <w:rPr>
          <w:rFonts w:ascii="Times New Roman" w:hAnsi="Times New Roman" w:cs="Times New Roman"/>
          <w:b/>
          <w:sz w:val="24"/>
          <w:szCs w:val="24"/>
        </w:rPr>
        <w:t>. Consideraciones generales.</w:t>
      </w:r>
    </w:p>
    <w:p w:rsidR="009A660A" w:rsidRPr="009A660A" w:rsidRDefault="009A660A" w:rsidP="00817C4E">
      <w:pPr>
        <w:tabs>
          <w:tab w:val="left" w:pos="4904"/>
        </w:tabs>
        <w:spacing w:after="0" w:line="360" w:lineRule="auto"/>
        <w:jc w:val="both"/>
        <w:rPr>
          <w:rFonts w:ascii="Times New Roman" w:hAnsi="Times New Roman" w:cs="Times New Roman"/>
          <w:b/>
          <w:sz w:val="24"/>
          <w:szCs w:val="24"/>
        </w:rPr>
      </w:pPr>
    </w:p>
    <w:p w:rsidR="0032006B" w:rsidRPr="009A660A" w:rsidRDefault="00B02437" w:rsidP="00817C4E">
      <w:pPr>
        <w:tabs>
          <w:tab w:val="left" w:pos="4904"/>
        </w:tabs>
        <w:spacing w:after="0" w:line="360" w:lineRule="auto"/>
        <w:jc w:val="both"/>
        <w:rPr>
          <w:rFonts w:ascii="Times New Roman" w:hAnsi="Times New Roman" w:cs="Times New Roman"/>
          <w:sz w:val="24"/>
          <w:szCs w:val="24"/>
        </w:rPr>
      </w:pPr>
      <w:r w:rsidRPr="009A660A">
        <w:rPr>
          <w:rFonts w:ascii="Times New Roman" w:hAnsi="Times New Roman" w:cs="Times New Roman"/>
          <w:sz w:val="24"/>
          <w:szCs w:val="24"/>
        </w:rPr>
        <w:t xml:space="preserve">      </w:t>
      </w:r>
      <w:r w:rsidR="00B653BE" w:rsidRPr="009A660A">
        <w:rPr>
          <w:rFonts w:ascii="Times New Roman" w:hAnsi="Times New Roman" w:cs="Times New Roman"/>
          <w:sz w:val="24"/>
          <w:szCs w:val="24"/>
        </w:rPr>
        <w:t>Se entiende por circunstancias modific</w:t>
      </w:r>
      <w:r w:rsidR="00A10C9B" w:rsidRPr="009A660A">
        <w:rPr>
          <w:rFonts w:ascii="Times New Roman" w:hAnsi="Times New Roman" w:cs="Times New Roman"/>
          <w:sz w:val="24"/>
          <w:szCs w:val="24"/>
        </w:rPr>
        <w:t>ativas del delito aquellos elementos</w:t>
      </w:r>
      <w:r w:rsidR="00B653BE" w:rsidRPr="009A660A">
        <w:rPr>
          <w:rFonts w:ascii="Times New Roman" w:hAnsi="Times New Roman" w:cs="Times New Roman"/>
          <w:sz w:val="24"/>
          <w:szCs w:val="24"/>
        </w:rPr>
        <w:t xml:space="preserve"> accidentales de los que depende no la existencia misma del delito, pero sí su gravedad y necesidad de sancionar. </w:t>
      </w:r>
      <w:r w:rsidR="0032006B" w:rsidRPr="009A660A">
        <w:rPr>
          <w:rFonts w:ascii="Times New Roman" w:hAnsi="Times New Roman" w:cs="Times New Roman"/>
          <w:sz w:val="24"/>
          <w:szCs w:val="24"/>
        </w:rPr>
        <w:t xml:space="preserve">Las circunstancias, como elementos accidentales, afectan a las respectivas categorías fundamentales del delito: así, por un lado, a la </w:t>
      </w:r>
      <w:proofErr w:type="spellStart"/>
      <w:r w:rsidR="0032006B" w:rsidRPr="009A660A">
        <w:rPr>
          <w:rFonts w:ascii="Times New Roman" w:hAnsi="Times New Roman" w:cs="Times New Roman"/>
          <w:sz w:val="24"/>
          <w:szCs w:val="24"/>
        </w:rPr>
        <w:t>antijuricidad</w:t>
      </w:r>
      <w:proofErr w:type="spellEnd"/>
      <w:r w:rsidR="0032006B" w:rsidRPr="009A660A">
        <w:rPr>
          <w:rFonts w:ascii="Times New Roman" w:hAnsi="Times New Roman" w:cs="Times New Roman"/>
          <w:sz w:val="24"/>
          <w:szCs w:val="24"/>
        </w:rPr>
        <w:t>, por otro, a</w:t>
      </w:r>
      <w:r w:rsidR="002458E1">
        <w:rPr>
          <w:rFonts w:ascii="Times New Roman" w:hAnsi="Times New Roman" w:cs="Times New Roman"/>
          <w:sz w:val="24"/>
          <w:szCs w:val="24"/>
        </w:rPr>
        <w:t xml:space="preserve"> la culpabilidad; pero también </w:t>
      </w:r>
      <w:r w:rsidR="0032006B" w:rsidRPr="009A660A">
        <w:rPr>
          <w:rFonts w:ascii="Times New Roman" w:hAnsi="Times New Roman" w:cs="Times New Roman"/>
          <w:sz w:val="24"/>
          <w:szCs w:val="24"/>
        </w:rPr>
        <w:t xml:space="preserve">a la punibilidad. </w:t>
      </w:r>
    </w:p>
    <w:p w:rsidR="009A660A" w:rsidRPr="009A660A" w:rsidRDefault="009A660A" w:rsidP="00817C4E">
      <w:pPr>
        <w:tabs>
          <w:tab w:val="left" w:pos="4904"/>
        </w:tabs>
        <w:spacing w:after="0" w:line="360" w:lineRule="auto"/>
        <w:jc w:val="both"/>
        <w:rPr>
          <w:rFonts w:ascii="Times New Roman" w:hAnsi="Times New Roman" w:cs="Times New Roman"/>
          <w:sz w:val="24"/>
          <w:szCs w:val="24"/>
        </w:rPr>
      </w:pPr>
    </w:p>
    <w:p w:rsidR="009357AC" w:rsidRPr="009A660A" w:rsidRDefault="00A10C9B" w:rsidP="006617FB">
      <w:pPr>
        <w:spacing w:after="0" w:line="360" w:lineRule="auto"/>
        <w:ind w:firstLine="348"/>
        <w:jc w:val="both"/>
        <w:rPr>
          <w:rFonts w:ascii="Times New Roman" w:hAnsi="Times New Roman" w:cs="Times New Roman"/>
          <w:sz w:val="24"/>
          <w:szCs w:val="24"/>
        </w:rPr>
      </w:pPr>
      <w:r w:rsidRPr="009A660A">
        <w:rPr>
          <w:rFonts w:ascii="Times New Roman" w:hAnsi="Times New Roman" w:cs="Times New Roman"/>
          <w:sz w:val="24"/>
          <w:szCs w:val="24"/>
        </w:rPr>
        <w:t xml:space="preserve">En primer lugar, hablamos de circunstancias accidentales, es decir, de elementos del hecho punible que no condicionan la afirmación o negación de un delito, sino que gradúan la pena prevista para el mismo. </w:t>
      </w:r>
      <w:r w:rsidR="0093451A" w:rsidRPr="009A660A">
        <w:rPr>
          <w:rFonts w:ascii="Times New Roman" w:hAnsi="Times New Roman" w:cs="Times New Roman"/>
          <w:sz w:val="24"/>
          <w:szCs w:val="24"/>
        </w:rPr>
        <w:t>Hay que tener en cuenta que nuestro Código Penal prevé para las circunstancias atenuantes y  agravantes, el efecto de disminuir o aumentar la pena con arreglo a ciertas reglas establecidas</w:t>
      </w:r>
      <w:r w:rsidR="00846858" w:rsidRPr="009A660A">
        <w:rPr>
          <w:rStyle w:val="Refdenotaalpie"/>
          <w:rFonts w:ascii="Times New Roman" w:hAnsi="Times New Roman" w:cs="Times New Roman"/>
          <w:sz w:val="24"/>
          <w:szCs w:val="24"/>
        </w:rPr>
        <w:footnoteReference w:id="6"/>
      </w:r>
      <w:r w:rsidR="0093451A" w:rsidRPr="009A660A">
        <w:rPr>
          <w:rFonts w:ascii="Times New Roman" w:hAnsi="Times New Roman" w:cs="Times New Roman"/>
          <w:sz w:val="24"/>
          <w:szCs w:val="24"/>
        </w:rPr>
        <w:t xml:space="preserve"> (art. 66 CP).</w:t>
      </w:r>
    </w:p>
    <w:p w:rsidR="00715B1A" w:rsidRPr="009A660A" w:rsidRDefault="00AF2951" w:rsidP="00817C4E">
      <w:pPr>
        <w:tabs>
          <w:tab w:val="left" w:pos="1134"/>
        </w:tabs>
        <w:spacing w:after="0" w:line="360" w:lineRule="auto"/>
        <w:jc w:val="both"/>
        <w:rPr>
          <w:rFonts w:ascii="Times New Roman" w:hAnsi="Times New Roman" w:cs="Times New Roman"/>
          <w:sz w:val="24"/>
          <w:szCs w:val="24"/>
        </w:rPr>
      </w:pPr>
      <w:r w:rsidRPr="009A660A">
        <w:rPr>
          <w:rFonts w:ascii="Times New Roman" w:hAnsi="Times New Roman" w:cs="Times New Roman"/>
          <w:sz w:val="24"/>
          <w:szCs w:val="24"/>
        </w:rPr>
        <w:lastRenderedPageBreak/>
        <w:tab/>
      </w:r>
      <w:r w:rsidR="00A10C9B" w:rsidRPr="009A660A">
        <w:rPr>
          <w:rFonts w:ascii="Times New Roman" w:hAnsi="Times New Roman" w:cs="Times New Roman"/>
          <w:sz w:val="24"/>
          <w:szCs w:val="24"/>
        </w:rPr>
        <w:t>En segundo lugar, las circunstancias modificativas se hayan sometidas a un sistema de catálogo</w:t>
      </w:r>
      <w:r w:rsidR="00DE429A" w:rsidRPr="009A660A">
        <w:rPr>
          <w:rStyle w:val="Refdenotaalpie"/>
          <w:rFonts w:ascii="Times New Roman" w:hAnsi="Times New Roman" w:cs="Times New Roman"/>
          <w:sz w:val="24"/>
          <w:szCs w:val="24"/>
        </w:rPr>
        <w:footnoteReference w:id="7"/>
      </w:r>
      <w:r w:rsidR="00A10C9B" w:rsidRPr="009A660A">
        <w:rPr>
          <w:rFonts w:ascii="Times New Roman" w:hAnsi="Times New Roman" w:cs="Times New Roman"/>
          <w:sz w:val="24"/>
          <w:szCs w:val="24"/>
        </w:rPr>
        <w:t xml:space="preserve">, donde nos encontramos: las atenuantes (art. 21 CP), las agravantes (art. 22 CP) y la circunstancia mixta de parentesco (art. 23 CP). </w:t>
      </w:r>
      <w:r w:rsidR="0093451A" w:rsidRPr="009A660A">
        <w:rPr>
          <w:rFonts w:ascii="Times New Roman" w:hAnsi="Times New Roman" w:cs="Times New Roman"/>
          <w:sz w:val="24"/>
          <w:szCs w:val="24"/>
        </w:rPr>
        <w:t xml:space="preserve">También nos encontramos en el libro II del CP otros elementos típicos accidentales con función similar. La diferencia entre unos y otros, es que estos últimos pueden determinar la presencia de subtipos agravados o atenuados, imponiendo un marco penal diverso, que puede ser (pena inferior o superior en grado), o moviéndose en el mismo (pena en su mitad inferior o superior). Hay que decir que no se hayan sometidas al régimen jurídico de las circunstancias modificativas comunes (art. 66 CP). Pero mi objeto de estudio en este momento son las circunstancias que atenúan la responsabilidad criminal de carácter general, en concreto, la atenuante de reparación del daño (art. 21.5 CP). </w:t>
      </w:r>
    </w:p>
    <w:p w:rsidR="0093451A" w:rsidRPr="009A660A" w:rsidRDefault="0093451A" w:rsidP="00817C4E">
      <w:pPr>
        <w:tabs>
          <w:tab w:val="left" w:pos="4904"/>
        </w:tabs>
        <w:spacing w:after="0" w:line="360" w:lineRule="auto"/>
        <w:jc w:val="both"/>
        <w:rPr>
          <w:rFonts w:ascii="Times New Roman" w:hAnsi="Times New Roman" w:cs="Times New Roman"/>
          <w:sz w:val="24"/>
          <w:szCs w:val="24"/>
        </w:rPr>
      </w:pPr>
    </w:p>
    <w:p w:rsidR="0093451A" w:rsidRPr="009A660A" w:rsidRDefault="006617FB" w:rsidP="00817C4E">
      <w:pPr>
        <w:tabs>
          <w:tab w:val="left" w:pos="4904"/>
        </w:tabs>
        <w:spacing w:after="0" w:line="360" w:lineRule="auto"/>
        <w:jc w:val="both"/>
        <w:rPr>
          <w:rFonts w:ascii="Times New Roman" w:hAnsi="Times New Roman" w:cs="Times New Roman"/>
          <w:sz w:val="24"/>
          <w:szCs w:val="24"/>
        </w:rPr>
      </w:pPr>
      <w:r w:rsidRPr="009A660A">
        <w:rPr>
          <w:rFonts w:ascii="Times New Roman" w:hAnsi="Times New Roman" w:cs="Times New Roman"/>
          <w:sz w:val="24"/>
          <w:szCs w:val="24"/>
        </w:rPr>
        <w:t xml:space="preserve">    </w:t>
      </w:r>
      <w:r w:rsidR="0093451A" w:rsidRPr="009A660A">
        <w:rPr>
          <w:rFonts w:ascii="Times New Roman" w:hAnsi="Times New Roman" w:cs="Times New Roman"/>
          <w:sz w:val="24"/>
          <w:szCs w:val="24"/>
        </w:rPr>
        <w:t>En tercer lugar, como ha subrayado QUINTERO</w:t>
      </w:r>
      <w:r w:rsidR="0093451A" w:rsidRPr="009A660A">
        <w:rPr>
          <w:rStyle w:val="Refdenotaalpie"/>
          <w:rFonts w:ascii="Times New Roman" w:hAnsi="Times New Roman" w:cs="Times New Roman"/>
          <w:sz w:val="24"/>
          <w:szCs w:val="24"/>
        </w:rPr>
        <w:footnoteReference w:id="8"/>
      </w:r>
      <w:r w:rsidR="0093451A" w:rsidRPr="009A660A">
        <w:rPr>
          <w:rFonts w:ascii="Times New Roman" w:hAnsi="Times New Roman" w:cs="Times New Roman"/>
          <w:sz w:val="24"/>
          <w:szCs w:val="24"/>
        </w:rPr>
        <w:t xml:space="preserve">, debe añadirse  “la obligatoriedad de su apreciación”, esto quiere decir que las circunstancias modificativas no son opciones normativas a libre disposición de los Tribunales, sino que tienen que ser valoradas por el Juzgador para fijar la sanción penal precisa (arts. 65 y ss. CP). </w:t>
      </w:r>
    </w:p>
    <w:p w:rsidR="0093451A" w:rsidRPr="009A660A" w:rsidRDefault="0093451A" w:rsidP="00817C4E">
      <w:pPr>
        <w:tabs>
          <w:tab w:val="left" w:pos="4904"/>
        </w:tabs>
        <w:spacing w:after="0" w:line="360" w:lineRule="auto"/>
        <w:jc w:val="both"/>
        <w:rPr>
          <w:rFonts w:ascii="Times New Roman" w:hAnsi="Times New Roman" w:cs="Times New Roman"/>
          <w:sz w:val="24"/>
          <w:szCs w:val="24"/>
        </w:rPr>
      </w:pPr>
    </w:p>
    <w:p w:rsidR="0093451A" w:rsidRPr="009A660A" w:rsidRDefault="006617FB" w:rsidP="00817C4E">
      <w:pPr>
        <w:tabs>
          <w:tab w:val="left" w:pos="4904"/>
        </w:tabs>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 xml:space="preserve">    </w:t>
      </w:r>
      <w:r w:rsidR="0093451A" w:rsidRPr="009A660A">
        <w:rPr>
          <w:rFonts w:ascii="Times New Roman" w:hAnsi="Times New Roman" w:cs="Times New Roman"/>
          <w:sz w:val="24"/>
          <w:szCs w:val="24"/>
        </w:rPr>
        <w:t xml:space="preserve"> En cuanto a su naturaleza, se trata de determinar su contenido objetivo o subjetivo. En la actualidad el debate transcurre entre una orientación que identifica el fundamento de las circunstancias en consideraciones político-criminales, y otra que defiende contrariamente, la vinculación material de la responsabilidad criminal con los elementos de la teoría del delito</w:t>
      </w:r>
      <w:r w:rsidR="00DE429A" w:rsidRPr="009A660A">
        <w:rPr>
          <w:rStyle w:val="Refdenotaalpie"/>
          <w:rFonts w:ascii="Times New Roman" w:hAnsi="Times New Roman" w:cs="Times New Roman"/>
          <w:sz w:val="24"/>
          <w:szCs w:val="24"/>
        </w:rPr>
        <w:footnoteReference w:id="9"/>
      </w:r>
      <w:r w:rsidR="0093451A" w:rsidRPr="009A660A">
        <w:rPr>
          <w:rFonts w:ascii="Times New Roman" w:hAnsi="Times New Roman" w:cs="Times New Roman"/>
          <w:sz w:val="24"/>
          <w:szCs w:val="24"/>
        </w:rPr>
        <w:t xml:space="preserve">. </w:t>
      </w:r>
    </w:p>
    <w:p w:rsidR="00F47A64" w:rsidRPr="009A660A" w:rsidRDefault="00BB57A1" w:rsidP="00817C4E">
      <w:pPr>
        <w:tabs>
          <w:tab w:val="left" w:pos="4904"/>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93451A" w:rsidRPr="009A660A">
        <w:rPr>
          <w:rFonts w:ascii="Times New Roman" w:hAnsi="Times New Roman" w:cs="Times New Roman"/>
          <w:b/>
          <w:sz w:val="24"/>
          <w:szCs w:val="24"/>
        </w:rPr>
        <w:t xml:space="preserve">2.2 </w:t>
      </w:r>
      <w:r w:rsidR="009A660A" w:rsidRPr="009A660A">
        <w:rPr>
          <w:rFonts w:ascii="Times New Roman" w:hAnsi="Times New Roman" w:cs="Times New Roman"/>
          <w:b/>
          <w:sz w:val="24"/>
          <w:szCs w:val="24"/>
        </w:rPr>
        <w:t>Circunstancias atenuantes</w:t>
      </w:r>
      <w:r w:rsidR="00F47A64" w:rsidRPr="009A660A">
        <w:rPr>
          <w:rFonts w:ascii="Times New Roman" w:hAnsi="Times New Roman" w:cs="Times New Roman"/>
          <w:b/>
          <w:sz w:val="24"/>
          <w:szCs w:val="24"/>
        </w:rPr>
        <w:t>.</w:t>
      </w:r>
    </w:p>
    <w:p w:rsidR="0093451A" w:rsidRPr="009A660A" w:rsidRDefault="009A660A" w:rsidP="009A660A">
      <w:p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ab/>
      </w:r>
      <w:r w:rsidR="006617FB" w:rsidRPr="009A660A">
        <w:rPr>
          <w:rFonts w:ascii="Times New Roman" w:hAnsi="Times New Roman" w:cs="Times New Roman"/>
          <w:sz w:val="24"/>
          <w:szCs w:val="24"/>
        </w:rPr>
        <w:t xml:space="preserve"> </w:t>
      </w:r>
      <w:r w:rsidR="0093451A" w:rsidRPr="009A660A">
        <w:rPr>
          <w:rFonts w:ascii="Times New Roman" w:hAnsi="Times New Roman" w:cs="Times New Roman"/>
          <w:sz w:val="24"/>
          <w:szCs w:val="24"/>
        </w:rPr>
        <w:t xml:space="preserve">Son circunstancias atenuantes aquellas que, influyendo sobre alguno de los elementos del delito, debilitan su intensidad produciendo una disminución de la pena. Estas circunstancias de atenuación son circunstancias, cuya concurrencia o ausencia no afecta a la existencia del delito aun cuando se traduzcan en una menor o mayor gravedad del mismo. En el CP de 1995, sitúa a las eximentes bajo la rúbrica “de las causas que eximen  la responsabilidad criminal”, con ello se pone de manifiesto que circunstancia es lo que está alrededor, es decir, </w:t>
      </w:r>
      <w:proofErr w:type="spellStart"/>
      <w:r w:rsidR="0093451A" w:rsidRPr="009A660A">
        <w:rPr>
          <w:rFonts w:ascii="Times New Roman" w:hAnsi="Times New Roman" w:cs="Times New Roman"/>
          <w:i/>
          <w:sz w:val="24"/>
          <w:szCs w:val="24"/>
        </w:rPr>
        <w:t>circum</w:t>
      </w:r>
      <w:proofErr w:type="spellEnd"/>
      <w:r w:rsidR="0093451A" w:rsidRPr="009A660A">
        <w:rPr>
          <w:rFonts w:ascii="Times New Roman" w:hAnsi="Times New Roman" w:cs="Times New Roman"/>
          <w:i/>
          <w:sz w:val="24"/>
          <w:szCs w:val="24"/>
        </w:rPr>
        <w:t xml:space="preserve"> </w:t>
      </w:r>
      <w:proofErr w:type="spellStart"/>
      <w:r w:rsidR="0093451A" w:rsidRPr="009A660A">
        <w:rPr>
          <w:rFonts w:ascii="Times New Roman" w:hAnsi="Times New Roman" w:cs="Times New Roman"/>
          <w:i/>
          <w:sz w:val="24"/>
          <w:szCs w:val="24"/>
        </w:rPr>
        <w:t>stare</w:t>
      </w:r>
      <w:proofErr w:type="spellEnd"/>
      <w:r w:rsidR="0093451A" w:rsidRPr="009A660A">
        <w:rPr>
          <w:rFonts w:ascii="Times New Roman" w:hAnsi="Times New Roman" w:cs="Times New Roman"/>
          <w:sz w:val="24"/>
          <w:szCs w:val="24"/>
        </w:rPr>
        <w:t xml:space="preserve"> (estar alrededor)  y </w:t>
      </w:r>
      <w:r w:rsidR="0032006B" w:rsidRPr="009A660A">
        <w:rPr>
          <w:rFonts w:ascii="Times New Roman" w:hAnsi="Times New Roman" w:cs="Times New Roman"/>
          <w:sz w:val="24"/>
          <w:szCs w:val="24"/>
        </w:rPr>
        <w:t xml:space="preserve">que </w:t>
      </w:r>
      <w:r w:rsidR="0093451A" w:rsidRPr="009A660A">
        <w:rPr>
          <w:rFonts w:ascii="Times New Roman" w:hAnsi="Times New Roman" w:cs="Times New Roman"/>
          <w:sz w:val="24"/>
          <w:szCs w:val="24"/>
        </w:rPr>
        <w:t>las causas eximentes</w:t>
      </w:r>
      <w:r w:rsidR="0032006B" w:rsidRPr="009A660A">
        <w:rPr>
          <w:rFonts w:ascii="Times New Roman" w:hAnsi="Times New Roman" w:cs="Times New Roman"/>
          <w:sz w:val="24"/>
          <w:szCs w:val="24"/>
        </w:rPr>
        <w:t xml:space="preserve">, en caso </w:t>
      </w:r>
      <w:r w:rsidR="0032006B" w:rsidRPr="009A660A">
        <w:rPr>
          <w:rFonts w:ascii="Times New Roman" w:hAnsi="Times New Roman" w:cs="Times New Roman"/>
          <w:sz w:val="24"/>
          <w:szCs w:val="24"/>
        </w:rPr>
        <w:lastRenderedPageBreak/>
        <w:t>contrario</w:t>
      </w:r>
      <w:r w:rsidR="0093451A" w:rsidRPr="009A660A">
        <w:rPr>
          <w:rFonts w:ascii="Times New Roman" w:hAnsi="Times New Roman" w:cs="Times New Roman"/>
          <w:sz w:val="24"/>
          <w:szCs w:val="24"/>
        </w:rPr>
        <w:t xml:space="preserve"> afectan a la esencia del delito y, al suprimir un elemento necesario del mismo, anulan el delito. </w:t>
      </w:r>
    </w:p>
    <w:p w:rsidR="0093451A" w:rsidRPr="009A660A" w:rsidRDefault="009A660A" w:rsidP="009A660A">
      <w:pPr>
        <w:tabs>
          <w:tab w:val="left" w:pos="0"/>
        </w:tabs>
        <w:spacing w:after="240" w:line="360" w:lineRule="auto"/>
        <w:jc w:val="both"/>
        <w:rPr>
          <w:rFonts w:ascii="Times New Roman" w:hAnsi="Times New Roman" w:cs="Times New Roman"/>
          <w:sz w:val="24"/>
          <w:szCs w:val="24"/>
        </w:rPr>
      </w:pPr>
      <w:r w:rsidRPr="009A660A">
        <w:rPr>
          <w:rFonts w:ascii="Times New Roman" w:hAnsi="Times New Roman" w:cs="Times New Roman"/>
          <w:sz w:val="24"/>
          <w:szCs w:val="24"/>
        </w:rPr>
        <w:tab/>
      </w:r>
      <w:r w:rsidR="0093451A" w:rsidRPr="009A660A">
        <w:rPr>
          <w:rFonts w:ascii="Times New Roman" w:hAnsi="Times New Roman" w:cs="Times New Roman"/>
          <w:sz w:val="24"/>
          <w:szCs w:val="24"/>
        </w:rPr>
        <w:t>La naturaleza subjetiva predomina en todas</w:t>
      </w:r>
      <w:r w:rsidR="0032006B" w:rsidRPr="009A660A">
        <w:rPr>
          <w:rFonts w:ascii="Times New Roman" w:hAnsi="Times New Roman" w:cs="Times New Roman"/>
          <w:sz w:val="24"/>
          <w:szCs w:val="24"/>
        </w:rPr>
        <w:t xml:space="preserve"> las cir</w:t>
      </w:r>
      <w:r w:rsidR="008819AE" w:rsidRPr="009A660A">
        <w:rPr>
          <w:rFonts w:ascii="Times New Roman" w:hAnsi="Times New Roman" w:cs="Times New Roman"/>
          <w:sz w:val="24"/>
          <w:szCs w:val="24"/>
        </w:rPr>
        <w:t>cunsta</w:t>
      </w:r>
      <w:r w:rsidR="002458E1">
        <w:rPr>
          <w:rFonts w:ascii="Times New Roman" w:hAnsi="Times New Roman" w:cs="Times New Roman"/>
          <w:sz w:val="24"/>
          <w:szCs w:val="24"/>
        </w:rPr>
        <w:t>ncias atenuantes, pero el</w:t>
      </w:r>
      <w:r w:rsidR="008819AE" w:rsidRPr="009A660A">
        <w:rPr>
          <w:rFonts w:ascii="Times New Roman" w:hAnsi="Times New Roman" w:cs="Times New Roman"/>
          <w:sz w:val="24"/>
          <w:szCs w:val="24"/>
        </w:rPr>
        <w:t xml:space="preserve"> carácter objetivo predomina en</w:t>
      </w:r>
      <w:r w:rsidR="0032006B" w:rsidRPr="009A660A">
        <w:rPr>
          <w:rFonts w:ascii="Times New Roman" w:hAnsi="Times New Roman" w:cs="Times New Roman"/>
          <w:sz w:val="24"/>
          <w:szCs w:val="24"/>
        </w:rPr>
        <w:t xml:space="preserve"> las circunstancias de confesión a las autoridades y de reparación o disminución de los efectos del delito. </w:t>
      </w:r>
    </w:p>
    <w:p w:rsidR="0093451A" w:rsidRPr="009A660A" w:rsidRDefault="009A660A" w:rsidP="009A660A">
      <w:p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ab/>
      </w:r>
      <w:r w:rsidR="00355CD3" w:rsidRPr="009A660A">
        <w:rPr>
          <w:rFonts w:ascii="Times New Roman" w:hAnsi="Times New Roman" w:cs="Times New Roman"/>
          <w:sz w:val="24"/>
          <w:szCs w:val="24"/>
        </w:rPr>
        <w:t xml:space="preserve">El CP distingue entre circunstancias </w:t>
      </w:r>
      <w:r w:rsidR="00355CD3" w:rsidRPr="009A660A">
        <w:rPr>
          <w:rFonts w:ascii="Times New Roman" w:hAnsi="Times New Roman" w:cs="Times New Roman"/>
          <w:i/>
          <w:iCs/>
          <w:sz w:val="24"/>
          <w:szCs w:val="24"/>
        </w:rPr>
        <w:t xml:space="preserve">atenuantes </w:t>
      </w:r>
      <w:r w:rsidR="00355CD3" w:rsidRPr="009A660A">
        <w:rPr>
          <w:rFonts w:ascii="Times New Roman" w:hAnsi="Times New Roman" w:cs="Times New Roman"/>
          <w:sz w:val="24"/>
          <w:szCs w:val="24"/>
        </w:rPr>
        <w:t xml:space="preserve">y </w:t>
      </w:r>
      <w:r w:rsidR="00355CD3" w:rsidRPr="009A660A">
        <w:rPr>
          <w:rFonts w:ascii="Times New Roman" w:hAnsi="Times New Roman" w:cs="Times New Roman"/>
          <w:i/>
          <w:iCs/>
          <w:sz w:val="24"/>
          <w:szCs w:val="24"/>
        </w:rPr>
        <w:t>agravante</w:t>
      </w:r>
      <w:r w:rsidR="00846858" w:rsidRPr="009A660A">
        <w:rPr>
          <w:rFonts w:ascii="Times New Roman" w:hAnsi="Times New Roman" w:cs="Times New Roman"/>
          <w:i/>
          <w:iCs/>
          <w:sz w:val="24"/>
          <w:szCs w:val="24"/>
        </w:rPr>
        <w:t>s</w:t>
      </w:r>
      <w:r w:rsidR="00443B07" w:rsidRPr="009A660A">
        <w:rPr>
          <w:rStyle w:val="Refdenotaalpie"/>
          <w:rFonts w:ascii="Times New Roman" w:hAnsi="Times New Roman" w:cs="Times New Roman"/>
          <w:i/>
          <w:iCs/>
          <w:sz w:val="24"/>
          <w:szCs w:val="24"/>
        </w:rPr>
        <w:footnoteReference w:id="10"/>
      </w:r>
      <w:r w:rsidR="0022187B" w:rsidRPr="009A660A">
        <w:rPr>
          <w:rFonts w:ascii="Times New Roman" w:hAnsi="Times New Roman" w:cs="Times New Roman"/>
          <w:sz w:val="24"/>
          <w:szCs w:val="24"/>
        </w:rPr>
        <w:t xml:space="preserve">. Se habla también de circunstancias </w:t>
      </w:r>
      <w:r w:rsidR="0022187B" w:rsidRPr="009A660A">
        <w:rPr>
          <w:rFonts w:ascii="Times New Roman" w:hAnsi="Times New Roman" w:cs="Times New Roman"/>
          <w:i/>
          <w:iCs/>
          <w:sz w:val="24"/>
          <w:szCs w:val="24"/>
        </w:rPr>
        <w:t xml:space="preserve">mixtas </w:t>
      </w:r>
      <w:r w:rsidR="0022187B" w:rsidRPr="009A660A">
        <w:rPr>
          <w:rFonts w:ascii="Times New Roman" w:hAnsi="Times New Roman" w:cs="Times New Roman"/>
          <w:sz w:val="24"/>
          <w:szCs w:val="24"/>
        </w:rPr>
        <w:t>en los casos en que pueden atenuar o agravar, según los casos; sólo hay una</w:t>
      </w:r>
      <w:r w:rsidR="0022187B" w:rsidRPr="009A660A">
        <w:rPr>
          <w:rFonts w:ascii="Times New Roman" w:hAnsi="Times New Roman" w:cs="Times New Roman"/>
          <w:i/>
          <w:iCs/>
          <w:sz w:val="24"/>
          <w:szCs w:val="24"/>
        </w:rPr>
        <w:t xml:space="preserve"> </w:t>
      </w:r>
      <w:r w:rsidR="0022187B" w:rsidRPr="009A660A">
        <w:rPr>
          <w:rFonts w:ascii="Times New Roman" w:hAnsi="Times New Roman" w:cs="Times New Roman"/>
          <w:sz w:val="24"/>
          <w:szCs w:val="24"/>
        </w:rPr>
        <w:t xml:space="preserve">circunstancia de esta clase: el parentesco entre autor y agraviado (art. 23). </w:t>
      </w:r>
    </w:p>
    <w:p w:rsidR="00443B07" w:rsidRPr="009A660A" w:rsidRDefault="009A660A" w:rsidP="009A660A">
      <w:p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ab/>
      </w:r>
      <w:r w:rsidR="00443B07" w:rsidRPr="009A660A">
        <w:rPr>
          <w:rFonts w:ascii="Times New Roman" w:hAnsi="Times New Roman" w:cs="Times New Roman"/>
          <w:sz w:val="24"/>
          <w:szCs w:val="24"/>
        </w:rPr>
        <w:t>Los códigos penales españoles incluyen un catálogo de circunstancias denominadas «eximentes»</w:t>
      </w:r>
      <w:r w:rsidR="00846858" w:rsidRPr="009A660A">
        <w:rPr>
          <w:rFonts w:ascii="Times New Roman" w:hAnsi="Times New Roman" w:cs="Times New Roman"/>
          <w:sz w:val="24"/>
          <w:szCs w:val="24"/>
        </w:rPr>
        <w:t>. Son circunstancias atenuantes</w:t>
      </w:r>
      <w:r w:rsidR="00846858" w:rsidRPr="009A660A">
        <w:rPr>
          <w:rStyle w:val="Refdenotaalpie"/>
          <w:rFonts w:ascii="Times New Roman" w:hAnsi="Times New Roman" w:cs="Times New Roman"/>
          <w:sz w:val="24"/>
          <w:szCs w:val="24"/>
        </w:rPr>
        <w:footnoteReference w:id="11"/>
      </w:r>
      <w:r w:rsidR="00846858" w:rsidRPr="009A660A">
        <w:rPr>
          <w:rFonts w:ascii="Times New Roman" w:hAnsi="Times New Roman" w:cs="Times New Roman"/>
          <w:sz w:val="24"/>
          <w:szCs w:val="24"/>
        </w:rPr>
        <w:t xml:space="preserve"> (privilegiadas porque atenúan la pena en mayor medida que las ordinarias). </w:t>
      </w:r>
      <w:r w:rsidR="002B0F03" w:rsidRPr="009A660A">
        <w:rPr>
          <w:rFonts w:ascii="Times New Roman" w:hAnsi="Times New Roman" w:cs="Times New Roman"/>
          <w:sz w:val="24"/>
          <w:szCs w:val="24"/>
        </w:rPr>
        <w:t>Para la</w:t>
      </w:r>
      <w:r w:rsidR="00846858" w:rsidRPr="009A660A">
        <w:rPr>
          <w:rFonts w:ascii="Times New Roman" w:hAnsi="Times New Roman" w:cs="Times New Roman"/>
          <w:sz w:val="24"/>
          <w:szCs w:val="24"/>
        </w:rPr>
        <w:t xml:space="preserve"> aplicación de esta circunstancia </w:t>
      </w:r>
      <w:r w:rsidR="002B0F03" w:rsidRPr="009A660A">
        <w:rPr>
          <w:rFonts w:ascii="Times New Roman" w:hAnsi="Times New Roman" w:cs="Times New Roman"/>
          <w:sz w:val="24"/>
          <w:szCs w:val="24"/>
        </w:rPr>
        <w:t>s</w:t>
      </w:r>
      <w:r w:rsidR="00846858" w:rsidRPr="009A660A">
        <w:rPr>
          <w:rFonts w:ascii="Times New Roman" w:hAnsi="Times New Roman" w:cs="Times New Roman"/>
          <w:sz w:val="24"/>
          <w:szCs w:val="24"/>
        </w:rPr>
        <w:t xml:space="preserve">e </w:t>
      </w:r>
      <w:r w:rsidR="00846858" w:rsidRPr="009A660A">
        <w:rPr>
          <w:rFonts w:ascii="Times New Roman" w:hAnsi="Times New Roman" w:cs="Times New Roman"/>
          <w:i/>
          <w:iCs/>
          <w:sz w:val="24"/>
          <w:szCs w:val="24"/>
        </w:rPr>
        <w:t xml:space="preserve">requiere </w:t>
      </w:r>
      <w:r w:rsidR="00846858" w:rsidRPr="009A660A">
        <w:rPr>
          <w:rFonts w:ascii="Times New Roman" w:hAnsi="Times New Roman" w:cs="Times New Roman"/>
          <w:sz w:val="24"/>
          <w:szCs w:val="24"/>
        </w:rPr>
        <w:t>que no concurra algún elem</w:t>
      </w:r>
      <w:r w:rsidR="002B0F03" w:rsidRPr="009A660A">
        <w:rPr>
          <w:rFonts w:ascii="Times New Roman" w:hAnsi="Times New Roman" w:cs="Times New Roman"/>
          <w:sz w:val="24"/>
          <w:szCs w:val="24"/>
        </w:rPr>
        <w:t xml:space="preserve">ento de la respectiva eximente, es decir, exige </w:t>
      </w:r>
      <w:r w:rsidR="00846858" w:rsidRPr="009A660A">
        <w:rPr>
          <w:rFonts w:ascii="Times New Roman" w:hAnsi="Times New Roman" w:cs="Times New Roman"/>
          <w:sz w:val="24"/>
          <w:szCs w:val="24"/>
        </w:rPr>
        <w:t xml:space="preserve">que </w:t>
      </w:r>
      <w:r w:rsidR="002B0F03" w:rsidRPr="009A660A">
        <w:rPr>
          <w:rFonts w:ascii="Times New Roman" w:hAnsi="Times New Roman" w:cs="Times New Roman"/>
          <w:sz w:val="24"/>
          <w:szCs w:val="24"/>
        </w:rPr>
        <w:t>deba</w:t>
      </w:r>
      <w:r w:rsidR="00846858" w:rsidRPr="009A660A">
        <w:rPr>
          <w:rFonts w:ascii="Times New Roman" w:hAnsi="Times New Roman" w:cs="Times New Roman"/>
          <w:sz w:val="24"/>
          <w:szCs w:val="24"/>
        </w:rPr>
        <w:t xml:space="preserve"> concurrir la base de la causa de exención y que sólo falte alguno de los elementos no esenciales</w:t>
      </w:r>
      <w:r w:rsidR="002B0F03" w:rsidRPr="009A660A">
        <w:rPr>
          <w:rFonts w:ascii="Times New Roman" w:hAnsi="Times New Roman" w:cs="Times New Roman"/>
          <w:sz w:val="24"/>
          <w:szCs w:val="24"/>
        </w:rPr>
        <w:t xml:space="preserve">. </w:t>
      </w:r>
    </w:p>
    <w:p w:rsidR="002B0F03" w:rsidRPr="009A660A" w:rsidRDefault="00BB57A1" w:rsidP="00817C4E">
      <w:pPr>
        <w:tabs>
          <w:tab w:val="left" w:pos="4904"/>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2.3</w:t>
      </w:r>
      <w:r w:rsidR="009A660A" w:rsidRPr="009A660A">
        <w:rPr>
          <w:rFonts w:ascii="Times New Roman" w:hAnsi="Times New Roman" w:cs="Times New Roman"/>
          <w:b/>
          <w:sz w:val="24"/>
          <w:szCs w:val="24"/>
        </w:rPr>
        <w:t xml:space="preserve"> Atenuantes ordinarias.</w:t>
      </w:r>
    </w:p>
    <w:p w:rsidR="008715AB" w:rsidRPr="009A660A" w:rsidRDefault="009A660A" w:rsidP="009A660A">
      <w:pPr>
        <w:tabs>
          <w:tab w:val="left" w:pos="0"/>
        </w:tabs>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ab/>
      </w:r>
      <w:r w:rsidR="002B0F03" w:rsidRPr="009A660A">
        <w:rPr>
          <w:rFonts w:ascii="Times New Roman" w:hAnsi="Times New Roman" w:cs="Times New Roman"/>
          <w:sz w:val="24"/>
          <w:szCs w:val="24"/>
        </w:rPr>
        <w:t>Son las circunstancias contempladas en los números 2</w:t>
      </w:r>
      <w:r w:rsidR="00FA1D22" w:rsidRPr="009A660A">
        <w:rPr>
          <w:rFonts w:ascii="Times New Roman" w:hAnsi="Times New Roman" w:cs="Times New Roman"/>
          <w:sz w:val="24"/>
          <w:szCs w:val="24"/>
        </w:rPr>
        <w:t>º a 5º</w:t>
      </w:r>
      <w:r w:rsidR="00D677DD">
        <w:rPr>
          <w:rFonts w:ascii="Times New Roman" w:hAnsi="Times New Roman" w:cs="Times New Roman"/>
          <w:sz w:val="24"/>
          <w:szCs w:val="24"/>
        </w:rPr>
        <w:t xml:space="preserve"> del art.21º del CP</w:t>
      </w:r>
      <w:r w:rsidR="00FA1D22" w:rsidRPr="009A660A">
        <w:rPr>
          <w:rFonts w:ascii="Times New Roman" w:hAnsi="Times New Roman" w:cs="Times New Roman"/>
          <w:sz w:val="24"/>
          <w:szCs w:val="24"/>
        </w:rPr>
        <w:t>, porque ni tienen la naturaleza y efectos especiales de las eximentes incompletas ni requieren el recurso a la analogía como las</w:t>
      </w:r>
      <w:r w:rsidR="00F47A64" w:rsidRPr="009A660A">
        <w:rPr>
          <w:rFonts w:ascii="Times New Roman" w:hAnsi="Times New Roman" w:cs="Times New Roman"/>
          <w:sz w:val="24"/>
          <w:szCs w:val="24"/>
        </w:rPr>
        <w:t xml:space="preserve"> analógicas del artículo 21.7ª. Podemos distinguir entre las circunstancias que disminuyen la culpabilidad, donde se incluyen “la grave adicción a sustancias tóxicas (art. 21.2ª) y los llamados e</w:t>
      </w:r>
      <w:r w:rsidR="008715AB" w:rsidRPr="009A660A">
        <w:rPr>
          <w:rFonts w:ascii="Times New Roman" w:hAnsi="Times New Roman" w:cs="Times New Roman"/>
          <w:sz w:val="24"/>
          <w:szCs w:val="24"/>
        </w:rPr>
        <w:t xml:space="preserve">stados pasionales (art. 22.3ª) en cuanto a la grave adicción, su previsión se remite a las sustancias que aparecen en el artículo 20.2º: </w:t>
      </w:r>
      <w:r w:rsidR="0087679B" w:rsidRPr="009A660A">
        <w:rPr>
          <w:rFonts w:ascii="Times New Roman" w:hAnsi="Times New Roman" w:cs="Times New Roman"/>
          <w:sz w:val="24"/>
          <w:szCs w:val="24"/>
        </w:rPr>
        <w:t>“</w:t>
      </w:r>
      <w:r w:rsidR="008715AB" w:rsidRPr="009A660A">
        <w:rPr>
          <w:rFonts w:ascii="Times New Roman" w:hAnsi="Times New Roman" w:cs="Times New Roman"/>
          <w:i/>
          <w:sz w:val="24"/>
          <w:szCs w:val="24"/>
        </w:rPr>
        <w:t>bebidas alcohólicas, drogas tóxicas, estupefacientes, sustancias psicotrópic</w:t>
      </w:r>
      <w:r w:rsidR="0087679B" w:rsidRPr="009A660A">
        <w:rPr>
          <w:rFonts w:ascii="Times New Roman" w:hAnsi="Times New Roman" w:cs="Times New Roman"/>
          <w:i/>
          <w:sz w:val="24"/>
          <w:szCs w:val="24"/>
        </w:rPr>
        <w:t>as y otras de efectos análogos</w:t>
      </w:r>
      <w:r w:rsidR="0087679B" w:rsidRPr="009A660A">
        <w:rPr>
          <w:rFonts w:ascii="Times New Roman" w:hAnsi="Times New Roman" w:cs="Times New Roman"/>
          <w:sz w:val="24"/>
          <w:szCs w:val="24"/>
        </w:rPr>
        <w:t>”, del mismo modo, este último artículo toma en consideración tanto la intoxicación aguda por el consumo de alguna de estas sustancias, como el síndrome de abstinencia</w:t>
      </w:r>
      <w:r w:rsidR="0094016E" w:rsidRPr="009A660A">
        <w:rPr>
          <w:rFonts w:ascii="Times New Roman" w:hAnsi="Times New Roman" w:cs="Times New Roman"/>
          <w:sz w:val="24"/>
          <w:szCs w:val="24"/>
        </w:rPr>
        <w:t>, por lo tanto hay que admitir estas dos causas también para atenuar la pena, produciendo esta circunstancia una disminución de la imputabilidad procediendo a estimar una eximente incompleta si la disminución es muy notable. En cuanto a los estados pasionales, esta circunstancia establece “</w:t>
      </w:r>
      <w:r w:rsidR="0094016E" w:rsidRPr="009A660A">
        <w:rPr>
          <w:rFonts w:ascii="Times New Roman" w:hAnsi="Times New Roman" w:cs="Times New Roman"/>
          <w:i/>
          <w:sz w:val="24"/>
          <w:szCs w:val="24"/>
        </w:rPr>
        <w:t>la de obrar por causas o estímulos tan poderosos que hayan producido arrebato u obcecación u otro estado pasional de entidad semejante</w:t>
      </w:r>
      <w:proofErr w:type="gramStart"/>
      <w:r w:rsidR="0094016E" w:rsidRPr="009A660A">
        <w:rPr>
          <w:rFonts w:ascii="Times New Roman" w:hAnsi="Times New Roman" w:cs="Times New Roman"/>
          <w:i/>
          <w:sz w:val="24"/>
          <w:szCs w:val="24"/>
        </w:rPr>
        <w:t>”</w:t>
      </w:r>
      <w:r w:rsidR="0094016E" w:rsidRPr="009A660A">
        <w:rPr>
          <w:rFonts w:ascii="Times New Roman" w:hAnsi="Times New Roman" w:cs="Times New Roman"/>
          <w:sz w:val="24"/>
          <w:szCs w:val="24"/>
        </w:rPr>
        <w:t xml:space="preserve"> .</w:t>
      </w:r>
      <w:proofErr w:type="gramEnd"/>
      <w:r w:rsidR="0094016E" w:rsidRPr="009A660A">
        <w:rPr>
          <w:rFonts w:ascii="Times New Roman" w:hAnsi="Times New Roman" w:cs="Times New Roman"/>
          <w:sz w:val="24"/>
          <w:szCs w:val="24"/>
        </w:rPr>
        <w:t xml:space="preserve"> </w:t>
      </w:r>
      <w:r w:rsidR="0094016E" w:rsidRPr="009A660A">
        <w:rPr>
          <w:rFonts w:ascii="Times New Roman" w:hAnsi="Times New Roman" w:cs="Times New Roman"/>
          <w:sz w:val="24"/>
          <w:szCs w:val="24"/>
        </w:rPr>
        <w:lastRenderedPageBreak/>
        <w:t xml:space="preserve">El fundamento de esta atenuante es una disminución de la imputabilidad, pero con entidad suficiente para que se pueda apreciar esta circunstancia atenuante. Es evidente, que si alguna de esta circunstancia no excluye por completo la imputabilidad, se apreciará una </w:t>
      </w:r>
      <w:r w:rsidR="0011245A" w:rsidRPr="009A660A">
        <w:rPr>
          <w:rFonts w:ascii="Times New Roman" w:hAnsi="Times New Roman" w:cs="Times New Roman"/>
          <w:sz w:val="24"/>
          <w:szCs w:val="24"/>
        </w:rPr>
        <w:t xml:space="preserve">eximente de trastorno mental transitorio (art.20.1º), y si la disminución de la imputabilidad es considerable o muy considerable, puede dar lugar a la aplicación de la eximente incompleta del art. 21.1ª, en relación con el art.20.1º. </w:t>
      </w:r>
    </w:p>
    <w:p w:rsidR="002B0F03" w:rsidRPr="009A660A" w:rsidRDefault="009A660A" w:rsidP="009A660A">
      <w:pPr>
        <w:tabs>
          <w:tab w:val="left" w:pos="0"/>
        </w:tabs>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ab/>
      </w:r>
      <w:r w:rsidR="0011245A" w:rsidRPr="009A660A">
        <w:rPr>
          <w:rFonts w:ascii="Times New Roman" w:hAnsi="Times New Roman" w:cs="Times New Roman"/>
          <w:sz w:val="24"/>
          <w:szCs w:val="24"/>
        </w:rPr>
        <w:t>Por otro lado nos encontramos con las atenuantes que disminuyen la pena por un comportamiento</w:t>
      </w:r>
      <w:r w:rsidR="00D677DD">
        <w:rPr>
          <w:rFonts w:ascii="Times New Roman" w:hAnsi="Times New Roman" w:cs="Times New Roman"/>
          <w:sz w:val="24"/>
          <w:szCs w:val="24"/>
        </w:rPr>
        <w:t xml:space="preserve"> posterior</w:t>
      </w:r>
      <w:r w:rsidR="008715AB" w:rsidRPr="009A660A">
        <w:rPr>
          <w:rFonts w:ascii="Times New Roman" w:hAnsi="Times New Roman" w:cs="Times New Roman"/>
          <w:sz w:val="24"/>
          <w:szCs w:val="24"/>
        </w:rPr>
        <w:t xml:space="preserve"> al hecho delictivo</w:t>
      </w:r>
      <w:r w:rsidR="0011245A" w:rsidRPr="009A660A">
        <w:rPr>
          <w:rFonts w:ascii="Times New Roman" w:hAnsi="Times New Roman" w:cs="Times New Roman"/>
          <w:sz w:val="24"/>
          <w:szCs w:val="24"/>
        </w:rPr>
        <w:t>, por lo que no influyen ni en su injusto ni en su imputación personal</w:t>
      </w:r>
      <w:r w:rsidR="00D677DD">
        <w:rPr>
          <w:rFonts w:ascii="Times New Roman" w:hAnsi="Times New Roman" w:cs="Times New Roman"/>
          <w:sz w:val="24"/>
          <w:szCs w:val="24"/>
        </w:rPr>
        <w:t>, que son</w:t>
      </w:r>
      <w:r w:rsidR="008715AB" w:rsidRPr="009A660A">
        <w:rPr>
          <w:rFonts w:ascii="Times New Roman" w:hAnsi="Times New Roman" w:cs="Times New Roman"/>
          <w:sz w:val="24"/>
          <w:szCs w:val="24"/>
        </w:rPr>
        <w:t xml:space="preserve"> las circunstancias 4ª y 5ª (confesar a las autoridades la infracción y reparar o disminuir los efectos del delito), la atenuante de dilaciones indebidas, que se introdujo según la LO 5/2010, de 22 de junio, como atenuante 6ª del art.21 “dilación extraordinaria e indebida” del procedimiento, y por último las atenuantes análogas del apartado 7ª del art. 21 (“cualquier otra circunstancia de análoga significación que las anteriores”). </w:t>
      </w:r>
      <w:r w:rsidR="0011245A" w:rsidRPr="009A660A">
        <w:rPr>
          <w:rFonts w:ascii="Times New Roman" w:hAnsi="Times New Roman" w:cs="Times New Roman"/>
          <w:sz w:val="24"/>
          <w:szCs w:val="24"/>
        </w:rPr>
        <w:t xml:space="preserve">Al centrarse mi trabajo en la atenuante de reparación del daño, haré hincapié en este punto puesto que se encuentra dentro de éstas junto con la atenuante del artículo 21.4ª. Debemos tener en cuenta lo que establecía el anterior art. 9.9ª del anterior CP de 1973 ya derogado, </w:t>
      </w:r>
      <w:r w:rsidR="00E20FB9" w:rsidRPr="009A660A">
        <w:rPr>
          <w:rFonts w:ascii="Times New Roman" w:hAnsi="Times New Roman" w:cs="Times New Roman"/>
          <w:sz w:val="24"/>
          <w:szCs w:val="24"/>
        </w:rPr>
        <w:t>que consideraba a la reparación del daño como arrepentimiento espontáneo. El fundamento de estas atenuantes  está orientado en una conveniencia político-criminal para fomentar los comportamientos posteriores al hecho delictivo que faciliten la persecución judicial o la reparación del daño</w:t>
      </w:r>
      <w:r w:rsidR="00E20FB9" w:rsidRPr="009A660A">
        <w:rPr>
          <w:rStyle w:val="Refdenotaalpie"/>
          <w:rFonts w:ascii="Times New Roman" w:hAnsi="Times New Roman" w:cs="Times New Roman"/>
          <w:sz w:val="24"/>
          <w:szCs w:val="24"/>
        </w:rPr>
        <w:footnoteReference w:id="12"/>
      </w:r>
    </w:p>
    <w:p w:rsidR="0087679B" w:rsidRPr="009A660A" w:rsidRDefault="009A660A" w:rsidP="009A660A">
      <w:pPr>
        <w:tabs>
          <w:tab w:val="left" w:pos="0"/>
        </w:tabs>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ab/>
      </w:r>
      <w:r w:rsidR="00E51606" w:rsidRPr="009A660A">
        <w:rPr>
          <w:rFonts w:ascii="Times New Roman" w:hAnsi="Times New Roman" w:cs="Times New Roman"/>
          <w:sz w:val="24"/>
          <w:szCs w:val="24"/>
        </w:rPr>
        <w:t>La atenuante 5ª enfatiza  más que antes un rasgo que caracteriza a la moderna Política criminal: la utilización del Derecho Penal para estimular la reparación del daño causado a la víctima. Es decir, el Derecho español establece que la reparación a la víctima tenga efectos limitadores de la pena.</w:t>
      </w:r>
      <w:r w:rsidR="00D545C5" w:rsidRPr="009A660A">
        <w:rPr>
          <w:rFonts w:ascii="Times New Roman" w:hAnsi="Times New Roman" w:cs="Times New Roman"/>
          <w:sz w:val="24"/>
          <w:szCs w:val="24"/>
        </w:rPr>
        <w:t xml:space="preserve"> Es decir, el anterior art. 9.9ª exigía como requisito el arrepentimiento espontáneo del sujeto, y solo admitía la atenuante si la reparación o disminución de los efectos del delito se daba antes de conocer la apertura del procedimiento judicial. En nuestro actual CP nos encontramos que puede concederse eficacia atenuante a la reparación o disminución del daño aunque tenga lugar durante el procedimiento judicial, con tal que sea anterior a la celebración del acto del juicio oral. </w:t>
      </w:r>
    </w:p>
    <w:p w:rsidR="00567ADF" w:rsidRPr="009A660A" w:rsidRDefault="00F03062" w:rsidP="00817C4E">
      <w:pPr>
        <w:tabs>
          <w:tab w:val="left" w:pos="4904"/>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F6083C" w:rsidRPr="009A660A">
        <w:rPr>
          <w:rFonts w:ascii="Times New Roman" w:hAnsi="Times New Roman" w:cs="Times New Roman"/>
          <w:sz w:val="24"/>
          <w:szCs w:val="24"/>
        </w:rPr>
        <w:t>Por último,  la LO 5/2010 incorpora al CP la atenuante de dilaciones indebidas que no estaba prevista ni en el Anteproyecto de 2009, ni tampoco en el proyecto de reforma del CP aprobado en el Congreso de los Diputados.</w:t>
      </w:r>
      <w:r w:rsidR="00F6083C" w:rsidRPr="009A660A">
        <w:rPr>
          <w:rStyle w:val="Refdenotaalpie"/>
          <w:rFonts w:ascii="Times New Roman" w:hAnsi="Times New Roman" w:cs="Times New Roman"/>
          <w:sz w:val="24"/>
          <w:szCs w:val="24"/>
        </w:rPr>
        <w:footnoteReference w:id="13"/>
      </w:r>
      <w:r w:rsidR="00F6083C" w:rsidRPr="009A660A">
        <w:rPr>
          <w:rFonts w:ascii="Times New Roman" w:hAnsi="Times New Roman" w:cs="Times New Roman"/>
          <w:sz w:val="24"/>
          <w:szCs w:val="24"/>
        </w:rPr>
        <w:t>. El legislador, con el nuevo nº6 cierra paso a otras posibles vías de reparación de vulneración del derecho fundamental a un proceso sin dilaciones indebidas propuestas por doctrina y jurisprudencia</w:t>
      </w:r>
      <w:r w:rsidR="00F41C58" w:rsidRPr="009A660A">
        <w:rPr>
          <w:rStyle w:val="Refdenotaalpie"/>
          <w:rFonts w:ascii="Times New Roman" w:hAnsi="Times New Roman" w:cs="Times New Roman"/>
          <w:sz w:val="24"/>
          <w:szCs w:val="24"/>
        </w:rPr>
        <w:footnoteReference w:id="14"/>
      </w:r>
      <w:r w:rsidR="00F6083C" w:rsidRPr="009A660A">
        <w:rPr>
          <w:rFonts w:ascii="Times New Roman" w:hAnsi="Times New Roman" w:cs="Times New Roman"/>
          <w:sz w:val="24"/>
          <w:szCs w:val="24"/>
        </w:rPr>
        <w:t xml:space="preserve">. </w:t>
      </w:r>
      <w:r w:rsidR="00241B37" w:rsidRPr="009A660A">
        <w:rPr>
          <w:rFonts w:ascii="Times New Roman" w:hAnsi="Times New Roman" w:cs="Times New Roman"/>
          <w:sz w:val="24"/>
          <w:szCs w:val="24"/>
        </w:rPr>
        <w:t xml:space="preserve">Por dilaciones indebidas hablamos de la duración del procedimiento judicial hasta su finalización por encima de lo razonable, o bien que se paralice el procedimiento por causas que puedan ser atribuidas al órgano judicial o al sistema. </w:t>
      </w:r>
      <w:r w:rsidR="00F41C58" w:rsidRPr="009A660A">
        <w:rPr>
          <w:rFonts w:ascii="Times New Roman" w:hAnsi="Times New Roman" w:cs="Times New Roman"/>
          <w:sz w:val="24"/>
          <w:szCs w:val="24"/>
        </w:rPr>
        <w:t>Por ello, el concepto de dilaciones indebidas de</w:t>
      </w:r>
      <w:r w:rsidR="009A660A" w:rsidRPr="009A660A">
        <w:rPr>
          <w:rFonts w:ascii="Times New Roman" w:hAnsi="Times New Roman" w:cs="Times New Roman"/>
          <w:sz w:val="24"/>
          <w:szCs w:val="24"/>
        </w:rPr>
        <w:t xml:space="preserve">be ser concretado en cada </w:t>
      </w:r>
      <w:r w:rsidR="00567ADF" w:rsidRPr="009A660A">
        <w:rPr>
          <w:rFonts w:ascii="Times New Roman" w:hAnsi="Times New Roman" w:cs="Times New Roman"/>
          <w:sz w:val="24"/>
          <w:szCs w:val="24"/>
        </w:rPr>
        <w:t>caso.</w:t>
      </w:r>
    </w:p>
    <w:p w:rsidR="00567ADF" w:rsidRPr="009A660A" w:rsidRDefault="00567ADF" w:rsidP="00567ADF">
      <w:pPr>
        <w:tabs>
          <w:tab w:val="left" w:pos="4904"/>
        </w:tabs>
        <w:spacing w:line="360" w:lineRule="auto"/>
        <w:ind w:left="360"/>
        <w:jc w:val="both"/>
        <w:rPr>
          <w:rFonts w:ascii="Times New Roman" w:hAnsi="Times New Roman" w:cs="Times New Roman"/>
          <w:sz w:val="24"/>
          <w:szCs w:val="24"/>
        </w:rPr>
        <w:sectPr w:rsidR="00567ADF" w:rsidRPr="009A660A" w:rsidSect="00BB57A1">
          <w:headerReference w:type="default" r:id="rId9"/>
          <w:footerReference w:type="default" r:id="rId10"/>
          <w:pgSz w:w="11906" w:h="16838" w:code="9"/>
          <w:pgMar w:top="1418" w:right="1418" w:bottom="1418" w:left="1418" w:header="709" w:footer="709" w:gutter="0"/>
          <w:pgNumType w:start="1" w:chapStyle="1"/>
          <w:cols w:space="708"/>
          <w:titlePg/>
          <w:docGrid w:linePitch="360"/>
        </w:sectPr>
      </w:pPr>
    </w:p>
    <w:p w:rsidR="00334373" w:rsidRPr="009A660A" w:rsidRDefault="00334373" w:rsidP="00EF50B3">
      <w:pPr>
        <w:tabs>
          <w:tab w:val="left" w:pos="4904"/>
        </w:tabs>
        <w:spacing w:line="360" w:lineRule="auto"/>
        <w:jc w:val="both"/>
        <w:rPr>
          <w:rFonts w:ascii="Times New Roman" w:hAnsi="Times New Roman" w:cs="Times New Roman"/>
          <w:sz w:val="24"/>
          <w:szCs w:val="24"/>
        </w:rPr>
        <w:sectPr w:rsidR="00334373" w:rsidRPr="009A660A" w:rsidSect="00935AA3">
          <w:type w:val="continuous"/>
          <w:pgSz w:w="11906" w:h="16838" w:code="9"/>
          <w:pgMar w:top="1418" w:right="1418" w:bottom="1418" w:left="1418" w:header="709" w:footer="709" w:gutter="0"/>
          <w:cols w:num="2" w:space="708"/>
          <w:docGrid w:linePitch="360"/>
        </w:sectPr>
      </w:pPr>
    </w:p>
    <w:p w:rsidR="0053794D" w:rsidRPr="009A660A" w:rsidRDefault="0053794D" w:rsidP="00817C4E">
      <w:pPr>
        <w:tabs>
          <w:tab w:val="left" w:pos="4904"/>
        </w:tabs>
        <w:spacing w:line="360" w:lineRule="auto"/>
        <w:jc w:val="both"/>
        <w:rPr>
          <w:rFonts w:ascii="Times New Roman" w:hAnsi="Times New Roman" w:cs="Times New Roman"/>
          <w:sz w:val="24"/>
          <w:szCs w:val="24"/>
        </w:rPr>
      </w:pPr>
    </w:p>
    <w:p w:rsidR="00FA5AE2" w:rsidRPr="009A660A" w:rsidRDefault="00914E63" w:rsidP="009A660A">
      <w:pPr>
        <w:pStyle w:val="Prrafodelista"/>
        <w:numPr>
          <w:ilvl w:val="0"/>
          <w:numId w:val="13"/>
        </w:numPr>
        <w:spacing w:line="360" w:lineRule="auto"/>
        <w:jc w:val="both"/>
        <w:rPr>
          <w:rFonts w:ascii="Times New Roman" w:hAnsi="Times New Roman" w:cs="Times New Roman"/>
          <w:b/>
          <w:sz w:val="24"/>
          <w:szCs w:val="24"/>
        </w:rPr>
      </w:pPr>
      <w:r w:rsidRPr="009A660A">
        <w:rPr>
          <w:rFonts w:ascii="Times New Roman" w:hAnsi="Times New Roman" w:cs="Times New Roman"/>
          <w:b/>
          <w:sz w:val="24"/>
          <w:szCs w:val="24"/>
        </w:rPr>
        <w:t xml:space="preserve">LA ATENUANTE </w:t>
      </w:r>
      <w:r w:rsidR="006C41A7" w:rsidRPr="009A660A">
        <w:rPr>
          <w:rFonts w:ascii="Times New Roman" w:hAnsi="Times New Roman" w:cs="Times New Roman"/>
          <w:b/>
          <w:sz w:val="24"/>
          <w:szCs w:val="24"/>
        </w:rPr>
        <w:t xml:space="preserve"> DE REPARACIÓN DEL DAÑO </w:t>
      </w:r>
      <w:r w:rsidRPr="009A660A">
        <w:rPr>
          <w:rFonts w:ascii="Times New Roman" w:hAnsi="Times New Roman" w:cs="Times New Roman"/>
          <w:b/>
          <w:sz w:val="24"/>
          <w:szCs w:val="24"/>
        </w:rPr>
        <w:t xml:space="preserve">21.5 CP. </w:t>
      </w:r>
    </w:p>
    <w:p w:rsidR="006C41A7" w:rsidRPr="009A660A" w:rsidRDefault="009A660A" w:rsidP="00BB57A1">
      <w:pPr>
        <w:spacing w:line="360" w:lineRule="auto"/>
        <w:ind w:left="708" w:firstLine="708"/>
        <w:jc w:val="both"/>
        <w:rPr>
          <w:rFonts w:ascii="Times New Roman" w:hAnsi="Times New Roman" w:cs="Times New Roman"/>
          <w:b/>
          <w:sz w:val="24"/>
          <w:szCs w:val="24"/>
        </w:rPr>
      </w:pPr>
      <w:r w:rsidRPr="009A660A">
        <w:rPr>
          <w:rFonts w:ascii="Times New Roman" w:hAnsi="Times New Roman" w:cs="Times New Roman"/>
          <w:b/>
          <w:sz w:val="24"/>
          <w:szCs w:val="24"/>
        </w:rPr>
        <w:t>3.1 Fundamento de la atenuante del artículo 21.5 CP.</w:t>
      </w:r>
    </w:p>
    <w:p w:rsidR="006B31C0" w:rsidRPr="009A660A" w:rsidRDefault="006B31C0"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El artículo 9.9 del CP de 1973</w:t>
      </w:r>
      <w:r w:rsidR="006C41A7" w:rsidRPr="009A660A">
        <w:rPr>
          <w:rStyle w:val="Refdenotaalpie"/>
          <w:rFonts w:ascii="Times New Roman" w:hAnsi="Times New Roman" w:cs="Times New Roman"/>
          <w:sz w:val="24"/>
          <w:szCs w:val="24"/>
        </w:rPr>
        <w:footnoteReference w:id="15"/>
      </w:r>
      <w:r w:rsidRPr="009A660A">
        <w:rPr>
          <w:rFonts w:ascii="Times New Roman" w:hAnsi="Times New Roman" w:cs="Times New Roman"/>
          <w:sz w:val="24"/>
          <w:szCs w:val="24"/>
        </w:rPr>
        <w:t xml:space="preserve"> consideraba circunstancia atenuante </w:t>
      </w:r>
      <w:r w:rsidRPr="009A660A">
        <w:rPr>
          <w:rFonts w:ascii="Times New Roman" w:hAnsi="Times New Roman" w:cs="Times New Roman"/>
          <w:i/>
          <w:sz w:val="24"/>
          <w:szCs w:val="24"/>
        </w:rPr>
        <w:t>“la de haber procedido el culpable, antes de conocer la apertura del procedimiento judicial, y por impulsos de arrepentimiento espontáneo, a reparar o disminuir los efectos del delito, a dar satisfacción al ofendido o a confesar a las autoridades la infracción</w:t>
      </w:r>
      <w:r w:rsidRPr="009A660A">
        <w:rPr>
          <w:rFonts w:ascii="Times New Roman" w:hAnsi="Times New Roman" w:cs="Times New Roman"/>
          <w:sz w:val="24"/>
          <w:szCs w:val="24"/>
        </w:rPr>
        <w:t>”.</w:t>
      </w:r>
    </w:p>
    <w:p w:rsidR="006B31C0" w:rsidRPr="009A660A" w:rsidRDefault="006B31C0"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Esta circunstancia fue suprimida cuando se aprobó el Código Penal de 1995, donde se incluyó en su artículo 21.5: “</w:t>
      </w:r>
      <w:r w:rsidRPr="009A660A">
        <w:rPr>
          <w:rFonts w:ascii="Times New Roman" w:hAnsi="Times New Roman" w:cs="Times New Roman"/>
          <w:i/>
          <w:sz w:val="24"/>
          <w:szCs w:val="24"/>
        </w:rPr>
        <w:t>La de haber procedido el culpable a reparar el daño ocasionado a la víctima, o disminuir sus efectos, en cualquier momento del procedimiento y con anterioridad a la celebración del acto del juicio oral</w:t>
      </w:r>
      <w:r w:rsidRPr="009A660A">
        <w:rPr>
          <w:rFonts w:ascii="Times New Roman" w:hAnsi="Times New Roman" w:cs="Times New Roman"/>
          <w:sz w:val="24"/>
          <w:szCs w:val="24"/>
        </w:rPr>
        <w:t xml:space="preserve">”. </w:t>
      </w:r>
    </w:p>
    <w:p w:rsidR="006B31C0" w:rsidRPr="000B2446" w:rsidRDefault="006647E5"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 xml:space="preserve">La jurisprudencia relativa a este precepto del anterior  CP ya había ido abandonando progresivamente los elementos subjetivos de la atenuante, centrándose en la importancia que podría atribuirse a la satisfacción objetiva proporcionada a la víctima, sin perjuicio del ánimo concreto que motivara las acciones reparadoras del daño causado ejecutadas por el culpable </w:t>
      </w:r>
      <w:r w:rsidR="000B2446">
        <w:rPr>
          <w:rFonts w:ascii="Times New Roman" w:hAnsi="Times New Roman" w:cs="Times New Roman"/>
          <w:i/>
          <w:sz w:val="24"/>
          <w:szCs w:val="24"/>
        </w:rPr>
        <w:t>ex post facto</w:t>
      </w:r>
      <w:r w:rsidRPr="009A660A">
        <w:rPr>
          <w:rStyle w:val="Refdenotaalpie"/>
          <w:rFonts w:ascii="Times New Roman" w:hAnsi="Times New Roman" w:cs="Times New Roman"/>
          <w:i/>
          <w:sz w:val="24"/>
          <w:szCs w:val="24"/>
        </w:rPr>
        <w:footnoteReference w:id="16"/>
      </w:r>
      <w:r w:rsidR="000B2446">
        <w:rPr>
          <w:rFonts w:ascii="Times New Roman" w:hAnsi="Times New Roman" w:cs="Times New Roman"/>
          <w:sz w:val="24"/>
          <w:szCs w:val="24"/>
        </w:rPr>
        <w:t>.</w:t>
      </w:r>
    </w:p>
    <w:p w:rsidR="00A021E7" w:rsidRPr="009A660A" w:rsidRDefault="006647E5"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 xml:space="preserve">Este criterio se refleja ahora en nuestro CP vigente en las atenuantes de confesión y reparación del daño. En estas circunstancias se omite cualquier referencia a los impulsos de arrepentimiento espontáneo que figuraban en la anterior redacción, es decir, en el nuevo artículo ni siquiera aparece la palabra “arrepentimiento”, ni menos que sea espontáneo. </w:t>
      </w:r>
    </w:p>
    <w:p w:rsidR="00350825" w:rsidRPr="009A660A" w:rsidRDefault="00350825"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Por ello, el legislador ha separado en dos la circunstancia atenuante de arrepentimiento espontáneo, distinguiendo en el número 4 del artículo 21: “</w:t>
      </w:r>
      <w:r w:rsidRPr="009A660A">
        <w:rPr>
          <w:rFonts w:ascii="Times New Roman" w:hAnsi="Times New Roman" w:cs="Times New Roman"/>
          <w:i/>
          <w:sz w:val="24"/>
          <w:szCs w:val="24"/>
        </w:rPr>
        <w:t>el haber procedido el culpable antes de conocer que el procedimiento judicial se dirige contra él, a confesar la infracción</w:t>
      </w:r>
      <w:r w:rsidRPr="009A660A">
        <w:rPr>
          <w:rFonts w:ascii="Times New Roman" w:hAnsi="Times New Roman" w:cs="Times New Roman"/>
          <w:sz w:val="24"/>
          <w:szCs w:val="24"/>
        </w:rPr>
        <w:t xml:space="preserve"> </w:t>
      </w:r>
      <w:r w:rsidRPr="009A660A">
        <w:rPr>
          <w:rFonts w:ascii="Times New Roman" w:hAnsi="Times New Roman" w:cs="Times New Roman"/>
          <w:i/>
          <w:sz w:val="24"/>
          <w:szCs w:val="24"/>
        </w:rPr>
        <w:t xml:space="preserve">a </w:t>
      </w:r>
      <w:r w:rsidRPr="009A660A">
        <w:rPr>
          <w:rFonts w:ascii="Times New Roman" w:hAnsi="Times New Roman" w:cs="Times New Roman"/>
          <w:i/>
          <w:sz w:val="24"/>
          <w:szCs w:val="24"/>
        </w:rPr>
        <w:lastRenderedPageBreak/>
        <w:t>las autoridades</w:t>
      </w:r>
      <w:r w:rsidRPr="009A660A">
        <w:rPr>
          <w:rFonts w:ascii="Times New Roman" w:hAnsi="Times New Roman" w:cs="Times New Roman"/>
          <w:sz w:val="24"/>
          <w:szCs w:val="24"/>
        </w:rPr>
        <w:t>) y en el citado número 5 del artículo 21 una circunstancia desgajada de cualquier arrepentimiento espontáneo.</w:t>
      </w:r>
      <w:r w:rsidRPr="009A660A">
        <w:rPr>
          <w:rStyle w:val="Refdenotaalpie"/>
          <w:rFonts w:ascii="Times New Roman" w:hAnsi="Times New Roman" w:cs="Times New Roman"/>
          <w:sz w:val="24"/>
          <w:szCs w:val="24"/>
        </w:rPr>
        <w:footnoteReference w:id="17"/>
      </w:r>
    </w:p>
    <w:p w:rsidR="006B31C0" w:rsidRPr="009A660A" w:rsidRDefault="00914E63"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 xml:space="preserve">Esta circunstancia atenuante recogida en el artículo 21.5 del CP, tiene su fundamento en razones político-criminales, que se basan en una menor necesidad de la pena a través de la prevención general y especial. Esta atenuante de reparación del daño tiene un carácter meramente objetivo. </w:t>
      </w:r>
    </w:p>
    <w:p w:rsidR="00F575AF" w:rsidRPr="009A660A" w:rsidRDefault="00914E63"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El legislador ha introducido la atenuante de reparación del daño no solo para sustituir la sanción penal, sino para potenciar los derechos de la víctima. Se observa una tendencia hacia el modelo anglosajón de la denominada “</w:t>
      </w:r>
      <w:proofErr w:type="spellStart"/>
      <w:r w:rsidRPr="009A660A">
        <w:rPr>
          <w:rFonts w:ascii="Times New Roman" w:hAnsi="Times New Roman" w:cs="Times New Roman"/>
          <w:i/>
          <w:sz w:val="24"/>
          <w:szCs w:val="24"/>
        </w:rPr>
        <w:t>restorative</w:t>
      </w:r>
      <w:proofErr w:type="spellEnd"/>
      <w:r w:rsidRPr="009A660A">
        <w:rPr>
          <w:rFonts w:ascii="Times New Roman" w:hAnsi="Times New Roman" w:cs="Times New Roman"/>
          <w:i/>
          <w:sz w:val="24"/>
          <w:szCs w:val="24"/>
        </w:rPr>
        <w:t xml:space="preserve"> </w:t>
      </w:r>
      <w:proofErr w:type="spellStart"/>
      <w:r w:rsidRPr="009A660A">
        <w:rPr>
          <w:rFonts w:ascii="Times New Roman" w:hAnsi="Times New Roman" w:cs="Times New Roman"/>
          <w:i/>
          <w:sz w:val="24"/>
          <w:szCs w:val="24"/>
        </w:rPr>
        <w:t>justice</w:t>
      </w:r>
      <w:proofErr w:type="spellEnd"/>
      <w:r w:rsidRPr="009A660A">
        <w:rPr>
          <w:rFonts w:ascii="Times New Roman" w:hAnsi="Times New Roman" w:cs="Times New Roman"/>
          <w:sz w:val="24"/>
          <w:szCs w:val="24"/>
        </w:rPr>
        <w:t>”</w:t>
      </w:r>
      <w:r w:rsidR="00C313BB" w:rsidRPr="009A660A">
        <w:rPr>
          <w:rStyle w:val="Refdenotaalpie"/>
          <w:rFonts w:ascii="Times New Roman" w:hAnsi="Times New Roman" w:cs="Times New Roman"/>
          <w:sz w:val="24"/>
          <w:szCs w:val="24"/>
        </w:rPr>
        <w:footnoteReference w:id="18"/>
      </w:r>
      <w:r w:rsidRPr="009A660A">
        <w:rPr>
          <w:rFonts w:ascii="Times New Roman" w:hAnsi="Times New Roman" w:cs="Times New Roman"/>
          <w:sz w:val="24"/>
          <w:szCs w:val="24"/>
        </w:rPr>
        <w:t>. En este sentido, JOAN BA</w:t>
      </w:r>
      <w:r w:rsidR="004F7A8C" w:rsidRPr="009A660A">
        <w:rPr>
          <w:rFonts w:ascii="Times New Roman" w:hAnsi="Times New Roman" w:cs="Times New Roman"/>
          <w:sz w:val="24"/>
          <w:szCs w:val="24"/>
        </w:rPr>
        <w:t>UCELLS afirma que el fundamento casi principal, por no decir exclusivo, reside en garantizar los derechos de las víctimas</w:t>
      </w:r>
      <w:r w:rsidR="004F7A8C" w:rsidRPr="009A660A">
        <w:rPr>
          <w:rStyle w:val="Refdenotaalpie"/>
          <w:rFonts w:ascii="Times New Roman" w:hAnsi="Times New Roman" w:cs="Times New Roman"/>
          <w:sz w:val="24"/>
          <w:szCs w:val="24"/>
        </w:rPr>
        <w:footnoteReference w:id="19"/>
      </w:r>
      <w:r w:rsidR="004F7A8C" w:rsidRPr="009A660A">
        <w:rPr>
          <w:rFonts w:ascii="Times New Roman" w:hAnsi="Times New Roman" w:cs="Times New Roman"/>
          <w:sz w:val="24"/>
          <w:szCs w:val="24"/>
        </w:rPr>
        <w:t xml:space="preserve">. </w:t>
      </w:r>
    </w:p>
    <w:p w:rsidR="006B31C0" w:rsidRPr="009A660A" w:rsidRDefault="00A021E7"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 xml:space="preserve">Por lo tanto, el fundamento de la atenuación se puede encontrar en la satisfacción de las necesidades de la tutela víctima del delito, donde es precisa una reacción del Estado ante los ataques dirigidos contra los bienes jurídicos que se consideran más necesitados de protección, estableciendo las vías adecuadas para la restitución de las cosas al estado anterior del delito o, de no ser posible, para la reparación </w:t>
      </w:r>
      <w:r w:rsidR="001400FF" w:rsidRPr="009A660A">
        <w:rPr>
          <w:rFonts w:ascii="Times New Roman" w:hAnsi="Times New Roman" w:cs="Times New Roman"/>
          <w:sz w:val="24"/>
          <w:szCs w:val="24"/>
        </w:rPr>
        <w:t xml:space="preserve">del daño o la indemnización de los perjuicios causados. Es decir, los efectos que ha sufrido la víctima de la perturbación del orden jurídico desaparezcan o disminuyan en lo posible. </w:t>
      </w:r>
    </w:p>
    <w:p w:rsidR="00350825" w:rsidRPr="009A660A" w:rsidRDefault="001400FF"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 xml:space="preserve">En la STS número 1517/2003, de 18 de noviembre, </w:t>
      </w:r>
      <w:r w:rsidR="00782A00" w:rsidRPr="009A660A">
        <w:rPr>
          <w:rFonts w:ascii="Times New Roman" w:hAnsi="Times New Roman" w:cs="Times New Roman"/>
          <w:sz w:val="24"/>
          <w:szCs w:val="24"/>
        </w:rPr>
        <w:t xml:space="preserve">establece </w:t>
      </w:r>
      <w:r w:rsidRPr="009A660A">
        <w:rPr>
          <w:rFonts w:ascii="Times New Roman" w:hAnsi="Times New Roman" w:cs="Times New Roman"/>
          <w:sz w:val="24"/>
          <w:szCs w:val="24"/>
        </w:rPr>
        <w:t xml:space="preserve">que esta circunstancia por su “fundamento político criminal se configura como una atenuante </w:t>
      </w:r>
      <w:r w:rsidRPr="009A660A">
        <w:rPr>
          <w:rFonts w:ascii="Times New Roman" w:hAnsi="Times New Roman" w:cs="Times New Roman"/>
          <w:i/>
          <w:sz w:val="24"/>
          <w:szCs w:val="24"/>
        </w:rPr>
        <w:t>ex post facto</w:t>
      </w:r>
      <w:r w:rsidR="00782A00" w:rsidRPr="009A660A">
        <w:rPr>
          <w:rStyle w:val="Refdenotaalpie"/>
          <w:rFonts w:ascii="Times New Roman" w:hAnsi="Times New Roman" w:cs="Times New Roman"/>
          <w:i/>
          <w:sz w:val="24"/>
          <w:szCs w:val="24"/>
        </w:rPr>
        <w:footnoteReference w:id="20"/>
      </w:r>
      <w:r w:rsidRPr="009A660A">
        <w:rPr>
          <w:rFonts w:ascii="Times New Roman" w:hAnsi="Times New Roman" w:cs="Times New Roman"/>
          <w:i/>
          <w:sz w:val="24"/>
          <w:szCs w:val="24"/>
        </w:rPr>
        <w:t>,</w:t>
      </w:r>
      <w:r w:rsidRPr="009A660A">
        <w:rPr>
          <w:rFonts w:ascii="Times New Roman" w:hAnsi="Times New Roman" w:cs="Times New Roman"/>
          <w:sz w:val="24"/>
          <w:szCs w:val="24"/>
        </w:rPr>
        <w:t xml:space="preserve"> puesto de lo que se trata es de dar protección a la víctima y favorecer para ello la reparación derivada posterior a la realización del delito”. Lo que pretende esta circunstancia es incentivar el apoyo y ayuda a las víctimas, lograr que el infractor del hecho delictivo contribuya a la reparación </w:t>
      </w:r>
      <w:r w:rsidRPr="009A660A">
        <w:rPr>
          <w:rFonts w:ascii="Times New Roman" w:hAnsi="Times New Roman" w:cs="Times New Roman"/>
          <w:sz w:val="24"/>
          <w:szCs w:val="24"/>
        </w:rPr>
        <w:lastRenderedPageBreak/>
        <w:t>del daño de toda índole que ha ocasionado, pudiendo</w:t>
      </w:r>
      <w:r w:rsidR="00782A00" w:rsidRPr="009A660A">
        <w:rPr>
          <w:rFonts w:ascii="Times New Roman" w:hAnsi="Times New Roman" w:cs="Times New Roman"/>
          <w:sz w:val="24"/>
          <w:szCs w:val="24"/>
        </w:rPr>
        <w:t xml:space="preserve"> hablar hoy de la llamada “</w:t>
      </w:r>
      <w:proofErr w:type="spellStart"/>
      <w:r w:rsidR="00782A00" w:rsidRPr="009A660A">
        <w:rPr>
          <w:rFonts w:ascii="Times New Roman" w:hAnsi="Times New Roman" w:cs="Times New Roman"/>
          <w:sz w:val="24"/>
          <w:szCs w:val="24"/>
        </w:rPr>
        <w:t>victo</w:t>
      </w:r>
      <w:r w:rsidRPr="009A660A">
        <w:rPr>
          <w:rFonts w:ascii="Times New Roman" w:hAnsi="Times New Roman" w:cs="Times New Roman"/>
          <w:sz w:val="24"/>
          <w:szCs w:val="24"/>
        </w:rPr>
        <w:t>mología</w:t>
      </w:r>
      <w:proofErr w:type="spellEnd"/>
      <w:r w:rsidRPr="009A660A">
        <w:rPr>
          <w:rFonts w:ascii="Times New Roman" w:hAnsi="Times New Roman" w:cs="Times New Roman"/>
          <w:sz w:val="24"/>
          <w:szCs w:val="24"/>
        </w:rPr>
        <w:t>”, en la que la atención a la víctima adquiere un papel importante en la respuesta penal</w:t>
      </w:r>
      <w:r w:rsidR="00E95AB1" w:rsidRPr="009A660A">
        <w:rPr>
          <w:rFonts w:ascii="Times New Roman" w:hAnsi="Times New Roman" w:cs="Times New Roman"/>
          <w:sz w:val="24"/>
          <w:szCs w:val="24"/>
        </w:rPr>
        <w:t>. Por lo que es importante primar a quien se comporta de una manera que satisface el interés general, ya que hablamos de una cuestión no estrictamente privada de responsabilidad civil, sino como un interés de toda la comunidad</w:t>
      </w:r>
      <w:r w:rsidR="00E95AB1" w:rsidRPr="009A660A">
        <w:rPr>
          <w:rStyle w:val="Refdenotaalpie"/>
          <w:rFonts w:ascii="Times New Roman" w:hAnsi="Times New Roman" w:cs="Times New Roman"/>
          <w:sz w:val="24"/>
          <w:szCs w:val="24"/>
        </w:rPr>
        <w:footnoteReference w:id="21"/>
      </w:r>
      <w:r w:rsidR="00C313BB" w:rsidRPr="009A660A">
        <w:rPr>
          <w:rFonts w:ascii="Times New Roman" w:hAnsi="Times New Roman" w:cs="Times New Roman"/>
          <w:sz w:val="24"/>
          <w:szCs w:val="24"/>
        </w:rPr>
        <w:t xml:space="preserve">. </w:t>
      </w:r>
      <w:r w:rsidR="00350825" w:rsidRPr="009A660A">
        <w:rPr>
          <w:rFonts w:ascii="Times New Roman" w:hAnsi="Times New Roman" w:cs="Times New Roman"/>
          <w:sz w:val="24"/>
          <w:szCs w:val="24"/>
        </w:rPr>
        <w:t xml:space="preserve"> </w:t>
      </w:r>
    </w:p>
    <w:p w:rsidR="00625249" w:rsidRPr="009A660A" w:rsidRDefault="00625249"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Al mismo tiempo, la colaboración voluntaria del autor a la reparación del daño ocasionado por su acción, puede llegar a ser valorada como un inicio de rehabilitación, que disminuye la necesidad de pena. De modo, que la indemnización de perjuicios, que incluye el daño moral, permite aplicar esta atenuante incluso cuando se trata de delitos en los que no han existido daños carácter material, como son delitos contra la libertad sexual, por ejemplo.</w:t>
      </w:r>
      <w:r w:rsidRPr="009A660A">
        <w:rPr>
          <w:rStyle w:val="Refdenotaalpie"/>
          <w:rFonts w:ascii="Times New Roman" w:hAnsi="Times New Roman" w:cs="Times New Roman"/>
          <w:sz w:val="24"/>
          <w:szCs w:val="24"/>
        </w:rPr>
        <w:footnoteReference w:id="22"/>
      </w:r>
    </w:p>
    <w:p w:rsidR="00D2774D" w:rsidRPr="009A660A" w:rsidRDefault="00360154"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 xml:space="preserve">Según QUINTERO OLIVARES, las circunstancias deben ser analizadas de forma individual a la hora de encontrar su fundamento, y en este caso, la atenuante de reparación del daño viene dado por razones político criminales, en cuanto a prevención general positiva, ya que al reparar el daño se ayuda a restablecer el ordenamiento jurídico y la confianza en cuanto a la vigencia de la norma, o puede ser de menor necesidad de pena, en este caso hablamos de prevención general negativa, en cuanto que motiva a los ciudadanos a reparar el daño causado. Mención también a prevención especial en cuanto que el sujeto muestra mayor facilidad para la reinserción. </w:t>
      </w:r>
      <w:r w:rsidRPr="009A660A">
        <w:rPr>
          <w:rStyle w:val="Refdenotaalpie"/>
          <w:rFonts w:ascii="Times New Roman" w:hAnsi="Times New Roman" w:cs="Times New Roman"/>
          <w:sz w:val="24"/>
          <w:szCs w:val="24"/>
        </w:rPr>
        <w:footnoteReference w:id="23"/>
      </w:r>
      <w:r w:rsidRPr="009A660A">
        <w:rPr>
          <w:rFonts w:ascii="Times New Roman" w:hAnsi="Times New Roman" w:cs="Times New Roman"/>
          <w:sz w:val="24"/>
          <w:szCs w:val="24"/>
        </w:rPr>
        <w:t xml:space="preserve"> </w:t>
      </w:r>
      <w:r w:rsidR="00D2774D" w:rsidRPr="009A660A">
        <w:rPr>
          <w:rFonts w:ascii="Times New Roman" w:hAnsi="Times New Roman" w:cs="Times New Roman"/>
          <w:sz w:val="24"/>
          <w:szCs w:val="24"/>
        </w:rPr>
        <w:t xml:space="preserve">Basta con que objetivamente se repare el daño ocasionado o se aminore. En cuanto al modo de reparar hay que seguir una interpretación abierta inspirada en el fundamento y fin de la atenuante y va desde la reparación mediante entrega directa de dinero, como cualquier otro modo directo o indirecto de atender ese interés, lo que incluye la reparación material </w:t>
      </w:r>
      <w:r w:rsidR="00C72AF9" w:rsidRPr="009A660A">
        <w:rPr>
          <w:rFonts w:ascii="Times New Roman" w:hAnsi="Times New Roman" w:cs="Times New Roman"/>
          <w:sz w:val="24"/>
          <w:szCs w:val="24"/>
        </w:rPr>
        <w:t>de daños, la consignación directa de dinero o bienes muebles o inmuebles a disposición de los Tribunales o Administración para que puedan cubrirse las obligaciones que finalmente determinen</w:t>
      </w:r>
      <w:r w:rsidR="00C72AF9" w:rsidRPr="009A660A">
        <w:rPr>
          <w:rStyle w:val="Refdenotaalpie"/>
          <w:rFonts w:ascii="Times New Roman" w:hAnsi="Times New Roman" w:cs="Times New Roman"/>
          <w:sz w:val="24"/>
          <w:szCs w:val="24"/>
        </w:rPr>
        <w:footnoteReference w:id="24"/>
      </w:r>
      <w:r w:rsidR="00C81FFF" w:rsidRPr="009A660A">
        <w:rPr>
          <w:rFonts w:ascii="Times New Roman" w:hAnsi="Times New Roman" w:cs="Times New Roman"/>
          <w:sz w:val="24"/>
          <w:szCs w:val="24"/>
        </w:rPr>
        <w:t>.</w:t>
      </w:r>
    </w:p>
    <w:p w:rsidR="00350825" w:rsidRPr="009A660A" w:rsidRDefault="00BE0690"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 xml:space="preserve">De esta forma, nos encontramos con POZUELO PÉREZ, que afirma que la atenuante del artículo 21.5 del CP por su carácter </w:t>
      </w:r>
      <w:proofErr w:type="spellStart"/>
      <w:r w:rsidRPr="009A660A">
        <w:rPr>
          <w:rFonts w:ascii="Times New Roman" w:hAnsi="Times New Roman" w:cs="Times New Roman"/>
          <w:i/>
          <w:sz w:val="24"/>
          <w:szCs w:val="24"/>
        </w:rPr>
        <w:t>postdelictual</w:t>
      </w:r>
      <w:proofErr w:type="spellEnd"/>
      <w:r w:rsidRPr="009A660A">
        <w:rPr>
          <w:rFonts w:ascii="Times New Roman" w:hAnsi="Times New Roman" w:cs="Times New Roman"/>
          <w:sz w:val="24"/>
          <w:szCs w:val="24"/>
        </w:rPr>
        <w:t xml:space="preserve">, ya no puede suponer una menor </w:t>
      </w:r>
      <w:r w:rsidRPr="009A660A">
        <w:rPr>
          <w:rFonts w:ascii="Times New Roman" w:hAnsi="Times New Roman" w:cs="Times New Roman"/>
          <w:sz w:val="24"/>
          <w:szCs w:val="24"/>
        </w:rPr>
        <w:lastRenderedPageBreak/>
        <w:t>antijuridicidad o culpabilidad, sino que tiene que responder a otras razones, de prevención tanto general como especial, así como finalidades mera</w:t>
      </w:r>
      <w:r w:rsidR="00C81FFF" w:rsidRPr="009A660A">
        <w:rPr>
          <w:rFonts w:ascii="Times New Roman" w:hAnsi="Times New Roman" w:cs="Times New Roman"/>
          <w:sz w:val="24"/>
          <w:szCs w:val="24"/>
        </w:rPr>
        <w:t xml:space="preserve">mente pragmáticas o </w:t>
      </w:r>
      <w:proofErr w:type="gramStart"/>
      <w:r w:rsidR="00C81FFF" w:rsidRPr="009A660A">
        <w:rPr>
          <w:rFonts w:ascii="Times New Roman" w:hAnsi="Times New Roman" w:cs="Times New Roman"/>
          <w:sz w:val="24"/>
          <w:szCs w:val="24"/>
        </w:rPr>
        <w:t>utilitarias</w:t>
      </w:r>
      <w:r w:rsidRPr="009A660A">
        <w:rPr>
          <w:rFonts w:ascii="Times New Roman" w:hAnsi="Times New Roman" w:cs="Times New Roman"/>
          <w:sz w:val="24"/>
          <w:szCs w:val="24"/>
        </w:rPr>
        <w:t xml:space="preserve"> </w:t>
      </w:r>
      <w:proofErr w:type="gramEnd"/>
      <w:r w:rsidRPr="009A660A">
        <w:rPr>
          <w:rStyle w:val="Refdenotaalpie"/>
          <w:rFonts w:ascii="Times New Roman" w:hAnsi="Times New Roman" w:cs="Times New Roman"/>
          <w:sz w:val="24"/>
          <w:szCs w:val="24"/>
        </w:rPr>
        <w:footnoteReference w:id="25"/>
      </w:r>
      <w:r w:rsidR="00C81FFF" w:rsidRPr="009A660A">
        <w:rPr>
          <w:rFonts w:ascii="Times New Roman" w:hAnsi="Times New Roman" w:cs="Times New Roman"/>
          <w:sz w:val="24"/>
          <w:szCs w:val="24"/>
        </w:rPr>
        <w:t>.</w:t>
      </w:r>
    </w:p>
    <w:p w:rsidR="009A660A" w:rsidRDefault="00FD34A4"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 xml:space="preserve">Dada la naturaleza del articulo 21.5 CP, la fundamentación de esta atenuante nos llevaría a una solución alejada de la teoría del delito, pues esta atenuante presenta elementos accidentales que no afectan </w:t>
      </w:r>
      <w:r w:rsidR="00CD6791" w:rsidRPr="009A660A">
        <w:rPr>
          <w:rFonts w:ascii="Times New Roman" w:hAnsi="Times New Roman" w:cs="Times New Roman"/>
          <w:sz w:val="24"/>
          <w:szCs w:val="24"/>
        </w:rPr>
        <w:t>a la sustancia del delito, sino que proyectan su eficacia a la mediación de la pena, es decir, “modifican la responsabilidad criminal”, como lo explica COBO DEL ROSAL.</w:t>
      </w:r>
      <w:r w:rsidR="00CD6791" w:rsidRPr="009A660A">
        <w:rPr>
          <w:rStyle w:val="Refdenotaalpie"/>
          <w:rFonts w:ascii="Times New Roman" w:hAnsi="Times New Roman" w:cs="Times New Roman"/>
          <w:sz w:val="24"/>
          <w:szCs w:val="24"/>
        </w:rPr>
        <w:footnoteReference w:id="26"/>
      </w:r>
      <w:r w:rsidR="00CD6791" w:rsidRPr="009A660A">
        <w:rPr>
          <w:rFonts w:ascii="Times New Roman" w:hAnsi="Times New Roman" w:cs="Times New Roman"/>
          <w:sz w:val="24"/>
          <w:szCs w:val="24"/>
        </w:rPr>
        <w:t xml:space="preserve"> Por lo tanto, como se ha explicado el fundamento es claro, basado en razones de política criminal y en la menor necesidad de pena a la que antes hacíamos referencia. </w:t>
      </w:r>
    </w:p>
    <w:p w:rsidR="008B74DC" w:rsidRDefault="00F03062" w:rsidP="008337F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335C94">
        <w:rPr>
          <w:rFonts w:ascii="Times New Roman" w:hAnsi="Times New Roman" w:cs="Times New Roman"/>
          <w:sz w:val="24"/>
          <w:szCs w:val="24"/>
        </w:rPr>
        <w:t xml:space="preserve">Sin embargo, otros autores defienden la atenuante de reparación del daño como </w:t>
      </w:r>
      <w:proofErr w:type="spellStart"/>
      <w:r w:rsidR="00335C94" w:rsidRPr="00335C94">
        <w:rPr>
          <w:rFonts w:ascii="Times New Roman" w:hAnsi="Times New Roman" w:cs="Times New Roman"/>
          <w:i/>
          <w:sz w:val="24"/>
          <w:szCs w:val="24"/>
        </w:rPr>
        <w:t>Actus</w:t>
      </w:r>
      <w:proofErr w:type="spellEnd"/>
      <w:r w:rsidR="008B74DC">
        <w:rPr>
          <w:rFonts w:ascii="Times New Roman" w:hAnsi="Times New Roman" w:cs="Times New Roman"/>
          <w:i/>
          <w:sz w:val="24"/>
          <w:szCs w:val="24"/>
        </w:rPr>
        <w:t xml:space="preserve"> </w:t>
      </w:r>
      <w:proofErr w:type="spellStart"/>
      <w:r w:rsidR="00335C94" w:rsidRPr="00335C94">
        <w:rPr>
          <w:rFonts w:ascii="Times New Roman" w:hAnsi="Times New Roman" w:cs="Times New Roman"/>
          <w:i/>
          <w:sz w:val="24"/>
          <w:szCs w:val="24"/>
        </w:rPr>
        <w:t>Contrarius</w:t>
      </w:r>
      <w:proofErr w:type="spellEnd"/>
      <w:r w:rsidR="00335C94">
        <w:rPr>
          <w:rFonts w:ascii="Times New Roman" w:hAnsi="Times New Roman" w:cs="Times New Roman"/>
          <w:i/>
          <w:sz w:val="24"/>
          <w:szCs w:val="24"/>
        </w:rPr>
        <w:t xml:space="preserve"> </w:t>
      </w:r>
      <w:r w:rsidR="00335C94">
        <w:rPr>
          <w:rFonts w:ascii="Times New Roman" w:hAnsi="Times New Roman" w:cs="Times New Roman"/>
          <w:sz w:val="24"/>
          <w:szCs w:val="24"/>
        </w:rPr>
        <w:t xml:space="preserve">de reafirmación de la norma, </w:t>
      </w:r>
      <w:r w:rsidR="008337FE">
        <w:rPr>
          <w:rFonts w:ascii="Times New Roman" w:hAnsi="Times New Roman" w:cs="Times New Roman"/>
          <w:sz w:val="24"/>
          <w:szCs w:val="24"/>
        </w:rPr>
        <w:t xml:space="preserve">exigiendo al responsable una conducta de eliminación o disminución de los efectos negativos de la conducta criminal. </w:t>
      </w:r>
    </w:p>
    <w:p w:rsidR="008B74DC" w:rsidRDefault="008B74DC" w:rsidP="008B74DC">
      <w:pPr>
        <w:autoSpaceDE w:val="0"/>
        <w:autoSpaceDN w:val="0"/>
        <w:adjustRightInd w:val="0"/>
        <w:spacing w:after="0" w:line="240" w:lineRule="auto"/>
        <w:rPr>
          <w:rFonts w:ascii="Times New Roman" w:hAnsi="Times New Roman" w:cs="Times New Roman"/>
          <w:sz w:val="24"/>
          <w:szCs w:val="24"/>
        </w:rPr>
      </w:pPr>
    </w:p>
    <w:p w:rsidR="00F52D93" w:rsidRPr="00335C94" w:rsidRDefault="00F52D93" w:rsidP="008337FE">
      <w:pPr>
        <w:autoSpaceDE w:val="0"/>
        <w:autoSpaceDN w:val="0"/>
        <w:adjustRightInd w:val="0"/>
        <w:spacing w:after="0" w:line="240" w:lineRule="auto"/>
        <w:rPr>
          <w:rFonts w:ascii="Times New Roman" w:hAnsi="Times New Roman" w:cs="Times New Roman"/>
          <w:sz w:val="24"/>
          <w:szCs w:val="24"/>
        </w:rPr>
      </w:pPr>
    </w:p>
    <w:p w:rsidR="0080774D" w:rsidRPr="009A660A" w:rsidRDefault="009A660A" w:rsidP="00BB57A1">
      <w:pPr>
        <w:spacing w:line="360" w:lineRule="auto"/>
        <w:ind w:left="708" w:firstLine="708"/>
        <w:jc w:val="both"/>
        <w:rPr>
          <w:rFonts w:ascii="Times New Roman" w:hAnsi="Times New Roman" w:cs="Times New Roman"/>
          <w:b/>
          <w:sz w:val="24"/>
          <w:szCs w:val="24"/>
        </w:rPr>
      </w:pPr>
      <w:r w:rsidRPr="009A660A">
        <w:rPr>
          <w:rFonts w:ascii="Times New Roman" w:hAnsi="Times New Roman" w:cs="Times New Roman"/>
          <w:b/>
          <w:sz w:val="24"/>
          <w:szCs w:val="24"/>
        </w:rPr>
        <w:t>3.2. Elementos de la atenuante de reparación del daño.</w:t>
      </w:r>
    </w:p>
    <w:p w:rsidR="0080774D" w:rsidRPr="009A660A" w:rsidRDefault="0080774D" w:rsidP="00817C4E">
      <w:p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 xml:space="preserve">Esta atenuante se caracteriza por su naturaleza político-criminal y </w:t>
      </w:r>
      <w:proofErr w:type="spellStart"/>
      <w:r w:rsidRPr="009A660A">
        <w:rPr>
          <w:rFonts w:ascii="Times New Roman" w:hAnsi="Times New Roman" w:cs="Times New Roman"/>
          <w:i/>
          <w:sz w:val="24"/>
          <w:szCs w:val="24"/>
        </w:rPr>
        <w:t>postdelictual</w:t>
      </w:r>
      <w:proofErr w:type="spellEnd"/>
      <w:r w:rsidRPr="009A660A">
        <w:rPr>
          <w:rFonts w:ascii="Times New Roman" w:hAnsi="Times New Roman" w:cs="Times New Roman"/>
          <w:sz w:val="24"/>
          <w:szCs w:val="24"/>
        </w:rPr>
        <w:t>, atendiendo a exigencias de prevención, tanto general como especial, según las circunstancias de cada caso. El fundamento jurídico de esta atenuante, como hemos señalado, se encuentra en que se pretende restaurar el orden jurídico, así como compensar a la víctima, existiendo una disminución de la necesidad de pena, basándose en exigencias de prevención general, con sometimiento pleno a la Ley y al Derecho.</w:t>
      </w:r>
    </w:p>
    <w:p w:rsidR="0080774D" w:rsidRPr="009A660A" w:rsidRDefault="0080774D" w:rsidP="009A660A">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Esta atenuante también responde a la finalidad preventiva especial cuya función tiene la pena, puesto que el delincuente demuestra menor peligrosidad al someterse al Derecho, lo que implica una menor necesidad de pena.</w:t>
      </w:r>
    </w:p>
    <w:p w:rsidR="0080774D" w:rsidRPr="009A660A" w:rsidRDefault="0080774D" w:rsidP="009A660A">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 xml:space="preserve">Por otra parte, tenemos que entender el concepto de reparación y disminución del daño. La conducta válida para apreciar esta atenuante, ofrece dos vías, la reparación del daño causado o su disminución. Es decir, eliminar o reducir el conjunto de consecuencias derivadas de la acción delictiva, siempre que el responsable penal realice la conducta. En este sentido, si a pesar de que el culpable ha realizado todo lo que está a su alcance para reparar o disminuir </w:t>
      </w:r>
      <w:r w:rsidRPr="009A660A">
        <w:rPr>
          <w:rFonts w:ascii="Times New Roman" w:hAnsi="Times New Roman" w:cs="Times New Roman"/>
          <w:sz w:val="24"/>
          <w:szCs w:val="24"/>
        </w:rPr>
        <w:lastRenderedPageBreak/>
        <w:t xml:space="preserve">el daño causado por la infracción criminal, no sólo consigue la reparación total , sino que no llega a reducir tales consecuencias. Es decir, es necesaria una efectiva reparación del daño, ya sea parcial o total, y por mucho interés o esfuerzo que haya puesto el responsable penal y aún así no consigue resultado para satisfacer a la víctima, no se aplicará la atenuante, puesto que el fundamento de esta circunstancia es favorecer y proteger a la víctima del delito y no premiar el arrepentimiento del responsable. </w:t>
      </w:r>
    </w:p>
    <w:p w:rsidR="0080774D" w:rsidRPr="009A660A" w:rsidRDefault="0080774D" w:rsidP="009A660A">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La reparación o disminución del daño, tendrá en cada delito una manifestación diferente, pudiendo ser material, por ejemplo, devolver cosas sustraídas, o también moral, dando satisfacción al ofendido en un delito como injurias o calumnias.</w:t>
      </w:r>
      <w:r w:rsidRPr="009A660A">
        <w:rPr>
          <w:rStyle w:val="Refdenotaalpie"/>
          <w:rFonts w:ascii="Times New Roman" w:hAnsi="Times New Roman" w:cs="Times New Roman"/>
          <w:sz w:val="24"/>
          <w:szCs w:val="24"/>
        </w:rPr>
        <w:footnoteReference w:id="27"/>
      </w:r>
    </w:p>
    <w:p w:rsidR="0080774D" w:rsidRPr="009A660A" w:rsidRDefault="0080774D" w:rsidP="009A660A">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La jurisprudencia del Tribunal Supremo ha entendido en Sentencia de 16 de septiembre de 1993, número 1993/6691, que la entrega de joyas sustraídas por el acusado cuando fue detenido, quedándose con el dinero que obtuvo con su acción delictiva, no hace viable la aplicación de esta atenuante. En otra Sentencia d</w:t>
      </w:r>
      <w:r w:rsidR="00E042DD" w:rsidRPr="009A660A">
        <w:rPr>
          <w:rFonts w:ascii="Times New Roman" w:hAnsi="Times New Roman" w:cs="Times New Roman"/>
          <w:sz w:val="24"/>
          <w:szCs w:val="24"/>
        </w:rPr>
        <w:t>e</w:t>
      </w:r>
      <w:r w:rsidRPr="009A660A">
        <w:rPr>
          <w:rFonts w:ascii="Times New Roman" w:hAnsi="Times New Roman" w:cs="Times New Roman"/>
          <w:sz w:val="24"/>
          <w:szCs w:val="24"/>
        </w:rPr>
        <w:t xml:space="preserve"> 26 de enero de 1996, número 1996/624, se aprecia la atenuante al autor de un delito de estafa que devolvió el dinero que había obtenido mediante falsedad de billetes de banco extranjeros. </w:t>
      </w:r>
    </w:p>
    <w:p w:rsidR="0080774D" w:rsidRPr="009A660A" w:rsidRDefault="0080774D" w:rsidP="008337FE">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Volviendo a los elementos que componen esta atenuante, se desprende claramente que nos encontramos con un elemento puramente objetivo y un segundo elemento de orden cronológico.</w:t>
      </w:r>
      <w:r w:rsidR="008337FE">
        <w:rPr>
          <w:rFonts w:ascii="Times New Roman" w:hAnsi="Times New Roman" w:cs="Times New Roman"/>
          <w:sz w:val="24"/>
          <w:szCs w:val="24"/>
        </w:rPr>
        <w:t xml:space="preserve"> </w:t>
      </w:r>
      <w:r w:rsidRPr="009A660A">
        <w:rPr>
          <w:rFonts w:ascii="Times New Roman" w:hAnsi="Times New Roman" w:cs="Times New Roman"/>
          <w:sz w:val="24"/>
          <w:szCs w:val="24"/>
        </w:rPr>
        <w:t>En cuanto al elemento objetivo, como hemos mencionado anteriormente, consiste en reparar el daño a la víctima o al menos disminuirlo. Por reparación debemos entender la recuperación o el restablecimiento del bien jurídico atacado. Esta conducta de reparación del daño que se prevé en el artículo 21.5 del CP trata sobre la responsabilidad penal, y por tanto fundamenta la protección de bienes jurídicos estableciendo que la víctima es el sujeto pasivo de la infracción.</w:t>
      </w:r>
    </w:p>
    <w:p w:rsidR="0080774D" w:rsidRPr="009A660A" w:rsidRDefault="0080774D" w:rsidP="009A660A">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 xml:space="preserve">El antiguo Código Penal de 1973, entendía que era suficiente con el intento de reparar el daño mediante procedimientos idóneos, aunque la pretensión no acabara. Pero el Código penal de 1995 cambió este precepto, entendiendo que el sujeto proceda a reparar el daño aunque sea parcial. En este caso, ya no atendemos a un elemento subjetivo de arrepentimiento y se acentúa en el elemento objetivo que es la reparación. </w:t>
      </w:r>
    </w:p>
    <w:p w:rsidR="0080774D" w:rsidRPr="009A660A" w:rsidRDefault="0080774D" w:rsidP="009A660A">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 xml:space="preserve">Por otra parte, es importante determinar si la reparación parcial es válida para apreciar esta atenuante. Obviamente entendemos que sí, puesto que así lo establece el precepto cuando </w:t>
      </w:r>
      <w:r w:rsidRPr="009A660A">
        <w:rPr>
          <w:rFonts w:ascii="Times New Roman" w:hAnsi="Times New Roman" w:cs="Times New Roman"/>
          <w:sz w:val="24"/>
          <w:szCs w:val="24"/>
        </w:rPr>
        <w:lastRenderedPageBreak/>
        <w:t xml:space="preserve">dice “…o disminuir sus efectos”. Esta reparación sólo será válida si el sujeto no puede llevar a cabo la reparación íntegra. Atendiendo al Código Penal se elude la exigencia de cualquier elemento subjetivo, y que el fundamento de esta atenuante es reparar el bien jurídico, ya sea de forma significativa o de forma fragmentaria. </w:t>
      </w:r>
    </w:p>
    <w:p w:rsidR="0080774D" w:rsidRPr="009A660A" w:rsidRDefault="0080774D" w:rsidP="009A660A">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 xml:space="preserve">En cuanto al elemento cronológico, se amplía respecto la antigua atenuante de  arrepentimiento, pues no se exige que la reparación se produzca antes de que el procedimiento se dirija contra el responsable, sino que se aprecia tal circunstancia siempre que los efectos que en el precepto se prevén se hagan efectivos en cualquier momento del procedimiento, pero, con el tope de la fecha de celebración del juicio. Con este elemento el </w:t>
      </w:r>
      <w:r w:rsidR="00BB57A1">
        <w:rPr>
          <w:rFonts w:ascii="Times New Roman" w:hAnsi="Times New Roman" w:cs="Times New Roman"/>
          <w:sz w:val="24"/>
          <w:szCs w:val="24"/>
        </w:rPr>
        <w:t>legislador pretende fomentar la r</w:t>
      </w:r>
      <w:r w:rsidRPr="009A660A">
        <w:rPr>
          <w:rFonts w:ascii="Times New Roman" w:hAnsi="Times New Roman" w:cs="Times New Roman"/>
          <w:sz w:val="24"/>
          <w:szCs w:val="24"/>
        </w:rPr>
        <w:t xml:space="preserve">ecuperación del bien jurídico, por lo que lo prolonga hasta el máximo posible en el tiempo. </w:t>
      </w:r>
    </w:p>
    <w:p w:rsidR="0080774D" w:rsidRPr="009A660A" w:rsidRDefault="0080774D" w:rsidP="009A660A">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La reparación realizada durante el transcurso de las sesiones del plenario queda fuera de las previsiones del Legislador, pero según las circunstancias de cada caso, pueden dar lugar a una atenuante analógica</w:t>
      </w:r>
      <w:r w:rsidRPr="009A660A">
        <w:rPr>
          <w:rStyle w:val="Refdenotaalpie"/>
          <w:rFonts w:ascii="Times New Roman" w:hAnsi="Times New Roman" w:cs="Times New Roman"/>
          <w:sz w:val="24"/>
          <w:szCs w:val="24"/>
        </w:rPr>
        <w:footnoteReference w:id="28"/>
      </w:r>
      <w:r w:rsidRPr="009A660A">
        <w:rPr>
          <w:rFonts w:ascii="Times New Roman" w:hAnsi="Times New Roman" w:cs="Times New Roman"/>
          <w:sz w:val="24"/>
          <w:szCs w:val="24"/>
        </w:rPr>
        <w:t xml:space="preserve">, consistiendo el elemento sustancial de esta atenuante en la reparación del daño causado por el delito o disminución de sus efectos en un sentido amplio de reparación que va más allá de la significación que se otorga en el artículo 110 del CP, dicho artículo se refiere sólo a responsabilidad civil, diferente a la responsabilidad penal a la que afecta la atenuante. </w:t>
      </w:r>
    </w:p>
    <w:p w:rsidR="0080774D" w:rsidRPr="009A660A" w:rsidRDefault="0080774D" w:rsidP="009A660A">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 xml:space="preserve">De modo que, cualquier forma de reparación del daño o bien disminución de sus efectos, sea por vía de restitución, sea reparación moral o simbólica, pueden integrar los elementos para que se aplique la atenuante. </w:t>
      </w:r>
    </w:p>
    <w:p w:rsidR="0095587C" w:rsidRPr="00BB57A1" w:rsidRDefault="009A660A" w:rsidP="00BB57A1">
      <w:pPr>
        <w:pStyle w:val="Prrafodelista"/>
        <w:numPr>
          <w:ilvl w:val="1"/>
          <w:numId w:val="40"/>
        </w:numPr>
        <w:spacing w:line="360" w:lineRule="auto"/>
        <w:jc w:val="both"/>
        <w:rPr>
          <w:rFonts w:ascii="Times New Roman" w:hAnsi="Times New Roman" w:cs="Times New Roman"/>
          <w:b/>
          <w:sz w:val="24"/>
          <w:szCs w:val="24"/>
        </w:rPr>
      </w:pPr>
      <w:r w:rsidRPr="00BB57A1">
        <w:rPr>
          <w:rFonts w:ascii="Times New Roman" w:hAnsi="Times New Roman" w:cs="Times New Roman"/>
          <w:b/>
          <w:sz w:val="24"/>
          <w:szCs w:val="24"/>
        </w:rPr>
        <w:t>La reparación del daño o la disminución de sus efectos.</w:t>
      </w:r>
    </w:p>
    <w:p w:rsidR="00045D42" w:rsidRPr="009A660A" w:rsidRDefault="00045D42"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El art. 21.5º CP exige que se repare el daño ocasionado a la víctima o se disminuyan sus efectos para poder apreciarse esta atenuante, por lo tanto, la reparación implica que se produzca una “reparación en la medida de la propia capacidad”. Es decir, lo importante es hacer todo lo posible por restaurar el orden perturbado por el delito, en este caso, mediante la satisfacción de la víctima.</w:t>
      </w:r>
      <w:r w:rsidRPr="009A660A">
        <w:rPr>
          <w:rStyle w:val="Refdenotaalpie"/>
          <w:rFonts w:ascii="Times New Roman" w:hAnsi="Times New Roman" w:cs="Times New Roman"/>
          <w:sz w:val="24"/>
          <w:szCs w:val="24"/>
        </w:rPr>
        <w:footnoteReference w:id="29"/>
      </w:r>
      <w:r w:rsidR="001E3554" w:rsidRPr="009A660A">
        <w:rPr>
          <w:rFonts w:ascii="Times New Roman" w:hAnsi="Times New Roman" w:cs="Times New Roman"/>
          <w:sz w:val="24"/>
          <w:szCs w:val="24"/>
        </w:rPr>
        <w:t xml:space="preserve"> </w:t>
      </w:r>
    </w:p>
    <w:p w:rsidR="001E3554" w:rsidRPr="009A660A" w:rsidRDefault="001E3554"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lastRenderedPageBreak/>
        <w:t xml:space="preserve">Según otros autores, la reparación implica una restauración total de la situación jurídica creada por el delito al momento anterior a la ejecución del mismo. </w:t>
      </w:r>
      <w:r w:rsidRPr="009A660A">
        <w:rPr>
          <w:rStyle w:val="Refdenotaalpie"/>
          <w:rFonts w:ascii="Times New Roman" w:hAnsi="Times New Roman" w:cs="Times New Roman"/>
          <w:sz w:val="24"/>
          <w:szCs w:val="24"/>
        </w:rPr>
        <w:footnoteReference w:id="30"/>
      </w:r>
      <w:r w:rsidR="00D54E47" w:rsidRPr="009A660A">
        <w:rPr>
          <w:rFonts w:ascii="Times New Roman" w:hAnsi="Times New Roman" w:cs="Times New Roman"/>
          <w:sz w:val="24"/>
          <w:szCs w:val="24"/>
        </w:rPr>
        <w:t xml:space="preserve"> Por lo tanto, deberá consistir en una restitución si fuera posible, y en caso contrario, se pedirá un resarcimiento íntegro.  En cuanto a los efectos del delito se entienden aquellas consecuencias derivadas de </w:t>
      </w:r>
      <w:r w:rsidR="00A22B73" w:rsidRPr="009A660A">
        <w:rPr>
          <w:rFonts w:ascii="Times New Roman" w:hAnsi="Times New Roman" w:cs="Times New Roman"/>
          <w:sz w:val="24"/>
          <w:szCs w:val="24"/>
        </w:rPr>
        <w:t>la infracción criminal</w:t>
      </w:r>
      <w:r w:rsidR="00A22B73" w:rsidRPr="009A660A">
        <w:rPr>
          <w:rStyle w:val="Refdenotaalpie"/>
          <w:rFonts w:ascii="Times New Roman" w:hAnsi="Times New Roman" w:cs="Times New Roman"/>
          <w:sz w:val="24"/>
          <w:szCs w:val="24"/>
        </w:rPr>
        <w:footnoteReference w:id="31"/>
      </w:r>
      <w:r w:rsidR="00A356E7" w:rsidRPr="009A660A">
        <w:rPr>
          <w:rFonts w:ascii="Times New Roman" w:hAnsi="Times New Roman" w:cs="Times New Roman"/>
          <w:sz w:val="24"/>
          <w:szCs w:val="24"/>
        </w:rPr>
        <w:t xml:space="preserve">. </w:t>
      </w:r>
    </w:p>
    <w:p w:rsidR="00A356E7" w:rsidRPr="009A660A" w:rsidRDefault="00A356E7"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 xml:space="preserve">¿Hace falta que se alcance un resultado efectivo de reparación o disminución? Según establece doctrina y jurisprudencia, no, no lo consideraban necesario en el antiguo art.9.9º de 1973, código penal ya derogado. </w:t>
      </w:r>
      <w:r w:rsidR="00BE7474" w:rsidRPr="009A660A">
        <w:rPr>
          <w:rFonts w:ascii="Times New Roman" w:hAnsi="Times New Roman" w:cs="Times New Roman"/>
          <w:sz w:val="24"/>
          <w:szCs w:val="24"/>
        </w:rPr>
        <w:t>Actualmente, e</w:t>
      </w:r>
      <w:r w:rsidRPr="009A660A">
        <w:rPr>
          <w:rFonts w:ascii="Times New Roman" w:hAnsi="Times New Roman" w:cs="Times New Roman"/>
          <w:sz w:val="24"/>
          <w:szCs w:val="24"/>
        </w:rPr>
        <w:t>l art.21.5º no dice “</w:t>
      </w:r>
      <w:r w:rsidRPr="009A660A">
        <w:rPr>
          <w:rFonts w:ascii="Times New Roman" w:hAnsi="Times New Roman" w:cs="Times New Roman"/>
          <w:i/>
          <w:sz w:val="24"/>
          <w:szCs w:val="24"/>
        </w:rPr>
        <w:t xml:space="preserve">haber intentado </w:t>
      </w:r>
      <w:r w:rsidR="00BE7474" w:rsidRPr="009A660A">
        <w:rPr>
          <w:rFonts w:ascii="Times New Roman" w:hAnsi="Times New Roman" w:cs="Times New Roman"/>
          <w:i/>
          <w:sz w:val="24"/>
          <w:szCs w:val="24"/>
        </w:rPr>
        <w:t>reparar</w:t>
      </w:r>
      <w:r w:rsidR="00BE7474" w:rsidRPr="009A660A">
        <w:rPr>
          <w:rFonts w:ascii="Times New Roman" w:hAnsi="Times New Roman" w:cs="Times New Roman"/>
          <w:sz w:val="24"/>
          <w:szCs w:val="24"/>
        </w:rPr>
        <w:t>…”, sino “</w:t>
      </w:r>
      <w:r w:rsidR="00BE7474" w:rsidRPr="009A660A">
        <w:rPr>
          <w:rFonts w:ascii="Times New Roman" w:hAnsi="Times New Roman" w:cs="Times New Roman"/>
          <w:i/>
          <w:sz w:val="24"/>
          <w:szCs w:val="24"/>
        </w:rPr>
        <w:t>haber procedido a reparar</w:t>
      </w:r>
      <w:r w:rsidR="00BE7474" w:rsidRPr="009A660A">
        <w:rPr>
          <w:rFonts w:ascii="Times New Roman" w:hAnsi="Times New Roman" w:cs="Times New Roman"/>
          <w:sz w:val="24"/>
          <w:szCs w:val="24"/>
        </w:rPr>
        <w:t xml:space="preserve">...”. Esto no significa que pueda considerarse como una forma de disminuir el daño o efectos del delito que puede suponer para la víctima el propio hecho de que el culpable se esfuerce lo posible por intentar una reparación material. Si se da el caso de insolvencia, el sujeto puede intentar reparar el daño ofreciendo a la víctima la realización de alguna conducta de ayuda o prestación de algún trabajo o servicio. </w:t>
      </w:r>
    </w:p>
    <w:p w:rsidR="00055B99" w:rsidRPr="009A660A" w:rsidRDefault="00A356E7"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Por otra parte, l</w:t>
      </w:r>
      <w:r w:rsidR="00055B99" w:rsidRPr="009A660A">
        <w:rPr>
          <w:rFonts w:ascii="Times New Roman" w:hAnsi="Times New Roman" w:cs="Times New Roman"/>
          <w:sz w:val="24"/>
          <w:szCs w:val="24"/>
        </w:rPr>
        <w:t>a reparación realizada por t</w:t>
      </w:r>
      <w:r w:rsidR="001E3554" w:rsidRPr="009A660A">
        <w:rPr>
          <w:rFonts w:ascii="Times New Roman" w:hAnsi="Times New Roman" w:cs="Times New Roman"/>
          <w:sz w:val="24"/>
          <w:szCs w:val="24"/>
        </w:rPr>
        <w:t>erceras personas guiadas por móviles</w:t>
      </w:r>
      <w:r w:rsidR="00055B99" w:rsidRPr="009A660A">
        <w:rPr>
          <w:rFonts w:ascii="Times New Roman" w:hAnsi="Times New Roman" w:cs="Times New Roman"/>
          <w:sz w:val="24"/>
          <w:szCs w:val="24"/>
        </w:rPr>
        <w:t xml:space="preserve"> diversos, por ejemplo, pueden ser</w:t>
      </w:r>
      <w:r w:rsidRPr="009A660A">
        <w:rPr>
          <w:rFonts w:ascii="Times New Roman" w:hAnsi="Times New Roman" w:cs="Times New Roman"/>
          <w:sz w:val="24"/>
          <w:szCs w:val="24"/>
        </w:rPr>
        <w:t xml:space="preserve"> </w:t>
      </w:r>
      <w:r w:rsidR="00055B99" w:rsidRPr="009A660A">
        <w:rPr>
          <w:rFonts w:ascii="Times New Roman" w:hAnsi="Times New Roman" w:cs="Times New Roman"/>
          <w:sz w:val="24"/>
          <w:szCs w:val="24"/>
        </w:rPr>
        <w:t>los familiares del infractor, que para conseguir la sanción penal más favorable posible para aquél, entregan a la víctima cantidades iguales a las sustraídas por el culpable.</w:t>
      </w:r>
      <w:r w:rsidRPr="009A660A">
        <w:rPr>
          <w:rFonts w:ascii="Times New Roman" w:hAnsi="Times New Roman" w:cs="Times New Roman"/>
          <w:sz w:val="24"/>
          <w:szCs w:val="24"/>
        </w:rPr>
        <w:t xml:space="preserve"> </w:t>
      </w:r>
      <w:r w:rsidR="00055B99" w:rsidRPr="009A660A">
        <w:rPr>
          <w:rFonts w:ascii="Times New Roman" w:hAnsi="Times New Roman" w:cs="Times New Roman"/>
          <w:sz w:val="24"/>
          <w:szCs w:val="24"/>
        </w:rPr>
        <w:t xml:space="preserve">El Tribunal Supremo, ha admitido, mediante Sentencia número 1990/7306, de 29 de junio, la reparación por tercero en casos de prestar auxilio sanitario o de otra índole por alguien distinto al responsable de la acción criminal, siempre con conocimiento y consentimiento de éste. </w:t>
      </w:r>
    </w:p>
    <w:p w:rsidR="00055B99" w:rsidRPr="009A660A" w:rsidRDefault="00055B99"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 xml:space="preserve">También nos encontramos con otra Sentencia importante, que establece que </w:t>
      </w:r>
      <w:r w:rsidRPr="009A660A">
        <w:rPr>
          <w:rFonts w:ascii="Times New Roman" w:hAnsi="Times New Roman" w:cs="Times New Roman"/>
          <w:i/>
          <w:sz w:val="24"/>
          <w:szCs w:val="24"/>
        </w:rPr>
        <w:t>es preciso que haya sido el mismo sujeto agente quien haya decidido y encargado a terceros la actividad tendente a reparar o a facilitar la persecución del delito ante la imposibilidad de llevarla a cabo personalmente.</w:t>
      </w:r>
      <w:r w:rsidRPr="009A660A">
        <w:rPr>
          <w:rFonts w:ascii="Times New Roman" w:hAnsi="Times New Roman" w:cs="Times New Roman"/>
          <w:sz w:val="24"/>
          <w:szCs w:val="24"/>
        </w:rPr>
        <w:t xml:space="preserve"> </w:t>
      </w:r>
      <w:r w:rsidRPr="009A660A">
        <w:rPr>
          <w:rStyle w:val="Refdenotaalpie"/>
          <w:rFonts w:ascii="Times New Roman" w:hAnsi="Times New Roman" w:cs="Times New Roman"/>
          <w:sz w:val="24"/>
          <w:szCs w:val="24"/>
        </w:rPr>
        <w:footnoteReference w:id="32"/>
      </w:r>
      <w:r w:rsidRPr="009A660A">
        <w:rPr>
          <w:rFonts w:ascii="Times New Roman" w:hAnsi="Times New Roman" w:cs="Times New Roman"/>
          <w:sz w:val="24"/>
          <w:szCs w:val="24"/>
        </w:rPr>
        <w:t xml:space="preserve"> En esta mista sentencia, se niega el efecto </w:t>
      </w:r>
      <w:proofErr w:type="spellStart"/>
      <w:r w:rsidRPr="009A660A">
        <w:rPr>
          <w:rFonts w:ascii="Times New Roman" w:hAnsi="Times New Roman" w:cs="Times New Roman"/>
          <w:sz w:val="24"/>
          <w:szCs w:val="24"/>
        </w:rPr>
        <w:t>atenuatorio</w:t>
      </w:r>
      <w:proofErr w:type="spellEnd"/>
      <w:r w:rsidRPr="009A660A">
        <w:rPr>
          <w:rFonts w:ascii="Times New Roman" w:hAnsi="Times New Roman" w:cs="Times New Roman"/>
          <w:sz w:val="24"/>
          <w:szCs w:val="24"/>
        </w:rPr>
        <w:t xml:space="preserve"> a la devolución de la cantidad adeudada y sus intereses obtenida por la perpetración de un delito de estafa, realizada por un tercero sin la iniciativa del culpable.</w:t>
      </w:r>
    </w:p>
    <w:p w:rsidR="00055B99" w:rsidRPr="009A660A" w:rsidRDefault="00055B99"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lastRenderedPageBreak/>
        <w:t xml:space="preserve">La reparación o disminución de los efectos del delito, se puede hacer antes de la iniciación del procedimiento, es decir, antes de que el Juez de Instrucción, o el competente para ello, </w:t>
      </w:r>
      <w:r w:rsidR="006A7647" w:rsidRPr="009A660A">
        <w:rPr>
          <w:rFonts w:ascii="Times New Roman" w:hAnsi="Times New Roman" w:cs="Times New Roman"/>
          <w:sz w:val="24"/>
          <w:szCs w:val="24"/>
        </w:rPr>
        <w:t>incoen</w:t>
      </w:r>
      <w:r w:rsidRPr="009A660A">
        <w:rPr>
          <w:rFonts w:ascii="Times New Roman" w:hAnsi="Times New Roman" w:cs="Times New Roman"/>
          <w:sz w:val="24"/>
          <w:szCs w:val="24"/>
        </w:rPr>
        <w:t xml:space="preserve"> el procedimiento penal oportuno, o incluso con anterioridad </w:t>
      </w:r>
      <w:r w:rsidR="00165443" w:rsidRPr="009A660A">
        <w:rPr>
          <w:rFonts w:ascii="Times New Roman" w:hAnsi="Times New Roman" w:cs="Times New Roman"/>
          <w:sz w:val="24"/>
          <w:szCs w:val="24"/>
        </w:rPr>
        <w:t xml:space="preserve">a la iniciación del atestado policial. </w:t>
      </w:r>
    </w:p>
    <w:p w:rsidR="00165443" w:rsidRPr="009A660A" w:rsidRDefault="00165443"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Cuestión diferente es la relativa al momento de finalización del plazo para efectuar la conducta reparadora, según el texto es “con anterioridad a la celebración del juicio oral”, no el auto dictado en el proceso por el que se abre fase a la llamada apertura de juicio oral, auto que se dicta conforme a lo previsto en el artículo 633 de la Ley de Enjuiciamiento Criminal.</w:t>
      </w:r>
    </w:p>
    <w:p w:rsidR="00165443" w:rsidRPr="009A660A" w:rsidRDefault="00165443"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Otra cuestió</w:t>
      </w:r>
      <w:r w:rsidR="00A43434" w:rsidRPr="009A660A">
        <w:rPr>
          <w:rFonts w:ascii="Times New Roman" w:hAnsi="Times New Roman" w:cs="Times New Roman"/>
          <w:sz w:val="24"/>
          <w:szCs w:val="24"/>
        </w:rPr>
        <w:t xml:space="preserve">n relacionada con </w:t>
      </w:r>
      <w:r w:rsidRPr="009A660A">
        <w:rPr>
          <w:rFonts w:ascii="Times New Roman" w:hAnsi="Times New Roman" w:cs="Times New Roman"/>
          <w:sz w:val="24"/>
          <w:szCs w:val="24"/>
        </w:rPr>
        <w:t xml:space="preserve"> la fina</w:t>
      </w:r>
      <w:r w:rsidR="00A43434" w:rsidRPr="009A660A">
        <w:rPr>
          <w:rFonts w:ascii="Times New Roman" w:hAnsi="Times New Roman" w:cs="Times New Roman"/>
          <w:sz w:val="24"/>
          <w:szCs w:val="24"/>
        </w:rPr>
        <w:t>lización del plazo antes citado</w:t>
      </w:r>
      <w:r w:rsidRPr="009A660A">
        <w:rPr>
          <w:rFonts w:ascii="Times New Roman" w:hAnsi="Times New Roman" w:cs="Times New Roman"/>
          <w:sz w:val="24"/>
          <w:szCs w:val="24"/>
        </w:rPr>
        <w:t xml:space="preserve"> se plantea cuando la reparación del daño o la disminución de sus efectos y se materializa cuando ya ha comenzado el juicio oral y se suspende por cualquier circunstancia, iniciándose de nuevo posteriormente desde el principio, o en el caso que haya empezado la vista oral y se suspende por su larga duración u ora causa. En ambos supuestos, se entiende que debe tenerse en cuenta la atenuación de reparación o disminución de los efectos del delito, porque por celebración, hay que entender la total conclusión del juicio oral, un juicio oral no está celebrado hasta que sus sesiones no estén acabadas. </w:t>
      </w:r>
    </w:p>
    <w:p w:rsidR="00442503" w:rsidRPr="009A660A" w:rsidRDefault="004F00F8" w:rsidP="00442503">
      <w:pPr>
        <w:pStyle w:val="Prrafodelista"/>
        <w:numPr>
          <w:ilvl w:val="0"/>
          <w:numId w:val="13"/>
        </w:numPr>
        <w:spacing w:line="360" w:lineRule="auto"/>
        <w:jc w:val="both"/>
        <w:rPr>
          <w:rFonts w:ascii="Times New Roman" w:hAnsi="Times New Roman" w:cs="Times New Roman"/>
          <w:b/>
          <w:sz w:val="24"/>
          <w:szCs w:val="24"/>
        </w:rPr>
      </w:pPr>
      <w:r w:rsidRPr="009A660A">
        <w:rPr>
          <w:rFonts w:ascii="Times New Roman" w:hAnsi="Times New Roman" w:cs="Times New Roman"/>
          <w:b/>
          <w:sz w:val="24"/>
          <w:szCs w:val="24"/>
        </w:rPr>
        <w:t xml:space="preserve">LA ATENUANTE DE REPARACIÓN DEL DAÑO: TESIS DE </w:t>
      </w:r>
      <w:r w:rsidRPr="009A660A">
        <w:rPr>
          <w:rFonts w:ascii="Times New Roman" w:hAnsi="Times New Roman" w:cs="Times New Roman"/>
          <w:b/>
          <w:i/>
          <w:sz w:val="24"/>
          <w:szCs w:val="24"/>
        </w:rPr>
        <w:t>ACTUS CONTRARIUS</w:t>
      </w:r>
      <w:r w:rsidRPr="009A660A">
        <w:rPr>
          <w:rFonts w:ascii="Times New Roman" w:hAnsi="Times New Roman" w:cs="Times New Roman"/>
          <w:b/>
          <w:sz w:val="24"/>
          <w:szCs w:val="24"/>
        </w:rPr>
        <w:t xml:space="preserve"> Y FUNDAMENTO POLÍTICO CRIMINAL.</w:t>
      </w:r>
    </w:p>
    <w:p w:rsidR="00C92930" w:rsidRPr="009A660A" w:rsidRDefault="00C92930" w:rsidP="00817C4E">
      <w:pPr>
        <w:shd w:val="clear" w:color="auto" w:fill="FFFFFF"/>
        <w:spacing w:after="0" w:line="360" w:lineRule="auto"/>
        <w:ind w:firstLine="360"/>
        <w:jc w:val="both"/>
        <w:rPr>
          <w:rFonts w:ascii="Times New Roman" w:eastAsia="Times New Roman" w:hAnsi="Times New Roman" w:cs="Times New Roman"/>
          <w:sz w:val="24"/>
          <w:szCs w:val="24"/>
          <w:lang w:eastAsia="es-ES"/>
        </w:rPr>
      </w:pPr>
      <w:r w:rsidRPr="009A660A">
        <w:rPr>
          <w:rFonts w:ascii="Times New Roman" w:eastAsia="Times New Roman" w:hAnsi="Times New Roman" w:cs="Times New Roman"/>
          <w:sz w:val="24"/>
          <w:szCs w:val="24"/>
          <w:lang w:eastAsia="es-ES"/>
        </w:rPr>
        <w:t xml:space="preserve">Respecto a esta atenuante, existen dos corrientes doctrinales que podemos diferenciar. En primer lugar, nos encontramos con la </w:t>
      </w:r>
      <w:r w:rsidRPr="009A660A">
        <w:rPr>
          <w:rFonts w:ascii="Times New Roman" w:eastAsia="Times New Roman" w:hAnsi="Times New Roman" w:cs="Times New Roman"/>
          <w:bCs/>
          <w:sz w:val="24"/>
          <w:szCs w:val="24"/>
          <w:lang w:eastAsia="es-ES"/>
        </w:rPr>
        <w:t>teoría del "</w:t>
      </w:r>
      <w:proofErr w:type="spellStart"/>
      <w:r w:rsidRPr="009A660A">
        <w:rPr>
          <w:rFonts w:ascii="Times New Roman" w:eastAsia="Times New Roman" w:hAnsi="Times New Roman" w:cs="Times New Roman"/>
          <w:bCs/>
          <w:i/>
          <w:sz w:val="24"/>
          <w:szCs w:val="24"/>
          <w:lang w:eastAsia="es-ES"/>
        </w:rPr>
        <w:t>actus</w:t>
      </w:r>
      <w:proofErr w:type="spellEnd"/>
      <w:r w:rsidRPr="009A660A">
        <w:rPr>
          <w:rFonts w:ascii="Times New Roman" w:eastAsia="Times New Roman" w:hAnsi="Times New Roman" w:cs="Times New Roman"/>
          <w:bCs/>
          <w:i/>
          <w:sz w:val="24"/>
          <w:szCs w:val="24"/>
          <w:lang w:eastAsia="es-ES"/>
        </w:rPr>
        <w:t xml:space="preserve"> </w:t>
      </w:r>
      <w:proofErr w:type="spellStart"/>
      <w:r w:rsidRPr="009A660A">
        <w:rPr>
          <w:rFonts w:ascii="Times New Roman" w:eastAsia="Times New Roman" w:hAnsi="Times New Roman" w:cs="Times New Roman"/>
          <w:bCs/>
          <w:i/>
          <w:sz w:val="24"/>
          <w:szCs w:val="24"/>
          <w:lang w:eastAsia="es-ES"/>
        </w:rPr>
        <w:t>contrarius</w:t>
      </w:r>
      <w:proofErr w:type="spellEnd"/>
      <w:r w:rsidRPr="009A660A">
        <w:rPr>
          <w:rFonts w:ascii="Times New Roman" w:eastAsia="Times New Roman" w:hAnsi="Times New Roman" w:cs="Times New Roman"/>
          <w:bCs/>
          <w:sz w:val="24"/>
          <w:szCs w:val="24"/>
          <w:lang w:eastAsia="es-ES"/>
        </w:rPr>
        <w:t>"</w:t>
      </w:r>
      <w:r w:rsidRPr="009A660A">
        <w:rPr>
          <w:rFonts w:ascii="Times New Roman" w:eastAsia="Times New Roman" w:hAnsi="Times New Roman" w:cs="Times New Roman"/>
          <w:sz w:val="24"/>
          <w:szCs w:val="24"/>
          <w:lang w:eastAsia="es-ES"/>
        </w:rPr>
        <w:t>. Esta teoría presupone el reconoci</w:t>
      </w:r>
      <w:r w:rsidR="005F5274" w:rsidRPr="009A660A">
        <w:rPr>
          <w:rFonts w:ascii="Times New Roman" w:eastAsia="Times New Roman" w:hAnsi="Times New Roman" w:cs="Times New Roman"/>
          <w:sz w:val="24"/>
          <w:szCs w:val="24"/>
          <w:lang w:eastAsia="es-ES"/>
        </w:rPr>
        <w:t>miento de la autoría del hecho generador del daño, es decir, el sujeto activo exterioriza una voluntad de reconocimiento de la norma que ha infringido.</w:t>
      </w:r>
      <w:r w:rsidR="00BC6FC6" w:rsidRPr="009A660A">
        <w:rPr>
          <w:rFonts w:ascii="Times New Roman" w:eastAsia="Times New Roman" w:hAnsi="Times New Roman" w:cs="Times New Roman"/>
          <w:sz w:val="24"/>
          <w:szCs w:val="24"/>
          <w:lang w:eastAsia="es-ES"/>
        </w:rPr>
        <w:t xml:space="preserve"> </w:t>
      </w:r>
      <w:r w:rsidRPr="009A660A">
        <w:rPr>
          <w:rFonts w:ascii="Times New Roman" w:eastAsia="Times New Roman" w:hAnsi="Times New Roman" w:cs="Times New Roman"/>
          <w:sz w:val="24"/>
          <w:szCs w:val="24"/>
          <w:lang w:eastAsia="es-ES"/>
        </w:rPr>
        <w:t xml:space="preserve">Y por el contrario, otros autores defienden la teoría </w:t>
      </w:r>
      <w:r w:rsidRPr="009A660A">
        <w:rPr>
          <w:rFonts w:ascii="Times New Roman" w:eastAsia="Times New Roman" w:hAnsi="Times New Roman" w:cs="Times New Roman"/>
          <w:bCs/>
          <w:sz w:val="24"/>
          <w:szCs w:val="24"/>
          <w:lang w:eastAsia="es-ES"/>
        </w:rPr>
        <w:t>de la protección objetiva de la víctima.</w:t>
      </w:r>
      <w:r w:rsidRPr="009A660A">
        <w:rPr>
          <w:rFonts w:ascii="Times New Roman" w:eastAsia="Times New Roman" w:hAnsi="Times New Roman" w:cs="Times New Roman"/>
          <w:sz w:val="24"/>
          <w:szCs w:val="24"/>
          <w:lang w:eastAsia="es-ES"/>
        </w:rPr>
        <w:t> Partiendo de los postulados de la “</w:t>
      </w:r>
      <w:proofErr w:type="spellStart"/>
      <w:r w:rsidRPr="009A660A">
        <w:rPr>
          <w:rFonts w:ascii="Times New Roman" w:eastAsia="Times New Roman" w:hAnsi="Times New Roman" w:cs="Times New Roman"/>
          <w:sz w:val="24"/>
          <w:szCs w:val="24"/>
          <w:lang w:eastAsia="es-ES"/>
        </w:rPr>
        <w:t>victimología</w:t>
      </w:r>
      <w:proofErr w:type="spellEnd"/>
      <w:r w:rsidRPr="009A660A">
        <w:rPr>
          <w:rFonts w:ascii="Times New Roman" w:eastAsia="Times New Roman" w:hAnsi="Times New Roman" w:cs="Times New Roman"/>
          <w:sz w:val="24"/>
          <w:szCs w:val="24"/>
          <w:lang w:eastAsia="es-ES"/>
        </w:rPr>
        <w:t>”</w:t>
      </w:r>
      <w:r w:rsidR="00E00854" w:rsidRPr="009A660A">
        <w:rPr>
          <w:rStyle w:val="Refdenotaalpie"/>
          <w:rFonts w:ascii="Times New Roman" w:eastAsia="Times New Roman" w:hAnsi="Times New Roman" w:cs="Times New Roman"/>
          <w:sz w:val="24"/>
          <w:szCs w:val="24"/>
          <w:lang w:eastAsia="es-ES"/>
        </w:rPr>
        <w:footnoteReference w:id="33"/>
      </w:r>
      <w:r w:rsidR="00BC6FC6" w:rsidRPr="009A660A">
        <w:rPr>
          <w:rFonts w:ascii="Times New Roman" w:eastAsia="Times New Roman" w:hAnsi="Times New Roman" w:cs="Times New Roman"/>
          <w:sz w:val="24"/>
          <w:szCs w:val="24"/>
          <w:lang w:eastAsia="es-ES"/>
        </w:rPr>
        <w:t xml:space="preserve">, se pretende incentivar el apoyo y ayudar a las víctimas del delito, exigiendo del sujeto activo, una eliminación o disminución de los efectos negativos de la infracción criminal. </w:t>
      </w:r>
    </w:p>
    <w:p w:rsidR="0079549F" w:rsidRPr="009A660A" w:rsidRDefault="0079549F" w:rsidP="004744B2">
      <w:pPr>
        <w:shd w:val="clear" w:color="auto" w:fill="FFFFFF"/>
        <w:spacing w:after="0" w:line="360" w:lineRule="auto"/>
        <w:jc w:val="both"/>
        <w:rPr>
          <w:rFonts w:ascii="Times New Roman" w:eastAsia="Times New Roman" w:hAnsi="Times New Roman" w:cs="Times New Roman"/>
          <w:sz w:val="24"/>
          <w:szCs w:val="24"/>
          <w:lang w:eastAsia="es-ES"/>
        </w:rPr>
      </w:pPr>
    </w:p>
    <w:p w:rsidR="00BB57A1" w:rsidRDefault="00BB57A1" w:rsidP="009A660A">
      <w:pPr>
        <w:spacing w:line="360" w:lineRule="auto"/>
        <w:jc w:val="both"/>
        <w:rPr>
          <w:rFonts w:ascii="Times New Roman" w:hAnsi="Times New Roman" w:cs="Times New Roman"/>
          <w:b/>
          <w:sz w:val="24"/>
          <w:szCs w:val="24"/>
        </w:rPr>
      </w:pPr>
    </w:p>
    <w:p w:rsidR="00BB57A1" w:rsidRDefault="00BB57A1" w:rsidP="009A660A">
      <w:pPr>
        <w:spacing w:line="360" w:lineRule="auto"/>
        <w:jc w:val="both"/>
        <w:rPr>
          <w:rFonts w:ascii="Times New Roman" w:hAnsi="Times New Roman" w:cs="Times New Roman"/>
          <w:b/>
          <w:sz w:val="24"/>
          <w:szCs w:val="24"/>
        </w:rPr>
      </w:pPr>
    </w:p>
    <w:p w:rsidR="0079549F" w:rsidRPr="009A660A" w:rsidRDefault="0079549F" w:rsidP="00BB57A1">
      <w:pPr>
        <w:spacing w:line="360" w:lineRule="auto"/>
        <w:ind w:left="708" w:firstLine="708"/>
        <w:jc w:val="both"/>
        <w:rPr>
          <w:rFonts w:ascii="Times New Roman" w:hAnsi="Times New Roman" w:cs="Times New Roman"/>
          <w:b/>
          <w:sz w:val="24"/>
          <w:szCs w:val="24"/>
        </w:rPr>
      </w:pPr>
      <w:r w:rsidRPr="009A660A">
        <w:rPr>
          <w:rFonts w:ascii="Times New Roman" w:hAnsi="Times New Roman" w:cs="Times New Roman"/>
          <w:b/>
          <w:sz w:val="24"/>
          <w:szCs w:val="24"/>
        </w:rPr>
        <w:lastRenderedPageBreak/>
        <w:t>4.1 Fundamento desde una perspectiva político criminal.</w:t>
      </w:r>
    </w:p>
    <w:p w:rsidR="0079549F" w:rsidRPr="009A660A" w:rsidRDefault="0079549F" w:rsidP="00516448">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 xml:space="preserve">Como he mencionado anteriormente en el fundamente de la atenuante, lo que pretende esta circunstancia es satisfacer las necesidades de tutela de la víctima del delito. </w:t>
      </w:r>
      <w:r w:rsidR="00AB3A1E" w:rsidRPr="009A660A">
        <w:rPr>
          <w:rFonts w:ascii="Times New Roman" w:hAnsi="Times New Roman" w:cs="Times New Roman"/>
          <w:sz w:val="24"/>
          <w:szCs w:val="24"/>
        </w:rPr>
        <w:t>Son muchos autores los que han debatido sobre cuál es el fundamento de esta atenuante</w:t>
      </w:r>
      <w:r w:rsidR="00E00854" w:rsidRPr="009A660A">
        <w:rPr>
          <w:rFonts w:ascii="Times New Roman" w:hAnsi="Times New Roman" w:cs="Times New Roman"/>
          <w:sz w:val="24"/>
          <w:szCs w:val="24"/>
        </w:rPr>
        <w:t xml:space="preserve">, Jesús María Silva Sánchez o Javier De Vicente </w:t>
      </w:r>
      <w:proofErr w:type="spellStart"/>
      <w:r w:rsidR="00E00854" w:rsidRPr="009A660A">
        <w:rPr>
          <w:rFonts w:ascii="Times New Roman" w:hAnsi="Times New Roman" w:cs="Times New Roman"/>
          <w:sz w:val="24"/>
          <w:szCs w:val="24"/>
        </w:rPr>
        <w:t>Remesal</w:t>
      </w:r>
      <w:proofErr w:type="spellEnd"/>
      <w:r w:rsidR="00E00854" w:rsidRPr="009A660A">
        <w:rPr>
          <w:rFonts w:ascii="Times New Roman" w:hAnsi="Times New Roman" w:cs="Times New Roman"/>
          <w:sz w:val="24"/>
          <w:szCs w:val="24"/>
        </w:rPr>
        <w:t>, establecen entre sus razones el escaso papel que ostentaba la víctima  tras haber sufrido las consecuencias del delito</w:t>
      </w:r>
      <w:r w:rsidR="00E00854" w:rsidRPr="009A660A">
        <w:rPr>
          <w:rStyle w:val="Refdenotaalpie"/>
          <w:rFonts w:ascii="Times New Roman" w:hAnsi="Times New Roman" w:cs="Times New Roman"/>
          <w:sz w:val="24"/>
          <w:szCs w:val="24"/>
        </w:rPr>
        <w:footnoteReference w:id="34"/>
      </w:r>
      <w:r w:rsidR="00E00854" w:rsidRPr="009A660A">
        <w:rPr>
          <w:rFonts w:ascii="Times New Roman" w:hAnsi="Times New Roman" w:cs="Times New Roman"/>
          <w:sz w:val="24"/>
          <w:szCs w:val="24"/>
        </w:rPr>
        <w:t>.</w:t>
      </w:r>
    </w:p>
    <w:p w:rsidR="002A56FE" w:rsidRPr="009A660A" w:rsidRDefault="002A56FE" w:rsidP="002A56FE">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Según la doctrina jurisprudencial, esta atenuante constituye un claro exponente de una política criminal orientada a la protección de la víctima, con reconocimiento del protagonismo que le corresponde en todo delito, es decir, se amplía el campo de la tutela de las víctimas del delito a partir de la reforma de 1995, reconociendo, que además de producirse un ataque a bienes jurídicos, cuya reparación se atiende a través de la imposición de una pena, se ataca también a bienes concretos e individuales a los que es preciso dar satisfacción, para que las víctimas no se sientan desprotegidas</w:t>
      </w:r>
      <w:r w:rsidRPr="009A660A">
        <w:rPr>
          <w:rStyle w:val="Refdenotaalpie"/>
          <w:rFonts w:ascii="Times New Roman" w:hAnsi="Times New Roman" w:cs="Times New Roman"/>
          <w:sz w:val="24"/>
          <w:szCs w:val="24"/>
        </w:rPr>
        <w:footnoteReference w:id="35"/>
      </w:r>
      <w:r w:rsidRPr="009A660A">
        <w:rPr>
          <w:rFonts w:ascii="Times New Roman" w:hAnsi="Times New Roman" w:cs="Times New Roman"/>
          <w:sz w:val="24"/>
          <w:szCs w:val="24"/>
        </w:rPr>
        <w:t xml:space="preserve">. </w:t>
      </w:r>
    </w:p>
    <w:p w:rsidR="00BB57A1" w:rsidRPr="008337FE" w:rsidRDefault="0079549F" w:rsidP="00BB57A1">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 xml:space="preserve">El Estado reacciona frente a los ataques que se dirigen a los bienes jurídicos que son merecedores de protección, por ello cree conveniente atender a la víctima de estos ataques. Para ello, establece diferentes vías como la restitución de las cosas a su estado anterior al delito, y si esto no fuera posible, nos encontramos con la reparación del daño o la indemnización de los perjuicios que se han causado. Se trata de que estos efectos que ha sufrido la víctima del delito desaparezcan o disminuyan. Por ello, esta circunstancia se considera como una atenuante </w:t>
      </w:r>
      <w:r w:rsidRPr="009A660A">
        <w:rPr>
          <w:rFonts w:ascii="Times New Roman" w:hAnsi="Times New Roman" w:cs="Times New Roman"/>
          <w:i/>
          <w:sz w:val="24"/>
          <w:szCs w:val="24"/>
        </w:rPr>
        <w:t>ex post facto</w:t>
      </w:r>
      <w:r w:rsidRPr="009A660A">
        <w:rPr>
          <w:rFonts w:ascii="Times New Roman" w:hAnsi="Times New Roman" w:cs="Times New Roman"/>
          <w:sz w:val="24"/>
          <w:szCs w:val="24"/>
        </w:rPr>
        <w:t xml:space="preserve">, que pretende por parte del Legislador dar protección a la víctima y favorecer la reparación que ha ocasionado la realización del delito. </w:t>
      </w:r>
    </w:p>
    <w:p w:rsidR="0079549F" w:rsidRPr="009A660A" w:rsidRDefault="0079549F" w:rsidP="00BB57A1">
      <w:pPr>
        <w:spacing w:line="360" w:lineRule="auto"/>
        <w:ind w:left="708" w:firstLine="708"/>
        <w:jc w:val="both"/>
        <w:rPr>
          <w:rFonts w:ascii="Times New Roman" w:hAnsi="Times New Roman" w:cs="Times New Roman"/>
          <w:b/>
          <w:sz w:val="24"/>
          <w:szCs w:val="24"/>
        </w:rPr>
      </w:pPr>
      <w:r w:rsidRPr="009A660A">
        <w:rPr>
          <w:rFonts w:ascii="Times New Roman" w:hAnsi="Times New Roman" w:cs="Times New Roman"/>
          <w:b/>
          <w:sz w:val="24"/>
          <w:szCs w:val="24"/>
        </w:rPr>
        <w:t>4.2</w:t>
      </w:r>
      <w:r w:rsidR="008337FE">
        <w:rPr>
          <w:rFonts w:ascii="Times New Roman" w:hAnsi="Times New Roman" w:cs="Times New Roman"/>
          <w:b/>
          <w:sz w:val="24"/>
          <w:szCs w:val="24"/>
        </w:rPr>
        <w:t>.</w:t>
      </w:r>
      <w:r w:rsidR="0080774D" w:rsidRPr="009A660A">
        <w:rPr>
          <w:rFonts w:ascii="Times New Roman" w:hAnsi="Times New Roman" w:cs="Times New Roman"/>
          <w:b/>
          <w:i/>
          <w:sz w:val="24"/>
          <w:szCs w:val="24"/>
        </w:rPr>
        <w:t xml:space="preserve"> </w:t>
      </w:r>
      <w:proofErr w:type="spellStart"/>
      <w:r w:rsidR="0080774D" w:rsidRPr="009A660A">
        <w:rPr>
          <w:rFonts w:ascii="Times New Roman" w:hAnsi="Times New Roman" w:cs="Times New Roman"/>
          <w:b/>
          <w:i/>
          <w:sz w:val="24"/>
          <w:szCs w:val="24"/>
        </w:rPr>
        <w:t>Actus</w:t>
      </w:r>
      <w:proofErr w:type="spellEnd"/>
      <w:r w:rsidR="0080774D" w:rsidRPr="009A660A">
        <w:rPr>
          <w:rFonts w:ascii="Times New Roman" w:hAnsi="Times New Roman" w:cs="Times New Roman"/>
          <w:b/>
          <w:i/>
          <w:sz w:val="24"/>
          <w:szCs w:val="24"/>
        </w:rPr>
        <w:t xml:space="preserve"> </w:t>
      </w:r>
      <w:proofErr w:type="spellStart"/>
      <w:r w:rsidR="0080774D" w:rsidRPr="009A660A">
        <w:rPr>
          <w:rFonts w:ascii="Times New Roman" w:hAnsi="Times New Roman" w:cs="Times New Roman"/>
          <w:b/>
          <w:i/>
          <w:sz w:val="24"/>
          <w:szCs w:val="24"/>
        </w:rPr>
        <w:t>contrarius</w:t>
      </w:r>
      <w:proofErr w:type="spellEnd"/>
      <w:r w:rsidR="0080774D" w:rsidRPr="009A660A">
        <w:rPr>
          <w:rFonts w:ascii="Times New Roman" w:hAnsi="Times New Roman" w:cs="Times New Roman"/>
          <w:b/>
          <w:sz w:val="24"/>
          <w:szCs w:val="24"/>
        </w:rPr>
        <w:t xml:space="preserve"> por parte del acusado. </w:t>
      </w:r>
    </w:p>
    <w:p w:rsidR="0002492D" w:rsidRPr="009A660A" w:rsidRDefault="00516448" w:rsidP="00817C4E">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 xml:space="preserve">Otro </w:t>
      </w:r>
      <w:r w:rsidR="009C6134" w:rsidRPr="009A660A">
        <w:rPr>
          <w:rFonts w:ascii="Times New Roman" w:hAnsi="Times New Roman" w:cs="Times New Roman"/>
          <w:sz w:val="24"/>
          <w:szCs w:val="24"/>
        </w:rPr>
        <w:t xml:space="preserve">sector de la doctrina y de la jurisprudencia considera la aplicación de la atenuante de reparación del daño como </w:t>
      </w:r>
      <w:proofErr w:type="spellStart"/>
      <w:r w:rsidR="009C6134" w:rsidRPr="009A660A">
        <w:rPr>
          <w:rFonts w:ascii="Times New Roman" w:hAnsi="Times New Roman" w:cs="Times New Roman"/>
          <w:i/>
          <w:sz w:val="24"/>
          <w:szCs w:val="24"/>
        </w:rPr>
        <w:t>actus</w:t>
      </w:r>
      <w:proofErr w:type="spellEnd"/>
      <w:r w:rsidR="009C6134" w:rsidRPr="009A660A">
        <w:rPr>
          <w:rFonts w:ascii="Times New Roman" w:hAnsi="Times New Roman" w:cs="Times New Roman"/>
          <w:i/>
          <w:sz w:val="24"/>
          <w:szCs w:val="24"/>
        </w:rPr>
        <w:t xml:space="preserve"> </w:t>
      </w:r>
      <w:proofErr w:type="spellStart"/>
      <w:r w:rsidR="009C6134" w:rsidRPr="009A660A">
        <w:rPr>
          <w:rFonts w:ascii="Times New Roman" w:hAnsi="Times New Roman" w:cs="Times New Roman"/>
          <w:i/>
          <w:sz w:val="24"/>
          <w:szCs w:val="24"/>
        </w:rPr>
        <w:t>contrarius</w:t>
      </w:r>
      <w:proofErr w:type="spellEnd"/>
      <w:r w:rsidR="009C6134" w:rsidRPr="009A660A">
        <w:rPr>
          <w:rFonts w:ascii="Times New Roman" w:hAnsi="Times New Roman" w:cs="Times New Roman"/>
          <w:sz w:val="24"/>
          <w:szCs w:val="24"/>
        </w:rPr>
        <w:t xml:space="preserve"> de rectificación</w:t>
      </w:r>
      <w:r w:rsidR="009C6134" w:rsidRPr="009A660A">
        <w:rPr>
          <w:rStyle w:val="Refdenotaalpie"/>
          <w:rFonts w:ascii="Times New Roman" w:hAnsi="Times New Roman" w:cs="Times New Roman"/>
          <w:sz w:val="24"/>
          <w:szCs w:val="24"/>
        </w:rPr>
        <w:footnoteReference w:id="36"/>
      </w:r>
      <w:r w:rsidR="009C6134" w:rsidRPr="009A660A">
        <w:rPr>
          <w:rFonts w:ascii="Times New Roman" w:hAnsi="Times New Roman" w:cs="Times New Roman"/>
          <w:sz w:val="24"/>
          <w:szCs w:val="24"/>
        </w:rPr>
        <w:t xml:space="preserve">. </w:t>
      </w:r>
      <w:r w:rsidR="0047016B" w:rsidRPr="009A660A">
        <w:rPr>
          <w:rFonts w:ascii="Times New Roman" w:hAnsi="Times New Roman" w:cs="Times New Roman"/>
          <w:sz w:val="24"/>
          <w:szCs w:val="24"/>
        </w:rPr>
        <w:t xml:space="preserve">Dicha tesis parece colocar el acento en la menor culpabilidad del autor, es decir, en la menos </w:t>
      </w:r>
      <w:proofErr w:type="spellStart"/>
      <w:r w:rsidR="0047016B" w:rsidRPr="009A660A">
        <w:rPr>
          <w:rFonts w:ascii="Times New Roman" w:hAnsi="Times New Roman" w:cs="Times New Roman"/>
          <w:sz w:val="24"/>
          <w:szCs w:val="24"/>
        </w:rPr>
        <w:t>reprochabilidad</w:t>
      </w:r>
      <w:proofErr w:type="spellEnd"/>
      <w:r w:rsidR="0047016B" w:rsidRPr="009A660A">
        <w:rPr>
          <w:rStyle w:val="Refdenotaalpie"/>
          <w:rFonts w:ascii="Times New Roman" w:hAnsi="Times New Roman" w:cs="Times New Roman"/>
          <w:sz w:val="24"/>
          <w:szCs w:val="24"/>
        </w:rPr>
        <w:footnoteReference w:id="37"/>
      </w:r>
      <w:r w:rsidR="0047016B" w:rsidRPr="009A660A">
        <w:rPr>
          <w:rFonts w:ascii="Times New Roman" w:hAnsi="Times New Roman" w:cs="Times New Roman"/>
          <w:sz w:val="24"/>
          <w:szCs w:val="24"/>
        </w:rPr>
        <w:t xml:space="preserve"> personal </w:t>
      </w:r>
      <w:r w:rsidR="0047016B" w:rsidRPr="009A660A">
        <w:rPr>
          <w:rFonts w:ascii="Times New Roman" w:hAnsi="Times New Roman" w:cs="Times New Roman"/>
          <w:sz w:val="24"/>
          <w:szCs w:val="24"/>
        </w:rPr>
        <w:lastRenderedPageBreak/>
        <w:t>por el acto an</w:t>
      </w:r>
      <w:r w:rsidR="00CC74F6" w:rsidRPr="009A660A">
        <w:rPr>
          <w:rFonts w:ascii="Times New Roman" w:hAnsi="Times New Roman" w:cs="Times New Roman"/>
          <w:sz w:val="24"/>
          <w:szCs w:val="24"/>
        </w:rPr>
        <w:t>tijurídico realizado, puesto que</w:t>
      </w:r>
      <w:r w:rsidR="0047016B" w:rsidRPr="009A660A">
        <w:rPr>
          <w:rFonts w:ascii="Times New Roman" w:hAnsi="Times New Roman" w:cs="Times New Roman"/>
          <w:sz w:val="24"/>
          <w:szCs w:val="24"/>
        </w:rPr>
        <w:t xml:space="preserve"> a través de un acto </w:t>
      </w:r>
      <w:r w:rsidR="0047016B" w:rsidRPr="009A660A">
        <w:rPr>
          <w:rFonts w:ascii="Times New Roman" w:hAnsi="Times New Roman" w:cs="Times New Roman"/>
          <w:i/>
          <w:sz w:val="24"/>
          <w:szCs w:val="24"/>
        </w:rPr>
        <w:t>ex post</w:t>
      </w:r>
      <w:r w:rsidR="0047016B" w:rsidRPr="009A660A">
        <w:rPr>
          <w:rFonts w:ascii="Times New Roman" w:hAnsi="Times New Roman" w:cs="Times New Roman"/>
          <w:sz w:val="24"/>
          <w:szCs w:val="24"/>
        </w:rPr>
        <w:t xml:space="preserve"> acepta su responsabilidad, contribuyendo a reforzar la vigencia del ordenamiento jurídico trasgredido. </w:t>
      </w:r>
    </w:p>
    <w:p w:rsidR="00442503" w:rsidRPr="009A660A" w:rsidRDefault="00677226" w:rsidP="00817C4E">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Si interpretamos</w:t>
      </w:r>
      <w:r w:rsidR="00CC74F6" w:rsidRPr="009A660A">
        <w:rPr>
          <w:rFonts w:ascii="Times New Roman" w:hAnsi="Times New Roman" w:cs="Times New Roman"/>
          <w:sz w:val="24"/>
          <w:szCs w:val="24"/>
        </w:rPr>
        <w:t xml:space="preserve"> la doctrina del </w:t>
      </w:r>
      <w:proofErr w:type="spellStart"/>
      <w:r w:rsidR="00FC7A61">
        <w:rPr>
          <w:rFonts w:ascii="Times New Roman" w:hAnsi="Times New Roman" w:cs="Times New Roman"/>
          <w:i/>
          <w:sz w:val="24"/>
          <w:szCs w:val="24"/>
        </w:rPr>
        <w:t>Actus</w:t>
      </w:r>
      <w:proofErr w:type="spellEnd"/>
      <w:r w:rsidR="00FC7A61">
        <w:rPr>
          <w:rFonts w:ascii="Times New Roman" w:hAnsi="Times New Roman" w:cs="Times New Roman"/>
          <w:i/>
          <w:sz w:val="24"/>
          <w:szCs w:val="24"/>
        </w:rPr>
        <w:t xml:space="preserve"> </w:t>
      </w:r>
      <w:proofErr w:type="spellStart"/>
      <w:r w:rsidR="00FC7A61">
        <w:rPr>
          <w:rFonts w:ascii="Times New Roman" w:hAnsi="Times New Roman" w:cs="Times New Roman"/>
          <w:i/>
          <w:sz w:val="24"/>
          <w:szCs w:val="24"/>
        </w:rPr>
        <w:t>C</w:t>
      </w:r>
      <w:r w:rsidR="00CC74F6" w:rsidRPr="009A660A">
        <w:rPr>
          <w:rFonts w:ascii="Times New Roman" w:hAnsi="Times New Roman" w:cs="Times New Roman"/>
          <w:i/>
          <w:sz w:val="24"/>
          <w:szCs w:val="24"/>
        </w:rPr>
        <w:t>ontrarius</w:t>
      </w:r>
      <w:proofErr w:type="spellEnd"/>
      <w:r w:rsidR="0047016B" w:rsidRPr="009A660A">
        <w:rPr>
          <w:rFonts w:ascii="Times New Roman" w:hAnsi="Times New Roman" w:cs="Times New Roman"/>
          <w:sz w:val="24"/>
          <w:szCs w:val="24"/>
        </w:rPr>
        <w:t xml:space="preserve"> desde una perspectiva objetiva de la atenuante, no es posible afirmar que la circunstancia atenúa por razón de una menor culpabilidad. La culpabilidad del hecho hay que situarla en el momento de la comisión del mismo, en que el sujeto activo despliega una conducta consciente vulneradora del ordenamiento jurídico penal, pudiendo haberlo evitado, y a pesar de todo y aun afirmando que de presentársele la ocasión actuaría de igual modo, reconoce que como autor material de un daño debe responder frente a la víctima y lo hace.</w:t>
      </w:r>
      <w:r w:rsidR="0047016B" w:rsidRPr="009A660A">
        <w:rPr>
          <w:rStyle w:val="Refdenotaalpie"/>
          <w:rFonts w:ascii="Times New Roman" w:hAnsi="Times New Roman" w:cs="Times New Roman"/>
          <w:sz w:val="24"/>
          <w:szCs w:val="24"/>
        </w:rPr>
        <w:footnoteReference w:id="38"/>
      </w:r>
      <w:r w:rsidR="00CC74F6" w:rsidRPr="009A660A">
        <w:rPr>
          <w:rFonts w:ascii="Times New Roman" w:hAnsi="Times New Roman" w:cs="Times New Roman"/>
          <w:sz w:val="24"/>
          <w:szCs w:val="24"/>
        </w:rPr>
        <w:t xml:space="preserve">  </w:t>
      </w:r>
    </w:p>
    <w:p w:rsidR="004C1692" w:rsidRPr="009A660A" w:rsidRDefault="000353FF" w:rsidP="00817C4E">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 xml:space="preserve">Por lo tanto, la tesis del </w:t>
      </w:r>
      <w:proofErr w:type="spellStart"/>
      <w:r w:rsidR="00FC7A61">
        <w:rPr>
          <w:rFonts w:ascii="Times New Roman" w:hAnsi="Times New Roman" w:cs="Times New Roman"/>
          <w:i/>
          <w:sz w:val="24"/>
          <w:szCs w:val="24"/>
        </w:rPr>
        <w:t>Actus</w:t>
      </w:r>
      <w:proofErr w:type="spellEnd"/>
      <w:r w:rsidR="00FC7A61">
        <w:rPr>
          <w:rFonts w:ascii="Times New Roman" w:hAnsi="Times New Roman" w:cs="Times New Roman"/>
          <w:i/>
          <w:sz w:val="24"/>
          <w:szCs w:val="24"/>
        </w:rPr>
        <w:t xml:space="preserve"> </w:t>
      </w:r>
      <w:proofErr w:type="spellStart"/>
      <w:r w:rsidR="00FC7A61">
        <w:rPr>
          <w:rFonts w:ascii="Times New Roman" w:hAnsi="Times New Roman" w:cs="Times New Roman"/>
          <w:i/>
          <w:sz w:val="24"/>
          <w:szCs w:val="24"/>
        </w:rPr>
        <w:t>C</w:t>
      </w:r>
      <w:r w:rsidRPr="009A660A">
        <w:rPr>
          <w:rFonts w:ascii="Times New Roman" w:hAnsi="Times New Roman" w:cs="Times New Roman"/>
          <w:i/>
          <w:sz w:val="24"/>
          <w:szCs w:val="24"/>
        </w:rPr>
        <w:t>ontrarius</w:t>
      </w:r>
      <w:proofErr w:type="spellEnd"/>
      <w:r w:rsidRPr="009A660A">
        <w:rPr>
          <w:rFonts w:ascii="Times New Roman" w:hAnsi="Times New Roman" w:cs="Times New Roman"/>
          <w:sz w:val="24"/>
          <w:szCs w:val="24"/>
        </w:rPr>
        <w:t xml:space="preserve"> interpretada desde una vertiente objetiva</w:t>
      </w:r>
      <w:r w:rsidR="0002492D" w:rsidRPr="009A660A">
        <w:rPr>
          <w:rFonts w:ascii="Times New Roman" w:hAnsi="Times New Roman" w:cs="Times New Roman"/>
          <w:sz w:val="24"/>
          <w:szCs w:val="24"/>
        </w:rPr>
        <w:t xml:space="preserve">, </w:t>
      </w:r>
      <w:r w:rsidRPr="009A660A">
        <w:rPr>
          <w:rFonts w:ascii="Times New Roman" w:hAnsi="Times New Roman" w:cs="Times New Roman"/>
          <w:sz w:val="24"/>
          <w:szCs w:val="24"/>
        </w:rPr>
        <w:t>valoraría el comportamiento del agente, con virtualidad para atenuar, desde la perspectiva del reconocimiento de la infracción del ordenamiento jurídico y el sometimiento al mismo, al provocar la eliminación o disminución de los efectos del delito, por lo que el autor estaría exteriorizando una voluntad de reconocimiento de la norma infringida que no de su propia responsabilidad penal. Respecto a su responsabilidad civil declarada</w:t>
      </w:r>
      <w:r w:rsidR="00994F88">
        <w:rPr>
          <w:rFonts w:ascii="Times New Roman" w:hAnsi="Times New Roman" w:cs="Times New Roman"/>
          <w:sz w:val="24"/>
          <w:szCs w:val="24"/>
        </w:rPr>
        <w:t xml:space="preserve"> en sentencia, nace </w:t>
      </w:r>
      <w:r w:rsidR="00994F88" w:rsidRPr="003D7FA8">
        <w:rPr>
          <w:rFonts w:ascii="Times New Roman" w:hAnsi="Times New Roman" w:cs="Times New Roman"/>
          <w:i/>
          <w:sz w:val="24"/>
          <w:szCs w:val="24"/>
        </w:rPr>
        <w:t xml:space="preserve">ex </w:t>
      </w:r>
      <w:proofErr w:type="spellStart"/>
      <w:r w:rsidR="00994F88" w:rsidRPr="003D7FA8">
        <w:rPr>
          <w:rFonts w:ascii="Times New Roman" w:hAnsi="Times New Roman" w:cs="Times New Roman"/>
          <w:i/>
          <w:sz w:val="24"/>
          <w:szCs w:val="24"/>
        </w:rPr>
        <w:t>delicto</w:t>
      </w:r>
      <w:proofErr w:type="spellEnd"/>
      <w:r w:rsidR="00994F88">
        <w:rPr>
          <w:rFonts w:ascii="Times New Roman" w:hAnsi="Times New Roman" w:cs="Times New Roman"/>
          <w:sz w:val="24"/>
          <w:szCs w:val="24"/>
        </w:rPr>
        <w:t xml:space="preserve"> </w:t>
      </w:r>
      <w:r w:rsidRPr="009A660A">
        <w:rPr>
          <w:rFonts w:ascii="Times New Roman" w:hAnsi="Times New Roman" w:cs="Times New Roman"/>
          <w:sz w:val="24"/>
          <w:szCs w:val="24"/>
        </w:rPr>
        <w:t xml:space="preserve"> por lo que satisfaciéndola, el acusado reconoce que fue autor o tuvo participación en la causación a un tercero de un daño injusto.</w:t>
      </w:r>
    </w:p>
    <w:p w:rsidR="00516448" w:rsidRPr="009A660A" w:rsidRDefault="00A7298E" w:rsidP="00817C4E">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Respecto a</w:t>
      </w:r>
      <w:r w:rsidR="0011607E" w:rsidRPr="009A660A">
        <w:rPr>
          <w:rFonts w:ascii="Times New Roman" w:hAnsi="Times New Roman" w:cs="Times New Roman"/>
          <w:sz w:val="24"/>
          <w:szCs w:val="24"/>
        </w:rPr>
        <w:t xml:space="preserve"> la</w:t>
      </w:r>
      <w:r w:rsidRPr="009A660A">
        <w:rPr>
          <w:rFonts w:ascii="Times New Roman" w:hAnsi="Times New Roman" w:cs="Times New Roman"/>
          <w:sz w:val="24"/>
          <w:szCs w:val="24"/>
        </w:rPr>
        <w:t xml:space="preserve"> tesis de </w:t>
      </w:r>
      <w:proofErr w:type="spellStart"/>
      <w:r w:rsidR="00FC7A61">
        <w:rPr>
          <w:rFonts w:ascii="Times New Roman" w:hAnsi="Times New Roman" w:cs="Times New Roman"/>
          <w:i/>
          <w:sz w:val="24"/>
          <w:szCs w:val="24"/>
        </w:rPr>
        <w:t>Actus</w:t>
      </w:r>
      <w:proofErr w:type="spellEnd"/>
      <w:r w:rsidR="00FC7A61">
        <w:rPr>
          <w:rFonts w:ascii="Times New Roman" w:hAnsi="Times New Roman" w:cs="Times New Roman"/>
          <w:i/>
          <w:sz w:val="24"/>
          <w:szCs w:val="24"/>
        </w:rPr>
        <w:t xml:space="preserve"> </w:t>
      </w:r>
      <w:proofErr w:type="spellStart"/>
      <w:r w:rsidR="00FC7A61">
        <w:rPr>
          <w:rFonts w:ascii="Times New Roman" w:hAnsi="Times New Roman" w:cs="Times New Roman"/>
          <w:i/>
          <w:sz w:val="24"/>
          <w:szCs w:val="24"/>
        </w:rPr>
        <w:t>C</w:t>
      </w:r>
      <w:r w:rsidRPr="009A660A">
        <w:rPr>
          <w:rFonts w:ascii="Times New Roman" w:hAnsi="Times New Roman" w:cs="Times New Roman"/>
          <w:i/>
          <w:sz w:val="24"/>
          <w:szCs w:val="24"/>
        </w:rPr>
        <w:t>ontrarius</w:t>
      </w:r>
      <w:proofErr w:type="spellEnd"/>
      <w:r w:rsidRPr="009A660A">
        <w:rPr>
          <w:rFonts w:ascii="Times New Roman" w:hAnsi="Times New Roman" w:cs="Times New Roman"/>
          <w:sz w:val="24"/>
          <w:szCs w:val="24"/>
        </w:rPr>
        <w:t>, se puede objetar que no exige ningún elemento subjetivo ni un esfuerzo de reparación por parte del sujeto activo</w:t>
      </w:r>
      <w:r w:rsidR="0011607E" w:rsidRPr="009A660A">
        <w:rPr>
          <w:rFonts w:ascii="Times New Roman" w:hAnsi="Times New Roman" w:cs="Times New Roman"/>
          <w:sz w:val="24"/>
          <w:szCs w:val="24"/>
        </w:rPr>
        <w:t>. Por otra parte, los autores que defienden esta tesis, que establecen la aplicación de la atenuante como reconocimiento de la vigencia de la norma infringida, no se delimitan con exactitud los criterios objetivos para aplicar la atenuante o como entender que la conducta implique</w:t>
      </w:r>
      <w:r w:rsidR="009A660A" w:rsidRPr="009A660A">
        <w:rPr>
          <w:rFonts w:ascii="Times New Roman" w:hAnsi="Times New Roman" w:cs="Times New Roman"/>
          <w:sz w:val="24"/>
          <w:szCs w:val="24"/>
        </w:rPr>
        <w:t xml:space="preserve"> un reconocimiento de la norma.</w:t>
      </w:r>
    </w:p>
    <w:p w:rsidR="0080774D" w:rsidRPr="00BB57A1" w:rsidRDefault="0080774D" w:rsidP="00BB57A1">
      <w:pPr>
        <w:pStyle w:val="Prrafodelista"/>
        <w:numPr>
          <w:ilvl w:val="1"/>
          <w:numId w:val="37"/>
        </w:numPr>
        <w:spacing w:line="360" w:lineRule="auto"/>
        <w:jc w:val="both"/>
        <w:rPr>
          <w:rFonts w:ascii="Times New Roman" w:hAnsi="Times New Roman" w:cs="Times New Roman"/>
          <w:b/>
          <w:sz w:val="24"/>
          <w:szCs w:val="24"/>
        </w:rPr>
      </w:pPr>
      <w:r w:rsidRPr="00BB57A1">
        <w:rPr>
          <w:rFonts w:ascii="Times New Roman" w:hAnsi="Times New Roman" w:cs="Times New Roman"/>
          <w:b/>
          <w:sz w:val="24"/>
          <w:szCs w:val="24"/>
        </w:rPr>
        <w:t>Relación con los fines de la pena</w:t>
      </w:r>
      <w:r w:rsidR="004F00F8" w:rsidRPr="00BB57A1">
        <w:rPr>
          <w:rFonts w:ascii="Times New Roman" w:hAnsi="Times New Roman" w:cs="Times New Roman"/>
          <w:b/>
          <w:sz w:val="24"/>
          <w:szCs w:val="24"/>
        </w:rPr>
        <w:t>.</w:t>
      </w:r>
    </w:p>
    <w:p w:rsidR="00B51D44" w:rsidRPr="009A660A" w:rsidRDefault="00B51D44" w:rsidP="00B51D44">
      <w:pPr>
        <w:pStyle w:val="Prrafodelista"/>
        <w:rPr>
          <w:rFonts w:ascii="Times New Roman" w:hAnsi="Times New Roman" w:cs="Times New Roman"/>
          <w:sz w:val="24"/>
          <w:szCs w:val="24"/>
        </w:rPr>
      </w:pPr>
    </w:p>
    <w:p w:rsidR="00B51D44" w:rsidRPr="009A660A" w:rsidRDefault="00B51D44" w:rsidP="00817C4E">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 xml:space="preserve">Respecto a la reparación del daño y su relación con los fines de la pena, como establecen algunos autores que defienden la atenuante como </w:t>
      </w:r>
      <w:proofErr w:type="spellStart"/>
      <w:r w:rsidRPr="009A660A">
        <w:rPr>
          <w:rFonts w:ascii="Times New Roman" w:hAnsi="Times New Roman" w:cs="Times New Roman"/>
          <w:i/>
          <w:sz w:val="24"/>
          <w:szCs w:val="24"/>
        </w:rPr>
        <w:t>actus</w:t>
      </w:r>
      <w:proofErr w:type="spellEnd"/>
      <w:r w:rsidRPr="009A660A">
        <w:rPr>
          <w:rFonts w:ascii="Times New Roman" w:hAnsi="Times New Roman" w:cs="Times New Roman"/>
          <w:i/>
          <w:sz w:val="24"/>
          <w:szCs w:val="24"/>
        </w:rPr>
        <w:t xml:space="preserve"> </w:t>
      </w:r>
      <w:proofErr w:type="spellStart"/>
      <w:r w:rsidRPr="009A660A">
        <w:rPr>
          <w:rFonts w:ascii="Times New Roman" w:hAnsi="Times New Roman" w:cs="Times New Roman"/>
          <w:i/>
          <w:sz w:val="24"/>
          <w:szCs w:val="24"/>
        </w:rPr>
        <w:t>contrarius</w:t>
      </w:r>
      <w:proofErr w:type="spellEnd"/>
      <w:r w:rsidRPr="009A660A">
        <w:rPr>
          <w:rFonts w:ascii="Times New Roman" w:hAnsi="Times New Roman" w:cs="Times New Roman"/>
          <w:sz w:val="24"/>
          <w:szCs w:val="24"/>
        </w:rPr>
        <w:t xml:space="preserve">, su interpretación se basa en fundamentos de prevención especial y </w:t>
      </w:r>
      <w:r w:rsidR="002E78FB" w:rsidRPr="009A660A">
        <w:rPr>
          <w:rFonts w:ascii="Times New Roman" w:hAnsi="Times New Roman" w:cs="Times New Roman"/>
          <w:sz w:val="24"/>
          <w:szCs w:val="24"/>
        </w:rPr>
        <w:t>general positiva. Esto se debe</w:t>
      </w:r>
      <w:r w:rsidRPr="009A660A">
        <w:rPr>
          <w:rFonts w:ascii="Times New Roman" w:hAnsi="Times New Roman" w:cs="Times New Roman"/>
          <w:sz w:val="24"/>
          <w:szCs w:val="24"/>
        </w:rPr>
        <w:t xml:space="preserve"> al entender que cuando el infractor ha reparado el daño a la víctima del delito, hay una </w:t>
      </w:r>
      <w:r w:rsidR="003502AB" w:rsidRPr="009A660A">
        <w:rPr>
          <w:rFonts w:ascii="Times New Roman" w:hAnsi="Times New Roman" w:cs="Times New Roman"/>
          <w:sz w:val="24"/>
          <w:szCs w:val="24"/>
        </w:rPr>
        <w:t xml:space="preserve">menor necesidad de penar. </w:t>
      </w:r>
    </w:p>
    <w:p w:rsidR="002E78FB" w:rsidRPr="009A660A" w:rsidRDefault="003502AB" w:rsidP="00817C4E">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lastRenderedPageBreak/>
        <w:t>Por ello voy a hacer hinc</w:t>
      </w:r>
      <w:r w:rsidR="00B02437" w:rsidRPr="009A660A">
        <w:rPr>
          <w:rFonts w:ascii="Times New Roman" w:hAnsi="Times New Roman" w:cs="Times New Roman"/>
          <w:sz w:val="24"/>
          <w:szCs w:val="24"/>
        </w:rPr>
        <w:t xml:space="preserve">apié en las teorías preventivas. </w:t>
      </w:r>
      <w:r w:rsidRPr="009A660A">
        <w:rPr>
          <w:rFonts w:ascii="Times New Roman" w:hAnsi="Times New Roman" w:cs="Times New Roman"/>
          <w:sz w:val="24"/>
          <w:szCs w:val="24"/>
        </w:rPr>
        <w:t xml:space="preserve"> </w:t>
      </w:r>
      <w:r w:rsidR="00B02437" w:rsidRPr="009A660A">
        <w:rPr>
          <w:rFonts w:ascii="Times New Roman" w:hAnsi="Times New Roman" w:cs="Times New Roman"/>
          <w:sz w:val="24"/>
          <w:szCs w:val="24"/>
        </w:rPr>
        <w:t>E</w:t>
      </w:r>
      <w:r w:rsidR="002E78FB" w:rsidRPr="009A660A">
        <w:rPr>
          <w:rFonts w:ascii="Times New Roman" w:eastAsia="Calibri" w:hAnsi="Times New Roman" w:cs="Times New Roman"/>
          <w:sz w:val="24"/>
          <w:szCs w:val="24"/>
        </w:rPr>
        <w:t>stas teorías atribuyen a la pena y, en último término al Derecho penal, la función de prevención de delitos (como forma de protección de bienes jurídicos). La pena no es, pues, un fin en sí mismo, se dirige a algo.</w:t>
      </w:r>
      <w:r w:rsidR="002E78FB" w:rsidRPr="009A660A">
        <w:rPr>
          <w:rFonts w:ascii="Times New Roman" w:hAnsi="Times New Roman" w:cs="Times New Roman"/>
          <w:sz w:val="24"/>
          <w:szCs w:val="24"/>
        </w:rPr>
        <w:t xml:space="preserve"> </w:t>
      </w:r>
      <w:r w:rsidR="002E78FB" w:rsidRPr="009A660A">
        <w:rPr>
          <w:rFonts w:ascii="Times New Roman" w:eastAsia="Calibri" w:hAnsi="Times New Roman" w:cs="Times New Roman"/>
          <w:sz w:val="24"/>
          <w:szCs w:val="24"/>
        </w:rPr>
        <w:t>Partiendo de esta idea preventiva, aún cabe hacer una importante distinción, ya que la prevenc</w:t>
      </w:r>
      <w:r w:rsidR="002E78FB" w:rsidRPr="009A660A">
        <w:rPr>
          <w:rFonts w:ascii="Times New Roman" w:hAnsi="Times New Roman" w:cs="Times New Roman"/>
          <w:sz w:val="24"/>
          <w:szCs w:val="24"/>
        </w:rPr>
        <w:t>ión se divide en dos aspectos: l</w:t>
      </w:r>
      <w:r w:rsidR="002E78FB" w:rsidRPr="009A660A">
        <w:rPr>
          <w:rFonts w:ascii="Times New Roman" w:eastAsia="Calibri" w:hAnsi="Times New Roman" w:cs="Times New Roman"/>
          <w:sz w:val="24"/>
          <w:szCs w:val="24"/>
        </w:rPr>
        <w:t>a prevención general y la prevención especial</w:t>
      </w:r>
      <w:r w:rsidR="002E78FB" w:rsidRPr="009A660A">
        <w:rPr>
          <w:rStyle w:val="Refdenotaalpie"/>
          <w:rFonts w:ascii="Times New Roman" w:hAnsi="Times New Roman" w:cs="Times New Roman"/>
          <w:sz w:val="24"/>
          <w:szCs w:val="24"/>
        </w:rPr>
        <w:footnoteReference w:id="39"/>
      </w:r>
      <w:r w:rsidR="002E78FB" w:rsidRPr="009A660A">
        <w:rPr>
          <w:rFonts w:ascii="Times New Roman" w:eastAsia="Calibri" w:hAnsi="Times New Roman" w:cs="Times New Roman"/>
          <w:sz w:val="24"/>
          <w:szCs w:val="24"/>
        </w:rPr>
        <w:t>.</w:t>
      </w:r>
    </w:p>
    <w:p w:rsidR="00724BCF" w:rsidRPr="009A660A" w:rsidRDefault="002E78FB" w:rsidP="00817C4E">
      <w:pPr>
        <w:spacing w:line="360" w:lineRule="auto"/>
        <w:ind w:firstLine="708"/>
        <w:jc w:val="both"/>
        <w:rPr>
          <w:rFonts w:ascii="Times New Roman" w:hAnsi="Times New Roman" w:cs="Times New Roman"/>
          <w:i/>
          <w:sz w:val="24"/>
          <w:szCs w:val="24"/>
        </w:rPr>
      </w:pPr>
      <w:r w:rsidRPr="009A660A">
        <w:rPr>
          <w:rFonts w:ascii="Times New Roman" w:hAnsi="Times New Roman" w:cs="Times New Roman"/>
          <w:sz w:val="24"/>
          <w:szCs w:val="24"/>
        </w:rPr>
        <w:t>La prevención general s</w:t>
      </w:r>
      <w:r w:rsidRPr="009A660A">
        <w:rPr>
          <w:rFonts w:ascii="Times New Roman" w:eastAsia="Calibri" w:hAnsi="Times New Roman" w:cs="Times New Roman"/>
          <w:sz w:val="24"/>
          <w:szCs w:val="24"/>
        </w:rPr>
        <w:t xml:space="preserve">e dirige a la colectividad, </w:t>
      </w:r>
      <w:r w:rsidRPr="009A660A">
        <w:rPr>
          <w:rFonts w:ascii="Times New Roman" w:hAnsi="Times New Roman" w:cs="Times New Roman"/>
          <w:sz w:val="24"/>
          <w:szCs w:val="24"/>
        </w:rPr>
        <w:t xml:space="preserve">a toda la sociedad </w:t>
      </w:r>
      <w:r w:rsidRPr="009A660A">
        <w:rPr>
          <w:rFonts w:ascii="Times New Roman" w:eastAsia="Calibri" w:hAnsi="Times New Roman" w:cs="Times New Roman"/>
          <w:sz w:val="24"/>
          <w:szCs w:val="24"/>
        </w:rPr>
        <w:t>mediante la amenaza de la pena que todos sabemos puede aplicársenos en caso de delinquir</w:t>
      </w:r>
      <w:r w:rsidRPr="009A660A">
        <w:rPr>
          <w:rFonts w:ascii="Times New Roman" w:hAnsi="Times New Roman" w:cs="Times New Roman"/>
          <w:sz w:val="24"/>
          <w:szCs w:val="24"/>
        </w:rPr>
        <w:t xml:space="preserve">. </w:t>
      </w:r>
      <w:r w:rsidRPr="009A660A">
        <w:rPr>
          <w:rFonts w:ascii="Times New Roman" w:eastAsia="Calibri" w:hAnsi="Times New Roman" w:cs="Times New Roman"/>
          <w:sz w:val="24"/>
          <w:szCs w:val="24"/>
        </w:rPr>
        <w:t>Se orienta, pues, a todos los miembros de la sociedad que aún no han delinquido</w:t>
      </w:r>
      <w:r w:rsidRPr="009A660A">
        <w:rPr>
          <w:rFonts w:ascii="Times New Roman" w:hAnsi="Times New Roman" w:cs="Times New Roman"/>
          <w:sz w:val="24"/>
          <w:szCs w:val="24"/>
        </w:rPr>
        <w:t>, para evitar que lo hagan</w:t>
      </w:r>
      <w:r w:rsidR="00724BCF" w:rsidRPr="009A660A">
        <w:rPr>
          <w:rFonts w:ascii="Times New Roman" w:hAnsi="Times New Roman" w:cs="Times New Roman"/>
          <w:sz w:val="24"/>
          <w:szCs w:val="24"/>
        </w:rPr>
        <w:t xml:space="preserve">. En este caso nos encontramos </w:t>
      </w:r>
      <w:r w:rsidRPr="009A660A">
        <w:rPr>
          <w:rFonts w:ascii="Times New Roman" w:eastAsia="Calibri" w:hAnsi="Times New Roman" w:cs="Times New Roman"/>
          <w:sz w:val="24"/>
          <w:szCs w:val="24"/>
        </w:rPr>
        <w:t xml:space="preserve">ante la llamada </w:t>
      </w:r>
      <w:r w:rsidRPr="009A660A">
        <w:rPr>
          <w:rFonts w:ascii="Times New Roman" w:eastAsia="Calibri" w:hAnsi="Times New Roman" w:cs="Times New Roman"/>
          <w:i/>
          <w:sz w:val="24"/>
          <w:szCs w:val="24"/>
        </w:rPr>
        <w:t>“prevención general negativa”</w:t>
      </w:r>
      <w:r w:rsidR="00724BCF" w:rsidRPr="009A660A">
        <w:rPr>
          <w:rFonts w:ascii="Times New Roman" w:hAnsi="Times New Roman" w:cs="Times New Roman"/>
          <w:sz w:val="24"/>
          <w:szCs w:val="24"/>
        </w:rPr>
        <w:t>, que es a</w:t>
      </w:r>
      <w:r w:rsidRPr="009A660A">
        <w:rPr>
          <w:rFonts w:ascii="Times New Roman" w:eastAsia="Calibri" w:hAnsi="Times New Roman" w:cs="Times New Roman"/>
          <w:sz w:val="24"/>
          <w:szCs w:val="24"/>
        </w:rPr>
        <w:t>quella que persigue intimidar a los ciudadanos con la amenaza del mal que supone la pena para que no realicen el delito</w:t>
      </w:r>
      <w:r w:rsidR="00724BCF" w:rsidRPr="009A660A">
        <w:rPr>
          <w:rFonts w:ascii="Times New Roman" w:hAnsi="Times New Roman" w:cs="Times New Roman"/>
          <w:sz w:val="24"/>
          <w:szCs w:val="24"/>
        </w:rPr>
        <w:t xml:space="preserve">. </w:t>
      </w:r>
      <w:r w:rsidR="00724BCF" w:rsidRPr="009A660A">
        <w:rPr>
          <w:rFonts w:ascii="Times New Roman" w:eastAsia="Calibri" w:hAnsi="Times New Roman" w:cs="Times New Roman"/>
          <w:sz w:val="24"/>
          <w:szCs w:val="24"/>
        </w:rPr>
        <w:t>La pena cumpliría un fin preventivo mediante la intimidación</w:t>
      </w:r>
      <w:r w:rsidR="00724BCF" w:rsidRPr="009A660A">
        <w:rPr>
          <w:rFonts w:ascii="Times New Roman" w:hAnsi="Times New Roman" w:cs="Times New Roman"/>
          <w:sz w:val="24"/>
          <w:szCs w:val="24"/>
        </w:rPr>
        <w:t>. Aunque una  persona comete un delito, significa que ha fracasado</w:t>
      </w:r>
      <w:r w:rsidR="00724BCF" w:rsidRPr="009A660A">
        <w:rPr>
          <w:rFonts w:ascii="Times New Roman" w:eastAsia="Calibri" w:hAnsi="Times New Roman" w:cs="Times New Roman"/>
          <w:sz w:val="24"/>
          <w:szCs w:val="24"/>
        </w:rPr>
        <w:t xml:space="preserve"> el efecto intimidatorio de la pena, aún así ésta hay debe imponerse para confirmar la seriedad de la amenaza punitiva y así mantener el efecto intimidante fre</w:t>
      </w:r>
      <w:r w:rsidR="00724BCF" w:rsidRPr="009A660A">
        <w:rPr>
          <w:rFonts w:ascii="Times New Roman" w:hAnsi="Times New Roman" w:cs="Times New Roman"/>
          <w:sz w:val="24"/>
          <w:szCs w:val="24"/>
        </w:rPr>
        <w:t>nte a la colectividad. De este modo,</w:t>
      </w:r>
      <w:r w:rsidR="00724BCF" w:rsidRPr="009A660A">
        <w:rPr>
          <w:rFonts w:ascii="Times New Roman" w:eastAsia="Calibri" w:hAnsi="Times New Roman" w:cs="Times New Roman"/>
          <w:sz w:val="24"/>
          <w:szCs w:val="24"/>
        </w:rPr>
        <w:t xml:space="preserve"> la pena cumple fines</w:t>
      </w:r>
      <w:r w:rsidR="00724BCF" w:rsidRPr="009A660A">
        <w:rPr>
          <w:rFonts w:ascii="Times New Roman" w:hAnsi="Times New Roman" w:cs="Times New Roman"/>
          <w:sz w:val="24"/>
          <w:szCs w:val="24"/>
        </w:rPr>
        <w:t xml:space="preserve"> preventivo-generales negativos. Por otra parte, n</w:t>
      </w:r>
      <w:r w:rsidR="00724BCF" w:rsidRPr="009A660A">
        <w:rPr>
          <w:rFonts w:ascii="Times New Roman" w:eastAsia="Calibri" w:hAnsi="Times New Roman" w:cs="Times New Roman"/>
          <w:sz w:val="24"/>
          <w:szCs w:val="24"/>
        </w:rPr>
        <w:t>o sól</w:t>
      </w:r>
      <w:r w:rsidR="00724BCF" w:rsidRPr="009A660A">
        <w:rPr>
          <w:rFonts w:ascii="Times New Roman" w:hAnsi="Times New Roman" w:cs="Times New Roman"/>
          <w:sz w:val="24"/>
          <w:szCs w:val="24"/>
        </w:rPr>
        <w:t>o se persigue intimidar,  la prevención general también</w:t>
      </w:r>
      <w:r w:rsidR="00724BCF" w:rsidRPr="009A660A">
        <w:rPr>
          <w:rFonts w:ascii="Times New Roman" w:eastAsia="Calibri" w:hAnsi="Times New Roman" w:cs="Times New Roman"/>
          <w:sz w:val="24"/>
          <w:szCs w:val="24"/>
        </w:rPr>
        <w:t xml:space="preserve"> pretende recordar la  vigencia efectiva de las normas penales, informar de lo que está prohibido y crear en los ciudadanos una actitud de respeto hacia el Derecho. </w:t>
      </w:r>
      <w:r w:rsidR="00724BCF" w:rsidRPr="009A660A">
        <w:rPr>
          <w:rFonts w:ascii="Times New Roman" w:hAnsi="Times New Roman" w:cs="Times New Roman"/>
          <w:sz w:val="24"/>
          <w:szCs w:val="24"/>
        </w:rPr>
        <w:t xml:space="preserve">Aquí nos encontramos con la llamada </w:t>
      </w:r>
      <w:r w:rsidR="00724BCF" w:rsidRPr="009A660A">
        <w:rPr>
          <w:rFonts w:ascii="Times New Roman" w:eastAsia="Calibri" w:hAnsi="Times New Roman" w:cs="Times New Roman"/>
          <w:i/>
          <w:sz w:val="24"/>
          <w:szCs w:val="24"/>
        </w:rPr>
        <w:t>“prevención general positiva”</w:t>
      </w:r>
      <w:r w:rsidR="00724BCF" w:rsidRPr="009A660A">
        <w:rPr>
          <w:rFonts w:ascii="Times New Roman" w:eastAsia="Calibri" w:hAnsi="Times New Roman" w:cs="Times New Roman"/>
          <w:sz w:val="24"/>
          <w:szCs w:val="24"/>
        </w:rPr>
        <w:t>, que, en definitiva, pretende la reafirmación del Derecho</w:t>
      </w:r>
      <w:r w:rsidR="00724BCF" w:rsidRPr="009A660A">
        <w:rPr>
          <w:rFonts w:ascii="Times New Roman" w:hAnsi="Times New Roman" w:cs="Times New Roman"/>
          <w:sz w:val="24"/>
          <w:szCs w:val="24"/>
        </w:rPr>
        <w:t xml:space="preserve">. </w:t>
      </w:r>
      <w:r w:rsidR="00724BCF" w:rsidRPr="009A660A">
        <w:rPr>
          <w:rFonts w:ascii="Times New Roman" w:eastAsia="Calibri" w:hAnsi="Times New Roman" w:cs="Times New Roman"/>
          <w:sz w:val="24"/>
          <w:szCs w:val="24"/>
        </w:rPr>
        <w:t>También se denomina prevención general “</w:t>
      </w:r>
      <w:r w:rsidR="00724BCF" w:rsidRPr="009A660A">
        <w:rPr>
          <w:rFonts w:ascii="Times New Roman" w:eastAsia="Calibri" w:hAnsi="Times New Roman" w:cs="Times New Roman"/>
          <w:i/>
          <w:sz w:val="24"/>
          <w:szCs w:val="24"/>
        </w:rPr>
        <w:t>estabilizadora”</w:t>
      </w:r>
      <w:r w:rsidR="00724BCF" w:rsidRPr="009A660A">
        <w:rPr>
          <w:rFonts w:ascii="Times New Roman" w:eastAsia="Calibri" w:hAnsi="Times New Roman" w:cs="Times New Roman"/>
          <w:sz w:val="24"/>
          <w:szCs w:val="24"/>
        </w:rPr>
        <w:t xml:space="preserve"> o</w:t>
      </w:r>
      <w:r w:rsidR="00724BCF" w:rsidRPr="009A660A">
        <w:rPr>
          <w:rFonts w:ascii="Times New Roman" w:eastAsia="Calibri" w:hAnsi="Times New Roman" w:cs="Times New Roman"/>
          <w:i/>
          <w:sz w:val="24"/>
          <w:szCs w:val="24"/>
        </w:rPr>
        <w:t xml:space="preserve"> “integradora”</w:t>
      </w:r>
      <w:r w:rsidR="00724BCF" w:rsidRPr="009A660A">
        <w:rPr>
          <w:rFonts w:ascii="Times New Roman" w:hAnsi="Times New Roman" w:cs="Times New Roman"/>
          <w:sz w:val="24"/>
          <w:szCs w:val="24"/>
        </w:rPr>
        <w:t xml:space="preserve"> porque p</w:t>
      </w:r>
      <w:r w:rsidR="00724BCF" w:rsidRPr="009A660A">
        <w:rPr>
          <w:rFonts w:ascii="Times New Roman" w:eastAsia="Calibri" w:hAnsi="Times New Roman" w:cs="Times New Roman"/>
          <w:sz w:val="24"/>
          <w:szCs w:val="24"/>
        </w:rPr>
        <w:t>roduce un efecto de confianza</w:t>
      </w:r>
      <w:r w:rsidR="00724BCF" w:rsidRPr="009A660A">
        <w:rPr>
          <w:rFonts w:ascii="Times New Roman" w:eastAsia="Calibri" w:hAnsi="Times New Roman" w:cs="Times New Roman"/>
          <w:i/>
          <w:sz w:val="24"/>
          <w:szCs w:val="24"/>
        </w:rPr>
        <w:t xml:space="preserve"> c</w:t>
      </w:r>
      <w:r w:rsidR="00724BCF" w:rsidRPr="009A660A">
        <w:rPr>
          <w:rFonts w:ascii="Times New Roman" w:eastAsia="Calibri" w:hAnsi="Times New Roman" w:cs="Times New Roman"/>
          <w:sz w:val="24"/>
          <w:szCs w:val="24"/>
        </w:rPr>
        <w:t>uando el ciudadano ve que el Derecho se impone y al mismo tiempo un efecto de aprendizaje.</w:t>
      </w:r>
      <w:r w:rsidR="009E565C" w:rsidRPr="009A660A">
        <w:rPr>
          <w:rFonts w:ascii="Times New Roman" w:eastAsia="Calibri" w:hAnsi="Times New Roman" w:cs="Times New Roman"/>
          <w:sz w:val="24"/>
          <w:szCs w:val="24"/>
        </w:rPr>
        <w:t xml:space="preserve"> En último caso, la conducta de reparación del daño supone la reafirmación de la vigencia de la norma que se ha infringido y el restablecimiento de</w:t>
      </w:r>
      <w:r w:rsidR="0097277B" w:rsidRPr="009A660A">
        <w:rPr>
          <w:rFonts w:ascii="Times New Roman" w:eastAsia="Calibri" w:hAnsi="Times New Roman" w:cs="Times New Roman"/>
          <w:sz w:val="24"/>
          <w:szCs w:val="24"/>
        </w:rPr>
        <w:t xml:space="preserve"> la paz social que se ha visto vulnerada por el delito. </w:t>
      </w:r>
    </w:p>
    <w:p w:rsidR="00724BCF" w:rsidRPr="009A660A" w:rsidRDefault="00724BCF" w:rsidP="00724BCF">
      <w:pPr>
        <w:spacing w:line="360" w:lineRule="auto"/>
        <w:ind w:firstLine="708"/>
        <w:jc w:val="both"/>
        <w:rPr>
          <w:rFonts w:ascii="Times New Roman" w:eastAsia="Calibri" w:hAnsi="Times New Roman" w:cs="Times New Roman"/>
          <w:i/>
          <w:sz w:val="24"/>
          <w:szCs w:val="24"/>
        </w:rPr>
      </w:pPr>
      <w:r w:rsidRPr="009A660A">
        <w:rPr>
          <w:rFonts w:ascii="Times New Roman" w:hAnsi="Times New Roman" w:cs="Times New Roman"/>
          <w:sz w:val="24"/>
          <w:szCs w:val="24"/>
        </w:rPr>
        <w:t>Por otra parte nos encontramos con l</w:t>
      </w:r>
      <w:r w:rsidRPr="009A660A">
        <w:rPr>
          <w:rFonts w:ascii="Times New Roman" w:eastAsia="Calibri" w:hAnsi="Times New Roman" w:cs="Times New Roman"/>
          <w:sz w:val="24"/>
          <w:szCs w:val="24"/>
        </w:rPr>
        <w:t>a prevención especial (o individual)</w:t>
      </w:r>
      <w:r w:rsidRPr="009A660A">
        <w:rPr>
          <w:rFonts w:ascii="Times New Roman" w:hAnsi="Times New Roman" w:cs="Times New Roman"/>
          <w:sz w:val="24"/>
          <w:szCs w:val="24"/>
        </w:rPr>
        <w:t xml:space="preserve"> s</w:t>
      </w:r>
      <w:r w:rsidRPr="009A660A">
        <w:rPr>
          <w:rFonts w:ascii="Times New Roman" w:eastAsia="Calibri" w:hAnsi="Times New Roman" w:cs="Times New Roman"/>
          <w:sz w:val="24"/>
          <w:szCs w:val="24"/>
        </w:rPr>
        <w:t>e proyecta sobre la persona del delincuente, el autor del hecho criminal. Se lleva a cabo mediante la imposición de una pena a esa persona que ya ha delinquido para evitar que lo haga nuevamente. No opera, como la prevención general, en el momento en que el legislador establece la pena para una conducta, sino en el momento de la ejecución de la pena.</w:t>
      </w:r>
      <w:r w:rsidR="0097277B" w:rsidRPr="009A660A">
        <w:rPr>
          <w:rFonts w:ascii="Times New Roman" w:eastAsia="Calibri" w:hAnsi="Times New Roman" w:cs="Times New Roman"/>
          <w:sz w:val="24"/>
          <w:szCs w:val="24"/>
        </w:rPr>
        <w:t xml:space="preserve"> En este caso, el sujeto tras la reparación manifiesta menor energía criminal, una menor peligrosidad así como posibilidades de corrección. </w:t>
      </w:r>
    </w:p>
    <w:p w:rsidR="00724BCF" w:rsidRPr="009A660A" w:rsidRDefault="001828A7" w:rsidP="00724BCF">
      <w:p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lastRenderedPageBreak/>
        <w:tab/>
      </w:r>
      <w:r w:rsidR="00260656" w:rsidRPr="009A660A">
        <w:rPr>
          <w:rFonts w:ascii="Times New Roman" w:hAnsi="Times New Roman" w:cs="Times New Roman"/>
          <w:sz w:val="24"/>
          <w:szCs w:val="24"/>
        </w:rPr>
        <w:t>Desde el punto de vista preventivo general,</w:t>
      </w:r>
      <w:r w:rsidR="00BC7C57" w:rsidRPr="009A660A">
        <w:rPr>
          <w:rFonts w:ascii="Times New Roman" w:hAnsi="Times New Roman" w:cs="Times New Roman"/>
          <w:sz w:val="24"/>
          <w:szCs w:val="24"/>
        </w:rPr>
        <w:t xml:space="preserve"> la reparación</w:t>
      </w:r>
      <w:r w:rsidR="00260656" w:rsidRPr="009A660A">
        <w:rPr>
          <w:rFonts w:ascii="Times New Roman" w:hAnsi="Times New Roman" w:cs="Times New Roman"/>
          <w:sz w:val="24"/>
          <w:szCs w:val="24"/>
        </w:rPr>
        <w:t xml:space="preserve"> </w:t>
      </w:r>
      <w:r w:rsidR="00BC7C57" w:rsidRPr="009A660A">
        <w:rPr>
          <w:rFonts w:ascii="Times New Roman" w:hAnsi="Times New Roman" w:cs="Times New Roman"/>
          <w:sz w:val="24"/>
          <w:szCs w:val="24"/>
        </w:rPr>
        <w:t xml:space="preserve">se proyecta no sobre el efecto disuasorio (intimidatorio) de la pena, se trata de que la reparación libere, de una forma total o parcial, la necesidad de la pena en aquellos casos en los que la conducta del autor, que pretende reparar el daño producido, satisface la generalidad que todo delito contiene. La solución </w:t>
      </w:r>
      <w:proofErr w:type="spellStart"/>
      <w:r w:rsidR="00BC7C57" w:rsidRPr="009A660A">
        <w:rPr>
          <w:rFonts w:ascii="Times New Roman" w:hAnsi="Times New Roman" w:cs="Times New Roman"/>
          <w:sz w:val="24"/>
          <w:szCs w:val="24"/>
        </w:rPr>
        <w:t>reparatoria</w:t>
      </w:r>
      <w:proofErr w:type="spellEnd"/>
      <w:r w:rsidR="00BC7C57" w:rsidRPr="009A660A">
        <w:rPr>
          <w:rFonts w:ascii="Times New Roman" w:hAnsi="Times New Roman" w:cs="Times New Roman"/>
          <w:sz w:val="24"/>
          <w:szCs w:val="24"/>
        </w:rPr>
        <w:t xml:space="preserve"> anida en el concepto de integración-prevención, </w:t>
      </w:r>
      <w:r w:rsidR="00796515" w:rsidRPr="009A660A">
        <w:rPr>
          <w:rFonts w:ascii="Times New Roman" w:hAnsi="Times New Roman" w:cs="Times New Roman"/>
          <w:sz w:val="24"/>
          <w:szCs w:val="24"/>
        </w:rPr>
        <w:t xml:space="preserve">ante la quiebra del orden jurídico, que cumple la sanción y que en estos casos debe cumplir la reparación, concepto que viene a completar los efectos que establece la prevención general positiva como fin de la pena y función del Derecho Penal. </w:t>
      </w:r>
    </w:p>
    <w:p w:rsidR="009E565C" w:rsidRPr="009A660A" w:rsidRDefault="00796515" w:rsidP="00724BCF">
      <w:p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ab/>
        <w:t xml:space="preserve">La reparación, reemplazaría la pena o la aminoraría en el caso de que fuera suficiente para satisfacer el orden jurídico general. Los autores partidarios de esta justificación presuponen que la punibilidad </w:t>
      </w:r>
      <w:r w:rsidR="009E565C" w:rsidRPr="009A660A">
        <w:rPr>
          <w:rFonts w:ascii="Times New Roman" w:hAnsi="Times New Roman" w:cs="Times New Roman"/>
          <w:sz w:val="24"/>
          <w:szCs w:val="24"/>
        </w:rPr>
        <w:t xml:space="preserve">no significa una obligación de castigar en cada caso, y como consecuencia de ello, se pueda reemplazar la pena total o parcialmente, por una solución más afable para el autor, esto es lo que pretende el Derecho Penal. </w:t>
      </w:r>
    </w:p>
    <w:p w:rsidR="003502AB" w:rsidRPr="009A660A" w:rsidRDefault="009E565C" w:rsidP="00B51D44">
      <w:pPr>
        <w:spacing w:line="360" w:lineRule="auto"/>
        <w:jc w:val="both"/>
        <w:rPr>
          <w:rFonts w:ascii="Times New Roman" w:eastAsia="Calibri" w:hAnsi="Times New Roman" w:cs="Times New Roman"/>
          <w:sz w:val="24"/>
          <w:szCs w:val="24"/>
        </w:rPr>
      </w:pPr>
      <w:r w:rsidRPr="009A660A">
        <w:rPr>
          <w:rFonts w:ascii="Times New Roman" w:hAnsi="Times New Roman" w:cs="Times New Roman"/>
          <w:sz w:val="24"/>
          <w:szCs w:val="24"/>
        </w:rPr>
        <w:tab/>
        <w:t>Desde el punto de vista preventivo-especial, la reparación se valora positivamente por el esfuerzo del autor al reconocer su injusto y poder reinse</w:t>
      </w:r>
      <w:r w:rsidR="0011607E" w:rsidRPr="009A660A">
        <w:rPr>
          <w:rFonts w:ascii="Times New Roman" w:hAnsi="Times New Roman" w:cs="Times New Roman"/>
          <w:sz w:val="24"/>
          <w:szCs w:val="24"/>
        </w:rPr>
        <w:t>rtarse en la comunidad jurídica</w:t>
      </w:r>
      <w:r w:rsidR="0097277B" w:rsidRPr="009A660A">
        <w:rPr>
          <w:rStyle w:val="Refdenotaalpie"/>
          <w:rFonts w:ascii="Times New Roman" w:hAnsi="Times New Roman" w:cs="Times New Roman"/>
          <w:sz w:val="24"/>
          <w:szCs w:val="24"/>
        </w:rPr>
        <w:footnoteReference w:id="40"/>
      </w:r>
      <w:r w:rsidR="0011607E" w:rsidRPr="009A660A">
        <w:rPr>
          <w:rFonts w:ascii="Times New Roman" w:hAnsi="Times New Roman" w:cs="Times New Roman"/>
          <w:sz w:val="24"/>
          <w:szCs w:val="24"/>
        </w:rPr>
        <w:t>.</w:t>
      </w:r>
      <w:r w:rsidRPr="009A660A">
        <w:rPr>
          <w:rFonts w:ascii="Times New Roman" w:hAnsi="Times New Roman" w:cs="Times New Roman"/>
          <w:sz w:val="24"/>
          <w:szCs w:val="24"/>
        </w:rPr>
        <w:t xml:space="preserve"> </w:t>
      </w:r>
    </w:p>
    <w:p w:rsidR="00BD5D62" w:rsidRPr="009A660A" w:rsidRDefault="00BD5D62" w:rsidP="00EF50B3">
      <w:pPr>
        <w:pStyle w:val="Prrafodelista"/>
        <w:spacing w:line="360" w:lineRule="auto"/>
        <w:jc w:val="both"/>
        <w:rPr>
          <w:rFonts w:ascii="Times New Roman" w:hAnsi="Times New Roman" w:cs="Times New Roman"/>
          <w:sz w:val="24"/>
          <w:szCs w:val="24"/>
        </w:rPr>
      </w:pPr>
    </w:p>
    <w:p w:rsidR="004F00F8" w:rsidRPr="009A660A" w:rsidRDefault="004F00F8" w:rsidP="009A660A">
      <w:pPr>
        <w:pStyle w:val="Prrafodelista"/>
        <w:numPr>
          <w:ilvl w:val="0"/>
          <w:numId w:val="13"/>
        </w:numPr>
        <w:spacing w:line="360" w:lineRule="auto"/>
        <w:jc w:val="both"/>
        <w:rPr>
          <w:rFonts w:ascii="Times New Roman" w:hAnsi="Times New Roman" w:cs="Times New Roman"/>
          <w:b/>
          <w:sz w:val="24"/>
          <w:szCs w:val="24"/>
        </w:rPr>
      </w:pPr>
      <w:r w:rsidRPr="009A660A">
        <w:rPr>
          <w:rFonts w:ascii="Times New Roman" w:hAnsi="Times New Roman" w:cs="Times New Roman"/>
          <w:b/>
          <w:sz w:val="24"/>
          <w:szCs w:val="24"/>
        </w:rPr>
        <w:t>RELACIÓN CON LA ATENUANTE 21.4 DEL CP</w:t>
      </w:r>
    </w:p>
    <w:p w:rsidR="008337FE" w:rsidRDefault="008337FE" w:rsidP="001E1826">
      <w:pPr>
        <w:pStyle w:val="Prrafodelista"/>
        <w:spacing w:line="360" w:lineRule="auto"/>
        <w:ind w:left="0"/>
        <w:jc w:val="both"/>
        <w:rPr>
          <w:rFonts w:ascii="Times New Roman" w:hAnsi="Times New Roman" w:cs="Times New Roman"/>
          <w:b/>
          <w:sz w:val="24"/>
          <w:szCs w:val="24"/>
        </w:rPr>
      </w:pPr>
    </w:p>
    <w:p w:rsidR="00516BEA" w:rsidRPr="009A660A" w:rsidRDefault="004F00F8" w:rsidP="001E1826">
      <w:pPr>
        <w:pStyle w:val="Prrafodelista"/>
        <w:spacing w:line="360" w:lineRule="auto"/>
        <w:ind w:left="0"/>
        <w:jc w:val="both"/>
        <w:rPr>
          <w:rFonts w:ascii="Times New Roman" w:hAnsi="Times New Roman" w:cs="Times New Roman"/>
          <w:b/>
          <w:sz w:val="24"/>
          <w:szCs w:val="24"/>
        </w:rPr>
      </w:pPr>
      <w:r w:rsidRPr="009A660A">
        <w:rPr>
          <w:rFonts w:ascii="Times New Roman" w:hAnsi="Times New Roman" w:cs="Times New Roman"/>
          <w:b/>
          <w:sz w:val="24"/>
          <w:szCs w:val="24"/>
        </w:rPr>
        <w:t xml:space="preserve">5.1 </w:t>
      </w:r>
      <w:r w:rsidR="00817C4E" w:rsidRPr="009A660A">
        <w:rPr>
          <w:rFonts w:ascii="Times New Roman" w:hAnsi="Times New Roman" w:cs="Times New Roman"/>
          <w:b/>
          <w:sz w:val="24"/>
          <w:szCs w:val="24"/>
        </w:rPr>
        <w:t>Diferencias con la atenuante 21.4 del CP.</w:t>
      </w:r>
    </w:p>
    <w:p w:rsidR="00F92555" w:rsidRPr="009A660A" w:rsidRDefault="00D254A8" w:rsidP="001E1826">
      <w:pPr>
        <w:spacing w:line="360" w:lineRule="auto"/>
        <w:ind w:firstLine="348"/>
        <w:jc w:val="both"/>
        <w:rPr>
          <w:rFonts w:ascii="Times New Roman" w:eastAsia="Times New Roman" w:hAnsi="Times New Roman" w:cs="Times New Roman"/>
          <w:i/>
          <w:sz w:val="24"/>
          <w:szCs w:val="24"/>
          <w:lang w:eastAsia="es-ES"/>
        </w:rPr>
      </w:pPr>
      <w:r w:rsidRPr="009A660A">
        <w:rPr>
          <w:rFonts w:ascii="Times New Roman" w:eastAsia="Times New Roman" w:hAnsi="Times New Roman" w:cs="Times New Roman"/>
          <w:sz w:val="24"/>
          <w:szCs w:val="24"/>
          <w:lang w:eastAsia="es-ES"/>
        </w:rPr>
        <w:t xml:space="preserve">La circunstancia que recoge el artículo 21.4 del CP establece </w:t>
      </w:r>
      <w:r w:rsidRPr="009A660A">
        <w:rPr>
          <w:rFonts w:ascii="Times New Roman" w:eastAsia="Times New Roman" w:hAnsi="Times New Roman" w:cs="Times New Roman"/>
          <w:i/>
          <w:sz w:val="24"/>
          <w:szCs w:val="24"/>
          <w:lang w:eastAsia="es-ES"/>
        </w:rPr>
        <w:t>“la de haber procedido el culpable, antes de conocer que el procedimiento judicial se dirige contra él, a confesar la infracción a las autoridades”</w:t>
      </w:r>
      <w:r w:rsidR="00BE73DB" w:rsidRPr="009A660A">
        <w:rPr>
          <w:rFonts w:ascii="Times New Roman" w:eastAsia="Times New Roman" w:hAnsi="Times New Roman" w:cs="Times New Roman"/>
          <w:i/>
          <w:sz w:val="24"/>
          <w:szCs w:val="24"/>
          <w:lang w:eastAsia="es-ES"/>
        </w:rPr>
        <w:t>.</w:t>
      </w:r>
    </w:p>
    <w:p w:rsidR="00A31267" w:rsidRPr="009A660A" w:rsidRDefault="00A31267" w:rsidP="001E1826">
      <w:pPr>
        <w:spacing w:line="360" w:lineRule="auto"/>
        <w:ind w:firstLine="348"/>
        <w:jc w:val="both"/>
        <w:rPr>
          <w:rFonts w:ascii="Times New Roman" w:hAnsi="Times New Roman" w:cs="Times New Roman"/>
          <w:sz w:val="24"/>
          <w:szCs w:val="24"/>
        </w:rPr>
      </w:pPr>
      <w:r w:rsidRPr="009A660A">
        <w:rPr>
          <w:rFonts w:ascii="Times New Roman" w:hAnsi="Times New Roman" w:cs="Times New Roman"/>
          <w:sz w:val="24"/>
          <w:szCs w:val="24"/>
        </w:rPr>
        <w:t>Esta circunstancia atenuante de confesión del hecho, se integraba junto con la antigua de arrepentimiento espontáneo, ha perdido el elemento interno de sentimiento o pesar por el mal causado quedando en el deseo de restaurar el ordenamiento jurídico perturbado</w:t>
      </w:r>
      <w:r w:rsidRPr="009A660A">
        <w:rPr>
          <w:rStyle w:val="Refdenotaalpie"/>
          <w:rFonts w:ascii="Times New Roman" w:hAnsi="Times New Roman" w:cs="Times New Roman"/>
          <w:sz w:val="24"/>
          <w:szCs w:val="24"/>
        </w:rPr>
        <w:footnoteReference w:id="41"/>
      </w:r>
      <w:r w:rsidRPr="009A660A">
        <w:rPr>
          <w:rFonts w:ascii="Times New Roman" w:hAnsi="Times New Roman" w:cs="Times New Roman"/>
          <w:sz w:val="24"/>
          <w:szCs w:val="24"/>
        </w:rPr>
        <w:t xml:space="preserve">. Actualmente, esta atenuante se fundamenta en razones político-criminales. </w:t>
      </w:r>
    </w:p>
    <w:p w:rsidR="00E6080C" w:rsidRPr="009A660A" w:rsidRDefault="00A31267" w:rsidP="001E1826">
      <w:pPr>
        <w:spacing w:line="360" w:lineRule="auto"/>
        <w:ind w:firstLine="348"/>
        <w:jc w:val="both"/>
        <w:rPr>
          <w:rFonts w:ascii="Times New Roman" w:hAnsi="Times New Roman" w:cs="Times New Roman"/>
          <w:sz w:val="24"/>
          <w:szCs w:val="24"/>
        </w:rPr>
      </w:pPr>
      <w:r w:rsidRPr="009A660A">
        <w:rPr>
          <w:rFonts w:ascii="Times New Roman" w:hAnsi="Times New Roman" w:cs="Times New Roman"/>
          <w:sz w:val="24"/>
          <w:szCs w:val="24"/>
        </w:rPr>
        <w:t xml:space="preserve">La </w:t>
      </w:r>
      <w:r w:rsidR="00E6080C" w:rsidRPr="009A660A">
        <w:rPr>
          <w:rFonts w:ascii="Times New Roman" w:hAnsi="Times New Roman" w:cs="Times New Roman"/>
          <w:sz w:val="24"/>
          <w:szCs w:val="24"/>
        </w:rPr>
        <w:t xml:space="preserve">atenuante de reparación del daño se fundamenta tanto desde una perspectiva retributiva, implicaría una forma inicial de “reparación” que requiere una compensación al </w:t>
      </w:r>
      <w:r w:rsidR="00E6080C" w:rsidRPr="009A660A">
        <w:rPr>
          <w:rFonts w:ascii="Times New Roman" w:hAnsi="Times New Roman" w:cs="Times New Roman"/>
          <w:sz w:val="24"/>
          <w:szCs w:val="24"/>
        </w:rPr>
        <w:lastRenderedPageBreak/>
        <w:t>f</w:t>
      </w:r>
      <w:r w:rsidR="00F92555" w:rsidRPr="009A660A">
        <w:rPr>
          <w:rFonts w:ascii="Times New Roman" w:hAnsi="Times New Roman" w:cs="Times New Roman"/>
          <w:sz w:val="24"/>
          <w:szCs w:val="24"/>
        </w:rPr>
        <w:t xml:space="preserve">ijarse definitivamente la pena </w:t>
      </w:r>
      <w:r w:rsidR="00E6080C" w:rsidRPr="009A660A">
        <w:rPr>
          <w:rFonts w:ascii="Times New Roman" w:hAnsi="Times New Roman" w:cs="Times New Roman"/>
          <w:sz w:val="24"/>
          <w:szCs w:val="24"/>
        </w:rPr>
        <w:t xml:space="preserve">como preventiva, aquí atendemos a criterios de prevención general y especial. </w:t>
      </w:r>
    </w:p>
    <w:p w:rsidR="00553267" w:rsidRPr="009A660A" w:rsidRDefault="00553267" w:rsidP="001E1826">
      <w:pPr>
        <w:spacing w:line="360" w:lineRule="auto"/>
        <w:ind w:firstLine="348"/>
        <w:jc w:val="both"/>
        <w:rPr>
          <w:rFonts w:ascii="Times New Roman" w:hAnsi="Times New Roman" w:cs="Times New Roman"/>
          <w:sz w:val="24"/>
          <w:szCs w:val="24"/>
        </w:rPr>
      </w:pPr>
      <w:r w:rsidRPr="009A660A">
        <w:rPr>
          <w:rFonts w:ascii="Times New Roman" w:hAnsi="Times New Roman" w:cs="Times New Roman"/>
          <w:sz w:val="24"/>
          <w:szCs w:val="24"/>
        </w:rPr>
        <w:t xml:space="preserve">Una vez que ha fracasado la prevención general, con la cual se pretendía evitar la comisión del hecho, pasa a  reforzarse la prevención general de segunda línea o de reserva, según la cual la oferta de atenuación surge para ver si mediante ella se logra al menos algo de lo que no se logró con la intimidación penal, es decir, el </w:t>
      </w:r>
      <w:proofErr w:type="spellStart"/>
      <w:r w:rsidRPr="009A660A">
        <w:rPr>
          <w:rFonts w:ascii="Times New Roman" w:hAnsi="Times New Roman" w:cs="Times New Roman"/>
          <w:sz w:val="24"/>
          <w:szCs w:val="24"/>
        </w:rPr>
        <w:t>prevalecimiento</w:t>
      </w:r>
      <w:proofErr w:type="spellEnd"/>
      <w:r w:rsidRPr="009A660A">
        <w:rPr>
          <w:rFonts w:ascii="Times New Roman" w:hAnsi="Times New Roman" w:cs="Times New Roman"/>
          <w:sz w:val="24"/>
          <w:szCs w:val="24"/>
        </w:rPr>
        <w:t xml:space="preserve"> de los intereses del Ordenamiento Jurídico</w:t>
      </w:r>
      <w:r w:rsidRPr="009A660A">
        <w:rPr>
          <w:rStyle w:val="Refdenotaalpie"/>
          <w:rFonts w:ascii="Times New Roman" w:hAnsi="Times New Roman" w:cs="Times New Roman"/>
          <w:sz w:val="24"/>
          <w:szCs w:val="24"/>
        </w:rPr>
        <w:footnoteReference w:id="42"/>
      </w:r>
      <w:r w:rsidR="000B2446">
        <w:rPr>
          <w:rFonts w:ascii="Times New Roman" w:hAnsi="Times New Roman" w:cs="Times New Roman"/>
          <w:sz w:val="24"/>
          <w:szCs w:val="24"/>
        </w:rPr>
        <w:t>.</w:t>
      </w:r>
    </w:p>
    <w:p w:rsidR="00553267" w:rsidRPr="009A660A" w:rsidRDefault="00553267" w:rsidP="001E1826">
      <w:pPr>
        <w:spacing w:line="360" w:lineRule="auto"/>
        <w:ind w:firstLine="348"/>
        <w:jc w:val="both"/>
        <w:rPr>
          <w:rFonts w:ascii="Times New Roman" w:hAnsi="Times New Roman" w:cs="Times New Roman"/>
          <w:i/>
          <w:sz w:val="24"/>
          <w:szCs w:val="24"/>
        </w:rPr>
      </w:pPr>
      <w:r w:rsidRPr="009A660A">
        <w:rPr>
          <w:rFonts w:ascii="Times New Roman" w:hAnsi="Times New Roman" w:cs="Times New Roman"/>
          <w:sz w:val="24"/>
          <w:szCs w:val="24"/>
        </w:rPr>
        <w:t xml:space="preserve">Desde la prevención general puede valorarse positivamente incluso el </w:t>
      </w:r>
      <w:r w:rsidR="00C0008B" w:rsidRPr="009A660A">
        <w:rPr>
          <w:rFonts w:ascii="Times New Roman" w:hAnsi="Times New Roman" w:cs="Times New Roman"/>
          <w:sz w:val="24"/>
          <w:szCs w:val="24"/>
        </w:rPr>
        <w:t xml:space="preserve">comportamiento </w:t>
      </w:r>
      <w:proofErr w:type="spellStart"/>
      <w:r w:rsidR="00C0008B" w:rsidRPr="009A660A">
        <w:rPr>
          <w:rFonts w:ascii="Times New Roman" w:hAnsi="Times New Roman" w:cs="Times New Roman"/>
          <w:i/>
          <w:sz w:val="24"/>
          <w:szCs w:val="24"/>
        </w:rPr>
        <w:t>postdelic</w:t>
      </w:r>
      <w:r w:rsidRPr="009A660A">
        <w:rPr>
          <w:rFonts w:ascii="Times New Roman" w:hAnsi="Times New Roman" w:cs="Times New Roman"/>
          <w:i/>
          <w:sz w:val="24"/>
          <w:szCs w:val="24"/>
        </w:rPr>
        <w:t>tivo</w:t>
      </w:r>
      <w:proofErr w:type="spellEnd"/>
      <w:r w:rsidRPr="009A660A">
        <w:rPr>
          <w:rFonts w:ascii="Times New Roman" w:hAnsi="Times New Roman" w:cs="Times New Roman"/>
          <w:sz w:val="24"/>
          <w:szCs w:val="24"/>
        </w:rPr>
        <w:t xml:space="preserve"> que no constituya una efectiva o auténtica reparación de los daños, pues, como señala De Vicente, "</w:t>
      </w:r>
      <w:r w:rsidRPr="009A660A">
        <w:rPr>
          <w:rFonts w:ascii="Times New Roman" w:hAnsi="Times New Roman" w:cs="Times New Roman"/>
          <w:i/>
          <w:sz w:val="24"/>
          <w:szCs w:val="24"/>
        </w:rPr>
        <w:t>la menor afirmación del delito en la</w:t>
      </w:r>
      <w:r w:rsidR="00C0008B" w:rsidRPr="009A660A">
        <w:rPr>
          <w:rFonts w:ascii="Times New Roman" w:hAnsi="Times New Roman" w:cs="Times New Roman"/>
          <w:i/>
          <w:sz w:val="24"/>
          <w:szCs w:val="24"/>
        </w:rPr>
        <w:t xml:space="preserve"> </w:t>
      </w:r>
      <w:r w:rsidRPr="009A660A">
        <w:rPr>
          <w:rFonts w:ascii="Times New Roman" w:hAnsi="Times New Roman" w:cs="Times New Roman"/>
          <w:i/>
          <w:sz w:val="24"/>
          <w:szCs w:val="24"/>
        </w:rPr>
        <w:t>sociedad se asienta aquí en el enjuiciamiento favorable de la acción infructuosa del</w:t>
      </w:r>
      <w:r w:rsidR="00C0008B" w:rsidRPr="009A660A">
        <w:rPr>
          <w:rFonts w:ascii="Times New Roman" w:hAnsi="Times New Roman" w:cs="Times New Roman"/>
          <w:i/>
          <w:sz w:val="24"/>
          <w:szCs w:val="24"/>
        </w:rPr>
        <w:t xml:space="preserve"> </w:t>
      </w:r>
      <w:r w:rsidRPr="009A660A">
        <w:rPr>
          <w:rFonts w:ascii="Times New Roman" w:hAnsi="Times New Roman" w:cs="Times New Roman"/>
          <w:i/>
          <w:sz w:val="24"/>
          <w:szCs w:val="24"/>
        </w:rPr>
        <w:t>autor</w:t>
      </w:r>
      <w:r w:rsidR="00C0008B" w:rsidRPr="009A660A">
        <w:rPr>
          <w:rFonts w:ascii="Times New Roman" w:hAnsi="Times New Roman" w:cs="Times New Roman"/>
          <w:i/>
          <w:sz w:val="24"/>
          <w:szCs w:val="24"/>
        </w:rPr>
        <w:t>”</w:t>
      </w:r>
      <w:r w:rsidR="00C0008B" w:rsidRPr="009A660A">
        <w:rPr>
          <w:rStyle w:val="Refdenotaalpie"/>
          <w:rFonts w:ascii="Times New Roman" w:hAnsi="Times New Roman" w:cs="Times New Roman"/>
          <w:i/>
          <w:sz w:val="24"/>
          <w:szCs w:val="24"/>
        </w:rPr>
        <w:footnoteReference w:id="43"/>
      </w:r>
      <w:r w:rsidR="000B2446">
        <w:rPr>
          <w:rFonts w:ascii="Times New Roman" w:hAnsi="Times New Roman" w:cs="Times New Roman"/>
          <w:i/>
          <w:sz w:val="24"/>
          <w:szCs w:val="24"/>
        </w:rPr>
        <w:t>.</w:t>
      </w:r>
    </w:p>
    <w:p w:rsidR="00C0008B" w:rsidRPr="009A660A" w:rsidRDefault="00C0008B" w:rsidP="001E1826">
      <w:pPr>
        <w:spacing w:line="360" w:lineRule="auto"/>
        <w:ind w:firstLine="348"/>
        <w:jc w:val="both"/>
        <w:rPr>
          <w:rFonts w:ascii="Times New Roman" w:hAnsi="Times New Roman" w:cs="Times New Roman"/>
          <w:sz w:val="24"/>
          <w:szCs w:val="24"/>
        </w:rPr>
      </w:pPr>
      <w:r w:rsidRPr="009A660A">
        <w:rPr>
          <w:rFonts w:ascii="Times New Roman" w:hAnsi="Times New Roman" w:cs="Times New Roman"/>
          <w:sz w:val="24"/>
          <w:szCs w:val="24"/>
        </w:rPr>
        <w:t xml:space="preserve">Desde la perspectiva de la prevención general positiva, parece posible y conveniente atenuar la responsabilidad del sujeto que lleva a cabo un comportamiento </w:t>
      </w:r>
      <w:proofErr w:type="spellStart"/>
      <w:r w:rsidRPr="009A660A">
        <w:rPr>
          <w:rFonts w:ascii="Times New Roman" w:hAnsi="Times New Roman" w:cs="Times New Roman"/>
          <w:i/>
          <w:sz w:val="24"/>
          <w:szCs w:val="24"/>
        </w:rPr>
        <w:t>postdelictivo</w:t>
      </w:r>
      <w:proofErr w:type="spellEnd"/>
      <w:r w:rsidRPr="009A660A">
        <w:rPr>
          <w:rFonts w:ascii="Times New Roman" w:hAnsi="Times New Roman" w:cs="Times New Roman"/>
          <w:sz w:val="24"/>
          <w:szCs w:val="24"/>
        </w:rPr>
        <w:t xml:space="preserve"> que la comunidad valora positivamente.</w:t>
      </w:r>
    </w:p>
    <w:p w:rsidR="00F92555" w:rsidRPr="009A660A" w:rsidRDefault="00F92555" w:rsidP="001E1826">
      <w:pPr>
        <w:spacing w:line="360" w:lineRule="auto"/>
        <w:ind w:firstLine="348"/>
        <w:jc w:val="both"/>
        <w:rPr>
          <w:rFonts w:ascii="Times New Roman" w:hAnsi="Times New Roman" w:cs="Times New Roman"/>
          <w:sz w:val="24"/>
          <w:szCs w:val="24"/>
        </w:rPr>
      </w:pPr>
      <w:r w:rsidRPr="009A660A">
        <w:rPr>
          <w:rFonts w:ascii="Times New Roman" w:hAnsi="Times New Roman" w:cs="Times New Roman"/>
          <w:sz w:val="24"/>
          <w:szCs w:val="24"/>
        </w:rPr>
        <w:t>En cuanto a la prevención especial, podría decirse que la atenuación de la pena se entiende porque a través de dicho comportamiento, el sujeto manifiesta una menor energía criminal, una atenuada capacidad para delinquir, una menor peligrosidad, etcétera, y por lo tanto, una menor necesidad de atender a la prevención especial</w:t>
      </w:r>
      <w:r w:rsidRPr="009A660A">
        <w:rPr>
          <w:rStyle w:val="Refdenotaalpie"/>
          <w:rFonts w:ascii="Times New Roman" w:hAnsi="Times New Roman" w:cs="Times New Roman"/>
          <w:sz w:val="24"/>
          <w:szCs w:val="24"/>
        </w:rPr>
        <w:footnoteReference w:id="44"/>
      </w:r>
      <w:r w:rsidRPr="009A660A">
        <w:rPr>
          <w:rFonts w:ascii="Times New Roman" w:hAnsi="Times New Roman" w:cs="Times New Roman"/>
          <w:sz w:val="24"/>
          <w:szCs w:val="24"/>
        </w:rPr>
        <w:t xml:space="preserve">. </w:t>
      </w:r>
    </w:p>
    <w:p w:rsidR="00A06632" w:rsidRPr="009A660A" w:rsidRDefault="00A06632" w:rsidP="001E1826">
      <w:pPr>
        <w:spacing w:line="360" w:lineRule="auto"/>
        <w:jc w:val="both"/>
        <w:rPr>
          <w:rFonts w:ascii="Times New Roman" w:eastAsia="Times New Roman" w:hAnsi="Times New Roman" w:cs="Times New Roman"/>
          <w:sz w:val="24"/>
          <w:szCs w:val="24"/>
          <w:lang w:eastAsia="es-ES"/>
        </w:rPr>
      </w:pPr>
      <w:r w:rsidRPr="009A660A">
        <w:rPr>
          <w:rFonts w:ascii="Times New Roman" w:eastAsia="Times New Roman" w:hAnsi="Times New Roman" w:cs="Times New Roman"/>
          <w:sz w:val="24"/>
          <w:szCs w:val="24"/>
          <w:lang w:eastAsia="es-ES"/>
        </w:rPr>
        <w:t>Esta circunstancia de confesión del hecho, requiere para su apreciación una serie de elementos que establece el texto legal, y son</w:t>
      </w:r>
      <w:r w:rsidR="00A45DBD" w:rsidRPr="009A660A">
        <w:rPr>
          <w:rStyle w:val="Refdenotaalpie"/>
          <w:rFonts w:ascii="Times New Roman" w:eastAsia="Times New Roman" w:hAnsi="Times New Roman" w:cs="Times New Roman"/>
          <w:sz w:val="24"/>
          <w:szCs w:val="24"/>
          <w:lang w:eastAsia="es-ES"/>
        </w:rPr>
        <w:footnoteReference w:id="45"/>
      </w:r>
      <w:r w:rsidRPr="009A660A">
        <w:rPr>
          <w:rFonts w:ascii="Times New Roman" w:eastAsia="Times New Roman" w:hAnsi="Times New Roman" w:cs="Times New Roman"/>
          <w:sz w:val="24"/>
          <w:szCs w:val="24"/>
          <w:lang w:eastAsia="es-ES"/>
        </w:rPr>
        <w:t>:</w:t>
      </w:r>
    </w:p>
    <w:p w:rsidR="00A06632" w:rsidRPr="009A660A" w:rsidRDefault="00A06632" w:rsidP="009A660A">
      <w:pPr>
        <w:pStyle w:val="Prrafodelista"/>
        <w:numPr>
          <w:ilvl w:val="0"/>
          <w:numId w:val="36"/>
        </w:num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Que el sujeto confiese a las autoridades la comisión del hecho delictivo o bien su participación en el mismo.</w:t>
      </w:r>
    </w:p>
    <w:p w:rsidR="00A45DBD" w:rsidRPr="009A660A" w:rsidRDefault="00A45DBD" w:rsidP="009A660A">
      <w:pPr>
        <w:pStyle w:val="Prrafodelista"/>
        <w:numPr>
          <w:ilvl w:val="0"/>
          <w:numId w:val="36"/>
        </w:num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En segundo lugar, que la confesión sea veraz, quedando excluidos los supuestos en que se sostenga una versión interesada de carácter exculpatorio que después se revela que es totalmente falsa.</w:t>
      </w:r>
    </w:p>
    <w:p w:rsidR="00A45DBD" w:rsidRPr="009A660A" w:rsidRDefault="00A45DBD" w:rsidP="009A660A">
      <w:pPr>
        <w:pStyle w:val="Prrafodelista"/>
        <w:numPr>
          <w:ilvl w:val="0"/>
          <w:numId w:val="36"/>
        </w:num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 xml:space="preserve">En tercer lugar, que la confesión se produzca antes de conocer que el procedimiento, entendido por tal, también las diligencias de investigación iniciadas por la Policía, se dirige contra él, lo que ha de relacionarse con la utilidad de la confesión, de modo que </w:t>
      </w:r>
      <w:r w:rsidRPr="009A660A">
        <w:rPr>
          <w:rFonts w:ascii="Times New Roman" w:hAnsi="Times New Roman" w:cs="Times New Roman"/>
          <w:sz w:val="24"/>
          <w:szCs w:val="24"/>
        </w:rPr>
        <w:lastRenderedPageBreak/>
        <w:t>quedan excluidos aquellos supuestos en los que la aparente confesión se produzca cuando ya no existía posibilidad de ocultar la infracción ante su inmediato e inevitable descubrimiento por la Autoridad.</w:t>
      </w:r>
    </w:p>
    <w:p w:rsidR="00D622DD" w:rsidRPr="009A660A" w:rsidRDefault="00D622DD"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 xml:space="preserve">En este sentido, la doctrina ha venido reconociendo eficacia </w:t>
      </w:r>
      <w:proofErr w:type="spellStart"/>
      <w:r w:rsidRPr="009A660A">
        <w:rPr>
          <w:rFonts w:ascii="Times New Roman" w:hAnsi="Times New Roman" w:cs="Times New Roman"/>
          <w:sz w:val="24"/>
          <w:szCs w:val="24"/>
        </w:rPr>
        <w:t>atenuatoria</w:t>
      </w:r>
      <w:proofErr w:type="spellEnd"/>
      <w:r w:rsidRPr="009A660A">
        <w:rPr>
          <w:rFonts w:ascii="Times New Roman" w:hAnsi="Times New Roman" w:cs="Times New Roman"/>
          <w:sz w:val="24"/>
          <w:szCs w:val="24"/>
        </w:rPr>
        <w:t xml:space="preserve"> a la confesión tardía cuando suponga en el ámbito propio del proceso una facilitación importante de la acción de la Justicia y, por tanto, contribuya  a la restauración del orden jurídico alterado por la acción delictiva, señalándose en la STS nº 809/2004, de 23 de junio que "</w:t>
      </w:r>
      <w:r w:rsidRPr="000B2446">
        <w:rPr>
          <w:rFonts w:ascii="Times New Roman" w:hAnsi="Times New Roman" w:cs="Times New Roman"/>
          <w:i/>
          <w:sz w:val="24"/>
          <w:szCs w:val="24"/>
        </w:rPr>
        <w:t>esta Sala ha entendido que la circunstancia analógica de colaboración con la justicia requiere una aportación que, aun prestada fuera de los límites temporales establecidos en el artículo 21.4ª del Código Penal, pueda ser considerada como relevante a los fines de restaurar de alguna forma el orden jurídico perturbado por la comisión del delito</w:t>
      </w:r>
      <w:r w:rsidRPr="009A660A">
        <w:rPr>
          <w:rFonts w:ascii="Times New Roman" w:hAnsi="Times New Roman" w:cs="Times New Roman"/>
          <w:sz w:val="24"/>
          <w:szCs w:val="24"/>
        </w:rPr>
        <w:t>"</w:t>
      </w:r>
      <w:r w:rsidR="000906A3" w:rsidRPr="009A660A">
        <w:rPr>
          <w:rStyle w:val="Refdenotaalpie"/>
          <w:rFonts w:ascii="Times New Roman" w:hAnsi="Times New Roman" w:cs="Times New Roman"/>
          <w:sz w:val="24"/>
          <w:szCs w:val="24"/>
        </w:rPr>
        <w:footnoteReference w:id="46"/>
      </w:r>
      <w:r w:rsidRPr="009A660A">
        <w:rPr>
          <w:rFonts w:ascii="Times New Roman" w:hAnsi="Times New Roman" w:cs="Times New Roman"/>
          <w:sz w:val="24"/>
          <w:szCs w:val="24"/>
        </w:rPr>
        <w:t>.</w:t>
      </w:r>
    </w:p>
    <w:p w:rsidR="00D254A8" w:rsidRPr="009A660A" w:rsidRDefault="007C6FB8"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Lo importante a la hora de aplicar esta atenuante, es determinar si el autor del hecho confiesa a las autoridades su acción, que esta acción sea veraz y si lo hace antes de la apertura del procedimiento penal, en consonancia con el derecho fundamental a no declararse culpable que recoge el artículo 24 de la Constitución Española.</w:t>
      </w:r>
    </w:p>
    <w:p w:rsidR="00516BEA" w:rsidRPr="009A660A" w:rsidRDefault="007C6FB8" w:rsidP="001702E4">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 xml:space="preserve">Si bien, aunque estas dos circunstancias ostentan plena autonomía y sustantividad, puede rechazarse una y aplicarse la otra, o bien puede resultar factible que se apliquen las dos simultáneamente, aunque el ámbito de ambas, es decir su “ratio” y su fundamento son diferentes. En la atenuante de confesión de los hechos  a la autoridad, la disminución de la pena obedece a las facilidades procesales que produce la declaración que lleva a cabo el autor. Por otra parte, en la reparación del daño, el autor puede demorar el procedimiento, es decir, puede argumentar mecanismos de defensa, negar los hechos que se le imputan, interponer recursos, etcétera. </w:t>
      </w:r>
    </w:p>
    <w:p w:rsidR="00D475A1" w:rsidRPr="009A660A" w:rsidRDefault="00D475A1" w:rsidP="009A660A">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 xml:space="preserve">Por ello, el legislador introdujo esta atenuante de reparación del daño, no solo para sustituir la sanción penal, sino también para potenciar y tutelar los derechos de las víctimas. Esta atenuante tiene su fundamento en una menor </w:t>
      </w:r>
      <w:proofErr w:type="spellStart"/>
      <w:r w:rsidRPr="009A660A">
        <w:rPr>
          <w:rFonts w:ascii="Times New Roman" w:hAnsi="Times New Roman" w:cs="Times New Roman"/>
          <w:sz w:val="24"/>
          <w:szCs w:val="24"/>
        </w:rPr>
        <w:t>lesividad</w:t>
      </w:r>
      <w:proofErr w:type="spellEnd"/>
      <w:r w:rsidRPr="009A660A">
        <w:rPr>
          <w:rFonts w:ascii="Times New Roman" w:hAnsi="Times New Roman" w:cs="Times New Roman"/>
          <w:sz w:val="24"/>
          <w:szCs w:val="24"/>
        </w:rPr>
        <w:t xml:space="preserve"> del delito. Además, la doctrina  jurisprudencial del Tribunal Supremo, ha mantenido que la protección de la víctima constituye, la “ratio” y el fundamento del contexto social y jurídico. </w:t>
      </w:r>
    </w:p>
    <w:p w:rsidR="00D475A1" w:rsidRPr="009A660A" w:rsidRDefault="00817C4E" w:rsidP="00BB57A1">
      <w:pPr>
        <w:pStyle w:val="Prrafodelista"/>
        <w:numPr>
          <w:ilvl w:val="1"/>
          <w:numId w:val="21"/>
        </w:numPr>
        <w:spacing w:line="360" w:lineRule="auto"/>
        <w:jc w:val="both"/>
        <w:rPr>
          <w:rFonts w:ascii="Times New Roman" w:eastAsia="Times New Roman" w:hAnsi="Times New Roman" w:cs="Times New Roman"/>
          <w:b/>
          <w:sz w:val="24"/>
          <w:szCs w:val="24"/>
          <w:lang w:eastAsia="es-ES"/>
        </w:rPr>
      </w:pPr>
      <w:r w:rsidRPr="009A660A">
        <w:rPr>
          <w:rFonts w:ascii="Times New Roman" w:eastAsia="Times New Roman" w:hAnsi="Times New Roman" w:cs="Times New Roman"/>
          <w:b/>
          <w:sz w:val="24"/>
          <w:szCs w:val="24"/>
          <w:lang w:eastAsia="es-ES"/>
        </w:rPr>
        <w:t>Compatibilidad de las atenuantes 21.4 y 21.5.</w:t>
      </w:r>
    </w:p>
    <w:p w:rsidR="00D475A1" w:rsidRPr="009A660A" w:rsidRDefault="00D475A1" w:rsidP="001E1826">
      <w:pPr>
        <w:spacing w:line="360" w:lineRule="auto"/>
        <w:ind w:firstLine="348"/>
        <w:jc w:val="both"/>
        <w:rPr>
          <w:rFonts w:ascii="Times New Roman" w:eastAsia="Times New Roman" w:hAnsi="Times New Roman" w:cs="Times New Roman"/>
          <w:sz w:val="24"/>
          <w:szCs w:val="24"/>
          <w:lang w:eastAsia="es-ES"/>
        </w:rPr>
      </w:pPr>
      <w:r w:rsidRPr="009A660A">
        <w:rPr>
          <w:rFonts w:ascii="Times New Roman" w:eastAsia="Times New Roman" w:hAnsi="Times New Roman" w:cs="Times New Roman"/>
          <w:sz w:val="24"/>
          <w:szCs w:val="24"/>
          <w:lang w:eastAsia="es-ES"/>
        </w:rPr>
        <w:lastRenderedPageBreak/>
        <w:t xml:space="preserve">Aunque las dos circunstancias (tanto la del artículo 21.5 como la 21.4 del CP) proceden de la derogada de arrepentimiento espontáneo previsto en el artículo 9.9 del CP de 1973, texto ya derogado, nuestro vigente Código Penal recoge ambas atenuantes genéricas, teniendo así una, respecto de la otra sustantividad propia desde un punto de vista jurídico-formal, habiendo querido el legislador beneficiar al culpable que realizase cualquiera de ella. Es por ello la razón de su separación. </w:t>
      </w:r>
    </w:p>
    <w:p w:rsidR="00516BEA" w:rsidRPr="009A660A" w:rsidRDefault="007C6FB8" w:rsidP="0091116C">
      <w:pPr>
        <w:spacing w:line="360" w:lineRule="auto"/>
        <w:ind w:firstLine="348"/>
        <w:jc w:val="both"/>
        <w:rPr>
          <w:rFonts w:ascii="Times New Roman" w:hAnsi="Times New Roman" w:cs="Times New Roman"/>
          <w:sz w:val="24"/>
          <w:szCs w:val="24"/>
        </w:rPr>
      </w:pPr>
      <w:r w:rsidRPr="009A660A">
        <w:rPr>
          <w:rFonts w:ascii="Times New Roman" w:hAnsi="Times New Roman" w:cs="Times New Roman"/>
          <w:sz w:val="24"/>
          <w:szCs w:val="24"/>
        </w:rPr>
        <w:t xml:space="preserve">Volviendo a la sustantividad legal de ambas, se puede apoyar </w:t>
      </w:r>
      <w:r w:rsidR="006E01A0">
        <w:rPr>
          <w:rFonts w:ascii="Times New Roman" w:hAnsi="Times New Roman" w:cs="Times New Roman"/>
          <w:sz w:val="24"/>
          <w:szCs w:val="24"/>
        </w:rPr>
        <w:t>su compatibilidad de dos formas, e</w:t>
      </w:r>
      <w:r w:rsidRPr="006E01A0">
        <w:rPr>
          <w:rFonts w:ascii="Times New Roman" w:hAnsi="Times New Roman" w:cs="Times New Roman"/>
          <w:sz w:val="24"/>
          <w:szCs w:val="24"/>
        </w:rPr>
        <w:t xml:space="preserve">l objetivo que persigue la reparación o disminución del daño causado es el de favorecer a la víctima de la acción criminal. Sin embargo, en la confesión de los hechos a las autoridades de la infracción, premia la colaboración del culpable, facilitando así el equilibrio jurídico quebrado, evitando la impunidad del delito y su pronta terminación en el proceso penal. </w:t>
      </w:r>
    </w:p>
    <w:p w:rsidR="00E6080C" w:rsidRPr="006E01A0" w:rsidRDefault="006E01A0" w:rsidP="006E01A0">
      <w:pPr>
        <w:spacing w:line="360" w:lineRule="auto"/>
        <w:jc w:val="both"/>
        <w:rPr>
          <w:rFonts w:ascii="Times New Roman" w:hAnsi="Times New Roman" w:cs="Times New Roman"/>
          <w:sz w:val="24"/>
          <w:szCs w:val="24"/>
        </w:rPr>
      </w:pPr>
      <w:r>
        <w:rPr>
          <w:rFonts w:ascii="Times New Roman" w:hAnsi="Times New Roman" w:cs="Times New Roman"/>
          <w:sz w:val="24"/>
          <w:szCs w:val="24"/>
        </w:rPr>
        <w:t>Por otra parte, l</w:t>
      </w:r>
      <w:r w:rsidR="00516BEA" w:rsidRPr="006E01A0">
        <w:rPr>
          <w:rFonts w:ascii="Times New Roman" w:hAnsi="Times New Roman" w:cs="Times New Roman"/>
          <w:sz w:val="24"/>
          <w:szCs w:val="24"/>
        </w:rPr>
        <w:t xml:space="preserve">as conductas que se describen como necesarias para aplicar una y otra circunstancias son completamente distintas. En la reparación del daño, se precisa una conducta activa y eficaz del sujeto, representada por hechos anteriores a la celebración del juicio oral, y en la confesión de los hechos a las autoridades la conducta no tiene contenido material, sino solo de colaboración con la justicia, siendo necesario que se realice antes de que el culpable tenga conocimiento de que el procedimiento penal se dirige contra él, momento más limitado que en la circunstancia anterior. </w:t>
      </w:r>
    </w:p>
    <w:p w:rsidR="00E6080C" w:rsidRPr="009A660A" w:rsidRDefault="00E6080C" w:rsidP="001E1826">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Muestra de la autonomía de ambas atenuantes es el hecho que puede ser posible la aplicación del artículo 21.5 CP, por ejemplo, mediante el resarcimiento de los objetos sustraídos sin que se aplique el artículo 21.4 del CP. Puede ser que se haya confesado el hecho de forma parcial y esto llevaría a su inaplicación.</w:t>
      </w:r>
      <w:r w:rsidRPr="009A660A">
        <w:rPr>
          <w:rStyle w:val="Refdenotaalpie"/>
          <w:rFonts w:ascii="Times New Roman" w:hAnsi="Times New Roman" w:cs="Times New Roman"/>
          <w:sz w:val="24"/>
          <w:szCs w:val="24"/>
        </w:rPr>
        <w:footnoteReference w:id="47"/>
      </w:r>
    </w:p>
    <w:p w:rsidR="00516BEA" w:rsidRPr="009A660A" w:rsidRDefault="00516BEA" w:rsidP="001E1826">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Podemos concluir diciendo que las dos circunstancias son compatibles entre sí y que la concurr</w:t>
      </w:r>
      <w:r w:rsidR="00DB612C" w:rsidRPr="009A660A">
        <w:rPr>
          <w:rFonts w:ascii="Times New Roman" w:hAnsi="Times New Roman" w:cs="Times New Roman"/>
          <w:sz w:val="24"/>
          <w:szCs w:val="24"/>
        </w:rPr>
        <w:t>encia de una no excluye la otra</w:t>
      </w:r>
      <w:r w:rsidRPr="009A660A">
        <w:rPr>
          <w:rFonts w:ascii="Times New Roman" w:hAnsi="Times New Roman" w:cs="Times New Roman"/>
          <w:sz w:val="24"/>
          <w:szCs w:val="24"/>
        </w:rPr>
        <w:t xml:space="preserve">, a pesar de que la conducta de reparar el daño causado y la de confesar la infracción a las autoridades se haga de forma simultánea. </w:t>
      </w:r>
    </w:p>
    <w:p w:rsidR="004F00F8" w:rsidRPr="009A660A" w:rsidRDefault="004F00F8" w:rsidP="00EF50B3">
      <w:pPr>
        <w:pStyle w:val="Prrafodelista"/>
        <w:numPr>
          <w:ilvl w:val="0"/>
          <w:numId w:val="13"/>
        </w:numPr>
        <w:spacing w:line="360" w:lineRule="auto"/>
        <w:jc w:val="both"/>
        <w:rPr>
          <w:rFonts w:ascii="Times New Roman" w:hAnsi="Times New Roman" w:cs="Times New Roman"/>
          <w:b/>
          <w:sz w:val="24"/>
          <w:szCs w:val="24"/>
        </w:rPr>
      </w:pPr>
      <w:r w:rsidRPr="009A660A">
        <w:rPr>
          <w:rFonts w:ascii="Times New Roman" w:hAnsi="Times New Roman" w:cs="Times New Roman"/>
          <w:b/>
          <w:sz w:val="24"/>
          <w:szCs w:val="24"/>
        </w:rPr>
        <w:t>PROBLEMAS DE APLICACIÓN DE LA ATENUANTE DE REPARACIÓN.</w:t>
      </w:r>
    </w:p>
    <w:p w:rsidR="006E6B1D" w:rsidRPr="001702E4" w:rsidRDefault="006E6B1D" w:rsidP="00BB57A1">
      <w:pPr>
        <w:pStyle w:val="NormalWeb"/>
        <w:shd w:val="clear" w:color="auto" w:fill="FFFFFF"/>
        <w:spacing w:before="120" w:after="120" w:line="360" w:lineRule="auto"/>
        <w:ind w:left="708" w:firstLine="708"/>
        <w:jc w:val="both"/>
        <w:rPr>
          <w:b/>
          <w:color w:val="000000"/>
        </w:rPr>
      </w:pPr>
      <w:r w:rsidRPr="001702E4">
        <w:rPr>
          <w:b/>
          <w:color w:val="000000"/>
        </w:rPr>
        <w:t xml:space="preserve">6.1. </w:t>
      </w:r>
      <w:r w:rsidR="006E01A0" w:rsidRPr="001702E4">
        <w:rPr>
          <w:b/>
          <w:color w:val="000000"/>
        </w:rPr>
        <w:t>R</w:t>
      </w:r>
      <w:r w:rsidRPr="001702E4">
        <w:rPr>
          <w:b/>
          <w:color w:val="000000"/>
        </w:rPr>
        <w:t xml:space="preserve">esponsabilidad civil derivada del delito. </w:t>
      </w:r>
    </w:p>
    <w:p w:rsidR="006E01A0" w:rsidRPr="006E01A0" w:rsidRDefault="006E01A0" w:rsidP="006E01A0">
      <w:pPr>
        <w:pStyle w:val="NormalWeb"/>
        <w:shd w:val="clear" w:color="auto" w:fill="FFFFFF"/>
        <w:spacing w:before="120" w:after="120" w:line="360" w:lineRule="auto"/>
        <w:jc w:val="both"/>
        <w:rPr>
          <w:color w:val="000000"/>
        </w:rPr>
      </w:pPr>
      <w:r w:rsidRPr="006E01A0">
        <w:rPr>
          <w:color w:val="000000"/>
        </w:rPr>
        <w:lastRenderedPageBreak/>
        <w:t>En España, a diferencia de otros ordenamientos jurídicos europeos, existe una doble regulac</w:t>
      </w:r>
      <w:r>
        <w:rPr>
          <w:color w:val="000000"/>
        </w:rPr>
        <w:t>ión de la responsabilidad civil. Por</w:t>
      </w:r>
      <w:r w:rsidRPr="006E01A0">
        <w:rPr>
          <w:color w:val="000000"/>
        </w:rPr>
        <w:t xml:space="preserve"> un lado, </w:t>
      </w:r>
      <w:r>
        <w:rPr>
          <w:color w:val="000000"/>
        </w:rPr>
        <w:t xml:space="preserve">tenemos, </w:t>
      </w:r>
      <w:r w:rsidRPr="006E01A0">
        <w:rPr>
          <w:color w:val="000000"/>
        </w:rPr>
        <w:t>el daño que lo produce un hecho que es calificado como de</w:t>
      </w:r>
      <w:r>
        <w:rPr>
          <w:color w:val="000000"/>
        </w:rPr>
        <w:t>lito o falta en el CP y p</w:t>
      </w:r>
      <w:r w:rsidRPr="006E01A0">
        <w:rPr>
          <w:color w:val="000000"/>
        </w:rPr>
        <w:t>or otro lado, que se trate de daños producidos por conductas no tipificadas penalmente.</w:t>
      </w:r>
    </w:p>
    <w:p w:rsidR="006E01A0" w:rsidRPr="006E01A0" w:rsidRDefault="006E01A0" w:rsidP="006E01A0">
      <w:pPr>
        <w:pStyle w:val="NormalWeb"/>
        <w:shd w:val="clear" w:color="auto" w:fill="FFFFFF"/>
        <w:spacing w:before="120" w:after="120" w:line="360" w:lineRule="auto"/>
        <w:jc w:val="both"/>
        <w:rPr>
          <w:color w:val="000000"/>
        </w:rPr>
      </w:pPr>
      <w:r w:rsidRPr="006E01A0">
        <w:rPr>
          <w:color w:val="000000"/>
        </w:rPr>
        <w:t>¿Cuál es la causa de que exista esta doble regulación? La causa es fundamentalmente de tipo históric</w:t>
      </w:r>
      <w:r>
        <w:rPr>
          <w:color w:val="000000"/>
        </w:rPr>
        <w:t>o. Porque el primer CP</w:t>
      </w:r>
      <w:r w:rsidRPr="006E01A0">
        <w:rPr>
          <w:color w:val="000000"/>
        </w:rPr>
        <w:t xml:space="preserve"> del era del año 1822, y el primer código civil es de 1889, es decir, hay una regulación penal y no civil, con lo cual hubo bastantes años en los que no hubo legislación civil. Por lo que al legislador le pareció incluir en el código penal la regulación de las consecuencias civiles de los daños causados por delitos.</w:t>
      </w:r>
    </w:p>
    <w:p w:rsidR="00C75788" w:rsidRPr="009A660A" w:rsidRDefault="0098008A" w:rsidP="00C75788">
      <w:pPr>
        <w:pStyle w:val="NormalWeb"/>
        <w:shd w:val="clear" w:color="auto" w:fill="FFFFFF"/>
        <w:spacing w:before="120" w:after="120" w:line="360" w:lineRule="auto"/>
        <w:ind w:firstLine="708"/>
        <w:jc w:val="both"/>
        <w:rPr>
          <w:b/>
          <w:color w:val="000000"/>
        </w:rPr>
      </w:pPr>
      <w:r w:rsidRPr="009A660A">
        <w:rPr>
          <w:color w:val="000000"/>
        </w:rPr>
        <w:t>La responsabilidad civil prevista en el CP, deriva de la causación de un daño que se imputa al responsable, de modo que el fundamento de la responsabilidad “</w:t>
      </w:r>
      <w:r w:rsidRPr="009A660A">
        <w:rPr>
          <w:i/>
          <w:color w:val="000000"/>
        </w:rPr>
        <w:t xml:space="preserve">ex </w:t>
      </w:r>
      <w:proofErr w:type="spellStart"/>
      <w:r w:rsidRPr="009A660A">
        <w:rPr>
          <w:i/>
          <w:color w:val="000000"/>
        </w:rPr>
        <w:t>delicto</w:t>
      </w:r>
      <w:proofErr w:type="spellEnd"/>
      <w:r w:rsidRPr="009A660A">
        <w:rPr>
          <w:color w:val="000000"/>
        </w:rPr>
        <w:t>”, es simplemente, que quien perjudica a otro, debe reparar el daño causado. Para que sea declarada la responsabilidad civil por un hecho delictivo, es necesario que exista una condena penal, porque las otras formas de extinción del procedimiento penal (sobreseimiento, prescripción de la acción, inimputabilidad, etcétera), en esos casos la responsabilidad civil puede ser reclamada ante la jurisdicción civil.</w:t>
      </w:r>
      <w:r w:rsidR="00F16B4D" w:rsidRPr="009A660A">
        <w:rPr>
          <w:color w:val="000000"/>
        </w:rPr>
        <w:t xml:space="preserve"> </w:t>
      </w:r>
      <w:r w:rsidR="00F16B4D" w:rsidRPr="009A660A">
        <w:rPr>
          <w:b/>
          <w:color w:val="000000"/>
        </w:rPr>
        <w:t xml:space="preserve"> </w:t>
      </w:r>
    </w:p>
    <w:p w:rsidR="00B933A2" w:rsidRPr="009A660A" w:rsidRDefault="00B933A2" w:rsidP="00935AA3">
      <w:pPr>
        <w:pStyle w:val="NormalWeb"/>
        <w:shd w:val="clear" w:color="auto" w:fill="FFFFFF"/>
        <w:spacing w:before="120" w:after="120" w:line="360" w:lineRule="auto"/>
        <w:ind w:firstLine="708"/>
        <w:jc w:val="both"/>
        <w:rPr>
          <w:color w:val="000000"/>
        </w:rPr>
      </w:pPr>
      <w:r w:rsidRPr="009A660A">
        <w:rPr>
          <w:color w:val="000000"/>
        </w:rPr>
        <w:t xml:space="preserve">La reparación tiene como finalidad, contribuir al cumplimiento de los fines del Derecho Penal. Como una tercera vía, junto a penas y medidas, contribuye a restablecer la paz social previa a la comisión del delito, destacando la necesidad de atender a la gravedad de delito. </w:t>
      </w:r>
    </w:p>
    <w:p w:rsidR="006E6B1D" w:rsidRPr="009A660A" w:rsidRDefault="00F16B4D" w:rsidP="00935AA3">
      <w:pPr>
        <w:pStyle w:val="NormalWeb"/>
        <w:shd w:val="clear" w:color="auto" w:fill="FFFFFF"/>
        <w:spacing w:before="120" w:after="120" w:line="360" w:lineRule="auto"/>
        <w:ind w:firstLine="708"/>
        <w:jc w:val="both"/>
        <w:rPr>
          <w:color w:val="000000"/>
        </w:rPr>
      </w:pPr>
      <w:r w:rsidRPr="009A660A">
        <w:rPr>
          <w:color w:val="000000"/>
        </w:rPr>
        <w:t>Es decir, el que es criminalmente responsable de un delito o falta, lo es también de los daños que su conducta ocasione</w:t>
      </w:r>
      <w:r w:rsidRPr="009A660A">
        <w:rPr>
          <w:rStyle w:val="Refdenotaalpie"/>
          <w:color w:val="000000"/>
        </w:rPr>
        <w:footnoteReference w:id="48"/>
      </w:r>
      <w:r w:rsidRPr="009A660A">
        <w:rPr>
          <w:color w:val="000000"/>
        </w:rPr>
        <w:t xml:space="preserve">. La respuesta del Derecho Penal dependerá de las necesidades derivadas de la gravedad de la conducta ocasionada y del bien jurídico afectado, por lo que el sentido reside en que no se produzcan futuras infracciones. </w:t>
      </w:r>
      <w:r w:rsidR="006E6B1D" w:rsidRPr="009A660A">
        <w:rPr>
          <w:color w:val="000000"/>
        </w:rPr>
        <w:t xml:space="preserve"> Por lo tanto, la reparación civil y la reparación penal, constituyen dos formas diferentes de valoración</w:t>
      </w:r>
      <w:r w:rsidR="006E6B1D" w:rsidRPr="009A660A">
        <w:rPr>
          <w:rStyle w:val="Refdenotaalpie"/>
          <w:color w:val="000000"/>
        </w:rPr>
        <w:footnoteReference w:id="49"/>
      </w:r>
      <w:r w:rsidR="006E6B1D" w:rsidRPr="009A660A">
        <w:rPr>
          <w:color w:val="000000"/>
        </w:rPr>
        <w:t xml:space="preserve">, aunque concurran como respuestas correlativas en las dos formas de los daños producidos por el delito. </w:t>
      </w:r>
    </w:p>
    <w:p w:rsidR="00C75788" w:rsidRPr="009A660A" w:rsidRDefault="00C75788" w:rsidP="00935AA3">
      <w:pPr>
        <w:pStyle w:val="NormalWeb"/>
        <w:shd w:val="clear" w:color="auto" w:fill="FFFFFF"/>
        <w:spacing w:before="120" w:after="120" w:line="360" w:lineRule="auto"/>
        <w:ind w:firstLine="708"/>
        <w:jc w:val="both"/>
        <w:rPr>
          <w:color w:val="000000"/>
        </w:rPr>
      </w:pPr>
      <w:r w:rsidRPr="009A660A">
        <w:rPr>
          <w:color w:val="000000"/>
        </w:rPr>
        <w:t xml:space="preserve">En cualquier caso, por el momento las normas relativas a la responsabilidad civil están en el código penal (art. 109 y </w:t>
      </w:r>
      <w:proofErr w:type="spellStart"/>
      <w:r w:rsidRPr="009A660A">
        <w:rPr>
          <w:color w:val="000000"/>
        </w:rPr>
        <w:t>ss</w:t>
      </w:r>
      <w:proofErr w:type="spellEnd"/>
      <w:r w:rsidRPr="009A660A">
        <w:rPr>
          <w:color w:val="000000"/>
        </w:rPr>
        <w:t>).</w:t>
      </w:r>
    </w:p>
    <w:p w:rsidR="00C20EAF" w:rsidRPr="009A660A" w:rsidRDefault="00C20EAF" w:rsidP="00F16B4D">
      <w:pPr>
        <w:pStyle w:val="NormalWeb"/>
        <w:shd w:val="clear" w:color="auto" w:fill="FFFFFF"/>
        <w:spacing w:before="120" w:after="120" w:line="360" w:lineRule="auto"/>
        <w:jc w:val="both"/>
        <w:rPr>
          <w:color w:val="000000"/>
        </w:rPr>
      </w:pPr>
    </w:p>
    <w:p w:rsidR="00F16B4D" w:rsidRPr="009A660A" w:rsidRDefault="00AE7E11" w:rsidP="00BB57A1">
      <w:pPr>
        <w:pStyle w:val="NormalWeb"/>
        <w:shd w:val="clear" w:color="auto" w:fill="FFFFFF"/>
        <w:spacing w:before="120" w:after="120" w:line="360" w:lineRule="auto"/>
        <w:ind w:firstLine="708"/>
        <w:jc w:val="both"/>
        <w:rPr>
          <w:b/>
          <w:color w:val="000000"/>
        </w:rPr>
      </w:pPr>
      <w:r w:rsidRPr="009A660A">
        <w:rPr>
          <w:b/>
          <w:color w:val="000000"/>
        </w:rPr>
        <w:t xml:space="preserve">6.2 Inaplicación de la atenuante </w:t>
      </w:r>
      <w:r w:rsidR="00214080" w:rsidRPr="009A660A">
        <w:rPr>
          <w:b/>
          <w:color w:val="000000"/>
        </w:rPr>
        <w:t xml:space="preserve">por tratarse de una cantidad indemnizatoria exigua. </w:t>
      </w:r>
    </w:p>
    <w:p w:rsidR="00C758B3" w:rsidRPr="009A660A" w:rsidRDefault="00C758B3" w:rsidP="00935AA3">
      <w:pPr>
        <w:pStyle w:val="NormalWeb"/>
        <w:shd w:val="clear" w:color="auto" w:fill="FFFFFF"/>
        <w:spacing w:before="120" w:after="120" w:line="360" w:lineRule="auto"/>
        <w:ind w:firstLine="708"/>
        <w:jc w:val="both"/>
        <w:rPr>
          <w:color w:val="000000"/>
        </w:rPr>
      </w:pPr>
      <w:r w:rsidRPr="009A660A">
        <w:rPr>
          <w:color w:val="000000"/>
        </w:rPr>
        <w:t>Como hemos señalado anteriormente, el fundamento de</w:t>
      </w:r>
      <w:r w:rsidR="00120148" w:rsidRPr="009A660A">
        <w:rPr>
          <w:color w:val="000000"/>
        </w:rPr>
        <w:t xml:space="preserve"> la atenuante se basa en fundamentos de razones de política-criminal. P</w:t>
      </w:r>
      <w:r w:rsidRPr="009A660A">
        <w:rPr>
          <w:color w:val="000000"/>
        </w:rPr>
        <w:t xml:space="preserve">or una parte tenemos la atenuante </w:t>
      </w:r>
      <w:r w:rsidRPr="009A660A">
        <w:rPr>
          <w:i/>
          <w:color w:val="000000"/>
        </w:rPr>
        <w:t>“ex post facto”</w:t>
      </w:r>
      <w:r w:rsidRPr="009A660A">
        <w:rPr>
          <w:color w:val="000000"/>
        </w:rPr>
        <w:t xml:space="preserve">, que su </w:t>
      </w:r>
      <w:r w:rsidR="006B1C25" w:rsidRPr="009A660A">
        <w:rPr>
          <w:color w:val="000000"/>
        </w:rPr>
        <w:t>minoración</w:t>
      </w:r>
      <w:r w:rsidRPr="009A660A">
        <w:rPr>
          <w:color w:val="000000"/>
        </w:rPr>
        <w:t xml:space="preserve"> se debe a la legítima y responsable pretensión del legislador de dar protección a la víctima y la reparación posterior del delito. </w:t>
      </w:r>
    </w:p>
    <w:p w:rsidR="00C758B3" w:rsidRPr="009A660A" w:rsidRDefault="00C758B3" w:rsidP="00935AA3">
      <w:pPr>
        <w:pStyle w:val="NormalWeb"/>
        <w:shd w:val="clear" w:color="auto" w:fill="FFFFFF"/>
        <w:spacing w:before="120" w:after="120" w:line="360" w:lineRule="auto"/>
        <w:ind w:firstLine="708"/>
        <w:jc w:val="both"/>
        <w:rPr>
          <w:color w:val="000000"/>
        </w:rPr>
      </w:pPr>
      <w:r w:rsidRPr="009A660A">
        <w:rPr>
          <w:color w:val="000000"/>
        </w:rPr>
        <w:t>Por otra</w:t>
      </w:r>
      <w:r w:rsidR="00C20EAF" w:rsidRPr="009A660A">
        <w:rPr>
          <w:color w:val="000000"/>
        </w:rPr>
        <w:t xml:space="preserve"> parte, nos encontramos con un </w:t>
      </w:r>
      <w:proofErr w:type="spellStart"/>
      <w:r w:rsidR="006B1C25">
        <w:rPr>
          <w:i/>
          <w:color w:val="000000"/>
        </w:rPr>
        <w:t>Actus</w:t>
      </w:r>
      <w:proofErr w:type="spellEnd"/>
      <w:r w:rsidR="006B1C25">
        <w:rPr>
          <w:i/>
          <w:color w:val="000000"/>
        </w:rPr>
        <w:t xml:space="preserve"> </w:t>
      </w:r>
      <w:proofErr w:type="spellStart"/>
      <w:r w:rsidR="006B1C25">
        <w:rPr>
          <w:i/>
          <w:color w:val="000000"/>
        </w:rPr>
        <w:t>C</w:t>
      </w:r>
      <w:r w:rsidR="00C20EAF" w:rsidRPr="009A660A">
        <w:rPr>
          <w:i/>
          <w:color w:val="000000"/>
        </w:rPr>
        <w:t>ontrarius</w:t>
      </w:r>
      <w:proofErr w:type="spellEnd"/>
      <w:r w:rsidRPr="009A660A">
        <w:rPr>
          <w:color w:val="000000"/>
        </w:rPr>
        <w:t xml:space="preserve">, ya que el sujeto exterioriza una voluntad de reconocimiento de la norma infringida. Esta tesis se centra en la reparación del daño en cuanto a una forma de retorno del autor al orden jurídico. </w:t>
      </w:r>
    </w:p>
    <w:p w:rsidR="00E8547C" w:rsidRPr="009A660A" w:rsidRDefault="00E8547C" w:rsidP="00935AA3">
      <w:pPr>
        <w:pStyle w:val="NormalWeb"/>
        <w:shd w:val="clear" w:color="auto" w:fill="FFFFFF"/>
        <w:spacing w:before="120" w:after="120" w:line="360" w:lineRule="auto"/>
        <w:ind w:firstLine="708"/>
        <w:jc w:val="both"/>
        <w:rPr>
          <w:color w:val="000000"/>
        </w:rPr>
      </w:pPr>
      <w:r w:rsidRPr="009A660A">
        <w:rPr>
          <w:color w:val="000000"/>
        </w:rPr>
        <w:t>Según la STS número</w:t>
      </w:r>
      <w:r w:rsidRPr="009A660A">
        <w:rPr>
          <w:bCs/>
          <w:color w:val="000000"/>
        </w:rPr>
        <w:t xml:space="preserve"> 251/2013, de 20 de marzo de 2013, </w:t>
      </w:r>
      <w:r w:rsidRPr="009A660A">
        <w:rPr>
          <w:b/>
          <w:bCs/>
          <w:color w:val="000000"/>
        </w:rPr>
        <w:t xml:space="preserve"> </w:t>
      </w:r>
      <w:r w:rsidRPr="009A660A">
        <w:rPr>
          <w:bCs/>
          <w:color w:val="000000"/>
        </w:rPr>
        <w:t>esta</w:t>
      </w:r>
      <w:r w:rsidR="00226F3C" w:rsidRPr="009A660A">
        <w:rPr>
          <w:bCs/>
          <w:color w:val="000000"/>
        </w:rPr>
        <w:t>blece que</w:t>
      </w:r>
      <w:r w:rsidRPr="009A660A">
        <w:rPr>
          <w:bCs/>
          <w:color w:val="000000"/>
        </w:rPr>
        <w:t xml:space="preserve"> </w:t>
      </w:r>
      <w:r w:rsidR="00214080" w:rsidRPr="009A660A">
        <w:rPr>
          <w:color w:val="000000"/>
        </w:rPr>
        <w:t xml:space="preserve">la exigüidad de la indemnización en comparación con el grave perjuicio y el hecho de que ni siquiera haya venido abonando una cantidad mensual con cargo a su sueldo, </w:t>
      </w:r>
      <w:r w:rsidR="0049722D" w:rsidRPr="009A660A">
        <w:rPr>
          <w:color w:val="000000"/>
        </w:rPr>
        <w:t>son datos</w:t>
      </w:r>
      <w:r w:rsidRPr="009A660A">
        <w:rPr>
          <w:color w:val="000000"/>
        </w:rPr>
        <w:t xml:space="preserve"> que revelan el </w:t>
      </w:r>
      <w:r w:rsidR="00214080" w:rsidRPr="009A660A">
        <w:rPr>
          <w:color w:val="000000"/>
        </w:rPr>
        <w:t xml:space="preserve"> incumplimiento de los requisitos que exige la modalidad básica de la atenuante </w:t>
      </w:r>
      <w:r w:rsidRPr="009A660A">
        <w:rPr>
          <w:color w:val="000000"/>
        </w:rPr>
        <w:t xml:space="preserve">de reparación del daño, puesto en un principio, la acusada consignó una suma de 6.000 euros, cantidad irrelevante puesto que la indemnización a la empresa perjudicada era de 391.864. En esta sentencia, la acusada se aprovechó de tener ciertas facultades y apoderamientos en la empresa, con el ánimo de obtener beneficios ilícitos, dispuso cantidades de dinero ilícito de la empresa en la que trabajaba. </w:t>
      </w:r>
    </w:p>
    <w:p w:rsidR="00214080" w:rsidRDefault="00E8547C" w:rsidP="00226F3C">
      <w:pPr>
        <w:pStyle w:val="NormalWeb"/>
        <w:shd w:val="clear" w:color="auto" w:fill="FFFFFF"/>
        <w:spacing w:before="120" w:after="120" w:line="360" w:lineRule="auto"/>
        <w:ind w:firstLine="708"/>
        <w:jc w:val="both"/>
        <w:rPr>
          <w:color w:val="000000"/>
        </w:rPr>
      </w:pPr>
      <w:r w:rsidRPr="009A660A">
        <w:rPr>
          <w:color w:val="000000"/>
        </w:rPr>
        <w:t xml:space="preserve">Por lo tanto, </w:t>
      </w:r>
      <w:r w:rsidR="00214080" w:rsidRPr="009A660A">
        <w:rPr>
          <w:color w:val="000000"/>
        </w:rPr>
        <w:t xml:space="preserve">desde la perspectiva </w:t>
      </w:r>
      <w:proofErr w:type="spellStart"/>
      <w:r w:rsidR="00214080" w:rsidRPr="009A660A">
        <w:rPr>
          <w:color w:val="000000"/>
        </w:rPr>
        <w:t>victimológica</w:t>
      </w:r>
      <w:proofErr w:type="spellEnd"/>
      <w:r w:rsidR="00214080" w:rsidRPr="009A660A">
        <w:rPr>
          <w:color w:val="000000"/>
        </w:rPr>
        <w:t xml:space="preserve"> de la compensación objetiva de los perjuicios ocasionados a la víctima, ni tampoco desde la dimensión de la necesidad de la pena por un reconocimiento de la norma que compense la culpabilidad de su conducta, se considera que proceda aplicar en el caso la atenuante de reparación del daño</w:t>
      </w:r>
      <w:r w:rsidR="008C5007" w:rsidRPr="009A660A">
        <w:rPr>
          <w:rStyle w:val="Refdenotaalpie"/>
          <w:color w:val="000000"/>
        </w:rPr>
        <w:footnoteReference w:id="50"/>
      </w:r>
      <w:r w:rsidR="00214080" w:rsidRPr="009A660A">
        <w:rPr>
          <w:color w:val="000000"/>
        </w:rPr>
        <w:t>.</w:t>
      </w:r>
    </w:p>
    <w:p w:rsidR="00BB57A1" w:rsidRDefault="00BB57A1" w:rsidP="00BB57A1">
      <w:pPr>
        <w:pStyle w:val="NormalWeb"/>
        <w:shd w:val="clear" w:color="auto" w:fill="FFFFFF"/>
        <w:spacing w:before="120" w:after="120" w:line="360" w:lineRule="auto"/>
        <w:jc w:val="both"/>
        <w:rPr>
          <w:color w:val="000000"/>
        </w:rPr>
      </w:pPr>
    </w:p>
    <w:p w:rsidR="00EE26F0" w:rsidRDefault="00436BA1" w:rsidP="00BB57A1">
      <w:pPr>
        <w:pStyle w:val="NormalWeb"/>
        <w:shd w:val="clear" w:color="auto" w:fill="FFFFFF"/>
        <w:spacing w:before="120" w:after="120" w:line="360" w:lineRule="auto"/>
        <w:ind w:firstLine="708"/>
        <w:jc w:val="both"/>
        <w:rPr>
          <w:b/>
          <w:color w:val="000000"/>
        </w:rPr>
      </w:pPr>
      <w:r w:rsidRPr="009A660A">
        <w:rPr>
          <w:b/>
          <w:color w:val="000000"/>
        </w:rPr>
        <w:t xml:space="preserve">6.3. </w:t>
      </w:r>
      <w:r w:rsidR="00C20EAF" w:rsidRPr="009A660A">
        <w:rPr>
          <w:b/>
          <w:color w:val="000000"/>
        </w:rPr>
        <w:t>Inaplicación de la atenuante al no constar acuerdo con el perjudicado.</w:t>
      </w:r>
    </w:p>
    <w:p w:rsidR="00BB57A1" w:rsidRPr="009A660A" w:rsidRDefault="00BB57A1" w:rsidP="00BB57A1">
      <w:pPr>
        <w:pStyle w:val="NormalWeb"/>
        <w:shd w:val="clear" w:color="auto" w:fill="FFFFFF"/>
        <w:spacing w:before="120" w:after="120" w:line="360" w:lineRule="auto"/>
        <w:ind w:left="708" w:firstLine="708"/>
        <w:jc w:val="both"/>
        <w:rPr>
          <w:b/>
          <w:color w:val="000000"/>
        </w:rPr>
      </w:pPr>
    </w:p>
    <w:p w:rsidR="002D3D0B" w:rsidRPr="009A660A" w:rsidRDefault="00EE26F0" w:rsidP="00935AA3">
      <w:pPr>
        <w:pStyle w:val="NormalWeb"/>
        <w:shd w:val="clear" w:color="auto" w:fill="FFFFFF"/>
        <w:spacing w:before="120" w:after="120" w:line="360" w:lineRule="auto"/>
        <w:ind w:firstLine="708"/>
        <w:jc w:val="both"/>
        <w:rPr>
          <w:color w:val="000000"/>
        </w:rPr>
      </w:pPr>
      <w:r w:rsidRPr="009A660A">
        <w:rPr>
          <w:color w:val="000000"/>
        </w:rPr>
        <w:t>Según la STS, se desestima la denunciada violación del art. 21.5 CP referido a la circunstancia que atenúa la responsabilidad penal. La sala, argumenta que la atenuante planteada</w:t>
      </w:r>
      <w:r w:rsidR="002D3D0B" w:rsidRPr="009A660A">
        <w:rPr>
          <w:color w:val="000000"/>
        </w:rPr>
        <w:t xml:space="preserve"> precisa para su apreciación</w:t>
      </w:r>
      <w:r w:rsidRPr="009A660A">
        <w:rPr>
          <w:color w:val="000000"/>
        </w:rPr>
        <w:t xml:space="preserve"> que el culpable del delito de que se trate haya reparado objetivamente e</w:t>
      </w:r>
      <w:r w:rsidR="002D3D0B" w:rsidRPr="009A660A">
        <w:rPr>
          <w:color w:val="000000"/>
        </w:rPr>
        <w:t>l daño o el perjuicio causados. En est</w:t>
      </w:r>
      <w:r w:rsidRPr="009A660A">
        <w:rPr>
          <w:color w:val="000000"/>
        </w:rPr>
        <w:t xml:space="preserve">e caso, </w:t>
      </w:r>
      <w:r w:rsidR="002D3D0B" w:rsidRPr="009A660A">
        <w:rPr>
          <w:color w:val="000000"/>
        </w:rPr>
        <w:t xml:space="preserve">no se consignó de ninguna forma </w:t>
      </w:r>
      <w:r w:rsidR="002D3D0B" w:rsidRPr="009A660A">
        <w:rPr>
          <w:color w:val="000000"/>
        </w:rPr>
        <w:lastRenderedPageBreak/>
        <w:t>el acuerdo entre el acusado y el perjudicado ni las capacidades económicas de este, por lo que no es posible apreciar la atenuante.</w:t>
      </w:r>
    </w:p>
    <w:p w:rsidR="002D3D0B" w:rsidRPr="009A660A" w:rsidRDefault="002D3D0B" w:rsidP="00935AA3">
      <w:pPr>
        <w:pStyle w:val="NormalWeb"/>
        <w:shd w:val="clear" w:color="auto" w:fill="FFFFFF"/>
        <w:spacing w:before="120" w:after="120" w:line="360" w:lineRule="auto"/>
        <w:ind w:firstLine="708"/>
        <w:jc w:val="both"/>
        <w:rPr>
          <w:color w:val="000000"/>
        </w:rPr>
      </w:pPr>
      <w:r w:rsidRPr="009A660A">
        <w:rPr>
          <w:color w:val="000000"/>
        </w:rPr>
        <w:t xml:space="preserve">Es cierto, que </w:t>
      </w:r>
      <w:r w:rsidR="00BB57A1">
        <w:rPr>
          <w:color w:val="000000"/>
        </w:rPr>
        <w:t xml:space="preserve">en el </w:t>
      </w:r>
      <w:proofErr w:type="spellStart"/>
      <w:r w:rsidR="00BB57A1" w:rsidRPr="00BB57A1">
        <w:rPr>
          <w:i/>
          <w:color w:val="000000"/>
        </w:rPr>
        <w:t>factum</w:t>
      </w:r>
      <w:proofErr w:type="spellEnd"/>
      <w:r w:rsidRPr="009A660A">
        <w:rPr>
          <w:color w:val="000000"/>
        </w:rPr>
        <w:t xml:space="preserve"> de la sentencia de instancia </w:t>
      </w:r>
      <w:r w:rsidR="00C20EAF" w:rsidRPr="009A660A">
        <w:rPr>
          <w:color w:val="000000"/>
        </w:rPr>
        <w:t xml:space="preserve">dice </w:t>
      </w:r>
      <w:r w:rsidRPr="009A660A">
        <w:rPr>
          <w:color w:val="000000"/>
        </w:rPr>
        <w:t xml:space="preserve">que </w:t>
      </w:r>
      <w:r w:rsidR="00C20EAF" w:rsidRPr="009A660A">
        <w:rPr>
          <w:color w:val="000000"/>
        </w:rPr>
        <w:t>el perjudicado ha renunciado a toda indemnización, al haber llegado a un ac</w:t>
      </w:r>
      <w:r w:rsidRPr="009A660A">
        <w:rPr>
          <w:color w:val="000000"/>
        </w:rPr>
        <w:t>uerdo económico con el acusado,</w:t>
      </w:r>
      <w:r w:rsidR="00C20EAF" w:rsidRPr="009A660A">
        <w:rPr>
          <w:color w:val="000000"/>
        </w:rPr>
        <w:t xml:space="preserve"> pero </w:t>
      </w:r>
      <w:r w:rsidRPr="009A660A">
        <w:rPr>
          <w:color w:val="000000"/>
        </w:rPr>
        <w:t xml:space="preserve">no se precisa nada sobre ningún acuerdo. </w:t>
      </w:r>
    </w:p>
    <w:p w:rsidR="00C20EAF" w:rsidRPr="009A660A" w:rsidRDefault="002D3D0B" w:rsidP="00935AA3">
      <w:pPr>
        <w:pStyle w:val="NormalWeb"/>
        <w:shd w:val="clear" w:color="auto" w:fill="FFFFFF"/>
        <w:spacing w:before="120" w:after="120" w:line="360" w:lineRule="auto"/>
        <w:ind w:firstLine="708"/>
        <w:jc w:val="both"/>
        <w:rPr>
          <w:color w:val="000000"/>
        </w:rPr>
      </w:pPr>
      <w:r w:rsidRPr="009A660A">
        <w:rPr>
          <w:color w:val="000000"/>
        </w:rPr>
        <w:t>La atenuante de reparación del daño</w:t>
      </w:r>
      <w:r w:rsidR="00C20EAF" w:rsidRPr="009A660A">
        <w:rPr>
          <w:color w:val="000000"/>
        </w:rPr>
        <w:t xml:space="preserve">, </w:t>
      </w:r>
      <w:r w:rsidRPr="009A660A">
        <w:rPr>
          <w:color w:val="000000"/>
        </w:rPr>
        <w:t xml:space="preserve">está basada en </w:t>
      </w:r>
      <w:r w:rsidR="00C20EAF" w:rsidRPr="009A660A">
        <w:rPr>
          <w:color w:val="000000"/>
        </w:rPr>
        <w:t xml:space="preserve">una política criminal orientada a la protección </w:t>
      </w:r>
      <w:r w:rsidRPr="009A660A">
        <w:rPr>
          <w:color w:val="000000"/>
        </w:rPr>
        <w:t xml:space="preserve">de las víctimas de los delitos y </w:t>
      </w:r>
      <w:r w:rsidR="00C20EAF" w:rsidRPr="009A660A">
        <w:rPr>
          <w:color w:val="000000"/>
        </w:rPr>
        <w:t>precisa para su estimación que el culpable del delito de que se trate haya reparado objetivamente e</w:t>
      </w:r>
      <w:r w:rsidRPr="009A660A">
        <w:rPr>
          <w:color w:val="000000"/>
        </w:rPr>
        <w:t>l daño o el perjuicio causados (ya sea una reparación total o parcial)</w:t>
      </w:r>
      <w:r w:rsidR="00C20EAF" w:rsidRPr="009A660A">
        <w:rPr>
          <w:color w:val="000000"/>
        </w:rPr>
        <w:t xml:space="preserve"> según su capacida</w:t>
      </w:r>
      <w:r w:rsidRPr="009A660A">
        <w:rPr>
          <w:color w:val="000000"/>
        </w:rPr>
        <w:t>d y sus posibilidades económicas.</w:t>
      </w:r>
    </w:p>
    <w:p w:rsidR="00C20EAF" w:rsidRPr="009A660A" w:rsidRDefault="002D3D0B" w:rsidP="00935AA3">
      <w:pPr>
        <w:pStyle w:val="NormalWeb"/>
        <w:shd w:val="clear" w:color="auto" w:fill="FFFFFF"/>
        <w:spacing w:before="120" w:after="120" w:line="360" w:lineRule="auto"/>
        <w:ind w:firstLine="708"/>
        <w:jc w:val="both"/>
        <w:rPr>
          <w:color w:val="000000"/>
        </w:rPr>
      </w:pPr>
      <w:r w:rsidRPr="009A660A">
        <w:rPr>
          <w:color w:val="000000"/>
        </w:rPr>
        <w:t>En este caso</w:t>
      </w:r>
      <w:r w:rsidR="00C20EAF" w:rsidRPr="009A660A">
        <w:rPr>
          <w:color w:val="000000"/>
        </w:rPr>
        <w:t xml:space="preserve">, </w:t>
      </w:r>
      <w:r w:rsidRPr="009A660A">
        <w:rPr>
          <w:color w:val="000000"/>
        </w:rPr>
        <w:t>para poder apreciar la atenuante, se precisa “</w:t>
      </w:r>
      <w:r w:rsidR="00C20EAF" w:rsidRPr="009A660A">
        <w:rPr>
          <w:i/>
          <w:color w:val="000000"/>
        </w:rPr>
        <w:t>una reparación efectiva y no una promesa o compromiso de reparación, que es lo único que c</w:t>
      </w:r>
      <w:r w:rsidRPr="009A660A">
        <w:rPr>
          <w:i/>
          <w:color w:val="000000"/>
        </w:rPr>
        <w:t>abría apreciar aquí”</w:t>
      </w:r>
      <w:r w:rsidRPr="009A660A">
        <w:rPr>
          <w:rStyle w:val="Refdenotaalpie"/>
          <w:i/>
          <w:color w:val="000000"/>
        </w:rPr>
        <w:footnoteReference w:id="51"/>
      </w:r>
    </w:p>
    <w:p w:rsidR="00AE0CE0" w:rsidRDefault="002D3D0B" w:rsidP="00AE0CE0">
      <w:pPr>
        <w:pStyle w:val="NormalWeb"/>
        <w:shd w:val="clear" w:color="auto" w:fill="FFFFFF"/>
        <w:spacing w:before="120" w:after="120" w:line="360" w:lineRule="auto"/>
        <w:ind w:firstLine="360"/>
        <w:jc w:val="both"/>
        <w:rPr>
          <w:color w:val="000000"/>
        </w:rPr>
      </w:pPr>
      <w:r w:rsidRPr="009A660A">
        <w:rPr>
          <w:color w:val="000000"/>
        </w:rPr>
        <w:t>Por ello, no es posible a</w:t>
      </w:r>
      <w:r w:rsidR="00935AA3" w:rsidRPr="009A660A">
        <w:rPr>
          <w:color w:val="000000"/>
        </w:rPr>
        <w:t>preciar la atenuante de reparación del daño</w:t>
      </w:r>
      <w:r w:rsidRPr="009A660A">
        <w:rPr>
          <w:color w:val="000000"/>
        </w:rPr>
        <w:t>, a</w:t>
      </w:r>
      <w:r w:rsidR="00C20EAF" w:rsidRPr="009A660A">
        <w:rPr>
          <w:color w:val="000000"/>
        </w:rPr>
        <w:t xml:space="preserve">l no consignarse </w:t>
      </w:r>
      <w:r w:rsidRPr="009A660A">
        <w:rPr>
          <w:color w:val="000000"/>
        </w:rPr>
        <w:t xml:space="preserve">de ninguna forma, </w:t>
      </w:r>
      <w:r w:rsidR="00C20EAF" w:rsidRPr="009A660A">
        <w:rPr>
          <w:color w:val="000000"/>
        </w:rPr>
        <w:t>en qué consistió el acuerdo al que llegaron acusado y perjudicado ni las pos</w:t>
      </w:r>
      <w:r w:rsidRPr="009A660A">
        <w:rPr>
          <w:color w:val="000000"/>
        </w:rPr>
        <w:t xml:space="preserve">ibilidades económicas de este. </w:t>
      </w:r>
    </w:p>
    <w:p w:rsidR="00AE0CE0" w:rsidRDefault="00AE0CE0" w:rsidP="00AE0CE0">
      <w:pPr>
        <w:pStyle w:val="NormalWeb"/>
        <w:shd w:val="clear" w:color="auto" w:fill="FFFFFF"/>
        <w:spacing w:before="120" w:after="120" w:line="360" w:lineRule="auto"/>
        <w:ind w:firstLine="360"/>
        <w:jc w:val="both"/>
        <w:rPr>
          <w:color w:val="000000"/>
        </w:rPr>
      </w:pPr>
    </w:p>
    <w:p w:rsidR="00AE0CE0" w:rsidRDefault="00125ADE" w:rsidP="00BB57A1">
      <w:pPr>
        <w:pStyle w:val="NormalWeb"/>
        <w:shd w:val="clear" w:color="auto" w:fill="FFFFFF"/>
        <w:spacing w:before="120" w:after="120" w:line="360" w:lineRule="auto"/>
        <w:ind w:firstLine="708"/>
        <w:jc w:val="both"/>
        <w:rPr>
          <w:b/>
          <w:color w:val="000000"/>
        </w:rPr>
      </w:pPr>
      <w:r w:rsidRPr="00125ADE">
        <w:rPr>
          <w:b/>
          <w:color w:val="000000"/>
        </w:rPr>
        <w:t>6.4. Inaplicación de la atenuante a los pagos hechos por compañías aseguradoras en cumplimiento del seguro obligatorio.</w:t>
      </w:r>
    </w:p>
    <w:p w:rsidR="00AE0CE0" w:rsidRPr="00125ADE" w:rsidRDefault="00AE0CE0" w:rsidP="00125ADE">
      <w:pPr>
        <w:pStyle w:val="NormalWeb"/>
        <w:shd w:val="clear" w:color="auto" w:fill="FFFFFF"/>
        <w:spacing w:before="120" w:after="120" w:line="360" w:lineRule="auto"/>
        <w:jc w:val="both"/>
        <w:rPr>
          <w:b/>
          <w:color w:val="000000"/>
        </w:rPr>
      </w:pPr>
    </w:p>
    <w:p w:rsidR="00125ADE" w:rsidRPr="00AE0CE0" w:rsidRDefault="00125ADE" w:rsidP="00AE0CE0">
      <w:pPr>
        <w:pStyle w:val="NormalWeb"/>
        <w:shd w:val="clear" w:color="auto" w:fill="FFFFFF"/>
        <w:spacing w:before="120" w:after="120" w:line="360" w:lineRule="auto"/>
        <w:jc w:val="both"/>
        <w:rPr>
          <w:color w:val="000000"/>
        </w:rPr>
      </w:pPr>
      <w:r w:rsidRPr="00AE0CE0">
        <w:rPr>
          <w:color w:val="000000"/>
        </w:rPr>
        <w:tab/>
        <w:t xml:space="preserve">Según el artículo 21.5 del CP, su carácter objetivo exige que la reparación se realice con anterioridad </w:t>
      </w:r>
      <w:r w:rsidR="005B63B0" w:rsidRPr="00AE0CE0">
        <w:rPr>
          <w:color w:val="000000"/>
        </w:rPr>
        <w:t xml:space="preserve">a la celebración del juicio y que el daño se repare mediante una indemnización, reparación moral, atendiendo a la capacidad económica del acusado así como así como al alcance del daño </w:t>
      </w:r>
      <w:r w:rsidR="00F809DE" w:rsidRPr="00AE0CE0">
        <w:rPr>
          <w:color w:val="000000"/>
        </w:rPr>
        <w:t xml:space="preserve">que se pretenda reparar. </w:t>
      </w:r>
      <w:r w:rsidR="008A11D0" w:rsidRPr="00AE0CE0">
        <w:rPr>
          <w:color w:val="000000"/>
        </w:rPr>
        <w:t xml:space="preserve">Por lo que se excluye el efecto </w:t>
      </w:r>
      <w:proofErr w:type="spellStart"/>
      <w:r w:rsidR="008A11D0" w:rsidRPr="00AE0CE0">
        <w:rPr>
          <w:color w:val="000000"/>
        </w:rPr>
        <w:t>atenuatorio</w:t>
      </w:r>
      <w:proofErr w:type="spellEnd"/>
      <w:r w:rsidR="008A11D0" w:rsidRPr="00AE0CE0">
        <w:rPr>
          <w:color w:val="000000"/>
        </w:rPr>
        <w:t xml:space="preserve"> las reparaciones realizadas durante el mismo proceso penal, después de su finalización o con posterioridad a la sentencia.</w:t>
      </w:r>
    </w:p>
    <w:p w:rsidR="00F809DE" w:rsidRPr="00AE0CE0" w:rsidRDefault="00F809DE" w:rsidP="00AE0CE0">
      <w:pPr>
        <w:pStyle w:val="NormalWeb"/>
        <w:shd w:val="clear" w:color="auto" w:fill="FFFFFF"/>
        <w:spacing w:before="120" w:after="120" w:line="360" w:lineRule="auto"/>
        <w:jc w:val="both"/>
        <w:rPr>
          <w:color w:val="000000"/>
        </w:rPr>
      </w:pPr>
      <w:r w:rsidRPr="00AE0CE0">
        <w:rPr>
          <w:color w:val="000000"/>
        </w:rPr>
        <w:tab/>
        <w:t xml:space="preserve">Por ello, desde el carácter subjetivo, la atenuante contempla  una conducta personal del culpable, es decir, el fundamento de la misma reside en la culpabilidad del sujeto. Mediante la reparación del daño, el sujeto activo exterioriza un comportamiento </w:t>
      </w:r>
      <w:r w:rsidR="006B6FE3" w:rsidRPr="00AE0CE0">
        <w:rPr>
          <w:color w:val="000000"/>
        </w:rPr>
        <w:t>por la norma infringida o por el ordenamiento que hace que se pueda contemplar para el sujeto una menor pena puesto que la culpabilidad se ve disminuida por la reparación.</w:t>
      </w:r>
    </w:p>
    <w:p w:rsidR="008A11D0" w:rsidRPr="008A11D0" w:rsidRDefault="006B6FE3" w:rsidP="00AE0CE0">
      <w:pPr>
        <w:pStyle w:val="NormalWeb"/>
        <w:shd w:val="clear" w:color="auto" w:fill="FFFFFF"/>
        <w:spacing w:before="120" w:after="120" w:line="360" w:lineRule="auto"/>
        <w:jc w:val="both"/>
        <w:rPr>
          <w:color w:val="000000"/>
        </w:rPr>
      </w:pPr>
      <w:r w:rsidRPr="00AE0CE0">
        <w:rPr>
          <w:color w:val="000000"/>
        </w:rPr>
        <w:lastRenderedPageBreak/>
        <w:tab/>
        <w:t>Según la Jurisprudencia de nuestros Tribunale</w:t>
      </w:r>
      <w:r w:rsidR="008A11D0" w:rsidRPr="00AE0CE0">
        <w:rPr>
          <w:color w:val="000000"/>
        </w:rPr>
        <w:t xml:space="preserve">s, </w:t>
      </w:r>
      <w:r w:rsidR="008A11D0" w:rsidRPr="008A11D0">
        <w:rPr>
          <w:rFonts w:eastAsia="Times New Roman"/>
          <w:color w:val="000000"/>
          <w:lang w:eastAsia="es-ES"/>
        </w:rPr>
        <w:t>cabe plantearse si la</w:t>
      </w:r>
      <w:r w:rsidR="008A11D0" w:rsidRPr="00AE0CE0">
        <w:rPr>
          <w:rFonts w:eastAsia="Times New Roman"/>
          <w:color w:val="000000"/>
          <w:lang w:eastAsia="es-ES"/>
        </w:rPr>
        <w:t> reparación </w:t>
      </w:r>
      <w:r w:rsidR="008A11D0" w:rsidRPr="008A11D0">
        <w:rPr>
          <w:rFonts w:eastAsia="Times New Roman"/>
          <w:color w:val="000000"/>
          <w:lang w:eastAsia="es-ES"/>
        </w:rPr>
        <w:t>llevada a cabo por un tercero en virtud</w:t>
      </w:r>
      <w:r w:rsidR="008A11D0" w:rsidRPr="00AE0CE0">
        <w:rPr>
          <w:rFonts w:eastAsia="Times New Roman"/>
          <w:color w:val="000000"/>
          <w:lang w:eastAsia="es-ES"/>
        </w:rPr>
        <w:t xml:space="preserve"> de una obligación contractual o legal, debe incluirse</w:t>
      </w:r>
      <w:r w:rsidR="008A11D0" w:rsidRPr="008A11D0">
        <w:rPr>
          <w:rFonts w:eastAsia="Times New Roman"/>
          <w:color w:val="000000"/>
          <w:lang w:eastAsia="es-ES"/>
        </w:rPr>
        <w:t xml:space="preserve"> en la atenuante del artículo 21.5 del CP.</w:t>
      </w:r>
    </w:p>
    <w:p w:rsidR="004F00F8" w:rsidRDefault="00817B4E" w:rsidP="00817B4E">
      <w:pPr>
        <w:spacing w:before="100" w:beforeAutospacing="1" w:after="100" w:afterAutospacing="1" w:line="360" w:lineRule="auto"/>
        <w:ind w:firstLine="360"/>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 xml:space="preserve">En </w:t>
      </w:r>
      <w:r w:rsidR="00A16939" w:rsidRPr="00AE0CE0">
        <w:rPr>
          <w:rFonts w:ascii="Times New Roman" w:eastAsia="Times New Roman" w:hAnsi="Times New Roman" w:cs="Times New Roman"/>
          <w:color w:val="000000"/>
          <w:sz w:val="24"/>
          <w:szCs w:val="24"/>
          <w:lang w:eastAsia="es-ES"/>
        </w:rPr>
        <w:t>estos supuestos la atenuante carece de fundamento porque la compañía de Seguros constituye un ámbito ajeno y lo que pretende la atenuante es “</w:t>
      </w:r>
      <w:r w:rsidR="00A16939" w:rsidRPr="00AE0CE0">
        <w:rPr>
          <w:rFonts w:ascii="Times New Roman" w:eastAsia="Times New Roman" w:hAnsi="Times New Roman" w:cs="Times New Roman"/>
          <w:i/>
          <w:color w:val="000000"/>
          <w:sz w:val="24"/>
          <w:szCs w:val="24"/>
          <w:lang w:eastAsia="es-ES"/>
        </w:rPr>
        <w:t xml:space="preserve">haber procedido el culpable a reparar el daño ocasionado a la víctima, o disminuir sus efectos”. </w:t>
      </w:r>
      <w:r w:rsidR="00AE0CE0" w:rsidRPr="00AE0CE0">
        <w:rPr>
          <w:rFonts w:ascii="Times New Roman" w:eastAsia="Times New Roman" w:hAnsi="Times New Roman" w:cs="Times New Roman"/>
          <w:color w:val="000000"/>
          <w:sz w:val="24"/>
          <w:szCs w:val="24"/>
          <w:lang w:eastAsia="es-ES"/>
        </w:rPr>
        <w:t xml:space="preserve">También establece el Tribunal que la atenuante puede aplicarse a aquellos casos de delitos imprudentes, siempre que la conducta no constituya una obligación </w:t>
      </w:r>
      <w:r w:rsidR="00AE0CE0" w:rsidRPr="00AE0CE0">
        <w:rPr>
          <w:rFonts w:ascii="Times New Roman" w:eastAsia="Times New Roman" w:hAnsi="Times New Roman" w:cs="Times New Roman"/>
          <w:i/>
          <w:color w:val="000000"/>
          <w:sz w:val="24"/>
          <w:szCs w:val="24"/>
          <w:lang w:eastAsia="es-ES"/>
        </w:rPr>
        <w:t xml:space="preserve">ex </w:t>
      </w:r>
      <w:proofErr w:type="spellStart"/>
      <w:r w:rsidR="00AE0CE0" w:rsidRPr="00AE0CE0">
        <w:rPr>
          <w:rFonts w:ascii="Times New Roman" w:eastAsia="Times New Roman" w:hAnsi="Times New Roman" w:cs="Times New Roman"/>
          <w:i/>
          <w:color w:val="000000"/>
          <w:sz w:val="24"/>
          <w:szCs w:val="24"/>
          <w:lang w:eastAsia="es-ES"/>
        </w:rPr>
        <w:t>lege</w:t>
      </w:r>
      <w:proofErr w:type="spellEnd"/>
      <w:r w:rsidR="00AE0CE0" w:rsidRPr="00AE0CE0">
        <w:rPr>
          <w:rFonts w:ascii="Times New Roman" w:eastAsia="Times New Roman" w:hAnsi="Times New Roman" w:cs="Times New Roman"/>
          <w:i/>
          <w:color w:val="000000"/>
          <w:sz w:val="24"/>
          <w:szCs w:val="24"/>
          <w:lang w:eastAsia="es-ES"/>
        </w:rPr>
        <w:t>.</w:t>
      </w:r>
      <w:r w:rsidR="00AE0CE0" w:rsidRPr="00AE0CE0">
        <w:rPr>
          <w:rFonts w:ascii="Times New Roman" w:eastAsia="Times New Roman" w:hAnsi="Times New Roman" w:cs="Times New Roman"/>
          <w:color w:val="000000"/>
          <w:sz w:val="24"/>
          <w:szCs w:val="24"/>
          <w:lang w:eastAsia="es-ES"/>
        </w:rPr>
        <w:t xml:space="preserve"> Aunque, tampoco debe excluirse</w:t>
      </w:r>
      <w:r>
        <w:rPr>
          <w:rFonts w:ascii="Times New Roman" w:eastAsia="Times New Roman" w:hAnsi="Times New Roman" w:cs="Times New Roman"/>
          <w:color w:val="000000"/>
          <w:sz w:val="24"/>
          <w:szCs w:val="24"/>
          <w:lang w:eastAsia="es-ES"/>
        </w:rPr>
        <w:t xml:space="preserve"> siempre</w:t>
      </w:r>
      <w:r w:rsidR="00AE0CE0" w:rsidRPr="00AE0CE0">
        <w:rPr>
          <w:rFonts w:ascii="Times New Roman" w:eastAsia="Times New Roman" w:hAnsi="Times New Roman" w:cs="Times New Roman"/>
          <w:color w:val="000000"/>
          <w:sz w:val="24"/>
          <w:szCs w:val="24"/>
          <w:lang w:eastAsia="es-ES"/>
        </w:rPr>
        <w:t xml:space="preserve"> su apreciación en caso de pago por la aseguradora. En todo caso, habrá que analizar el esfuerzo que se haya hecho para reparar o disminuir el daño por el acusado según el caso, ya que la reparación no se trata solo de daños materiales, sino también puede tratarse de una reparación moral</w:t>
      </w:r>
      <w:r>
        <w:rPr>
          <w:rStyle w:val="Refdenotaalpie"/>
          <w:rFonts w:ascii="Times New Roman" w:eastAsia="Times New Roman" w:hAnsi="Times New Roman" w:cs="Times New Roman"/>
          <w:color w:val="000000"/>
          <w:sz w:val="24"/>
          <w:szCs w:val="24"/>
          <w:lang w:eastAsia="es-ES"/>
        </w:rPr>
        <w:footnoteReference w:id="52"/>
      </w:r>
      <w:r w:rsidR="00AE0CE0">
        <w:rPr>
          <w:rFonts w:ascii="Times New Roman" w:eastAsia="Times New Roman" w:hAnsi="Times New Roman" w:cs="Times New Roman"/>
          <w:color w:val="000000"/>
          <w:sz w:val="24"/>
          <w:szCs w:val="24"/>
          <w:lang w:eastAsia="es-ES"/>
        </w:rPr>
        <w:t xml:space="preserve">. </w:t>
      </w:r>
    </w:p>
    <w:p w:rsidR="00817B4E" w:rsidRPr="00817B4E" w:rsidRDefault="00817B4E" w:rsidP="00817B4E">
      <w:pPr>
        <w:spacing w:before="100" w:beforeAutospacing="1" w:after="100" w:afterAutospacing="1" w:line="360" w:lineRule="auto"/>
        <w:ind w:firstLine="360"/>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 xml:space="preserve">En definitiva, la jurisprudencia de nuestros Tribunales, deniega la aplicación de la atenuante 21.5 CP cuando la consignación judicial de las responsabilidades civiles de un hecho producido por el acusado por su compañía de seguros, ya que no se puede identificar ni  fundamentar la culpabilidad que justifique la aplicación de la atenuante respecto a esa acción </w:t>
      </w:r>
      <w:proofErr w:type="spellStart"/>
      <w:r>
        <w:rPr>
          <w:rFonts w:ascii="Times New Roman" w:eastAsia="Times New Roman" w:hAnsi="Times New Roman" w:cs="Times New Roman"/>
          <w:color w:val="000000"/>
          <w:sz w:val="24"/>
          <w:szCs w:val="24"/>
          <w:lang w:eastAsia="es-ES"/>
        </w:rPr>
        <w:t>reparatoria</w:t>
      </w:r>
      <w:proofErr w:type="spellEnd"/>
      <w:r>
        <w:rPr>
          <w:rFonts w:ascii="Times New Roman" w:eastAsia="Times New Roman" w:hAnsi="Times New Roman" w:cs="Times New Roman"/>
          <w:color w:val="000000"/>
          <w:sz w:val="24"/>
          <w:szCs w:val="24"/>
          <w:lang w:eastAsia="es-ES"/>
        </w:rPr>
        <w:t xml:space="preserve">. </w:t>
      </w:r>
    </w:p>
    <w:p w:rsidR="004F00F8" w:rsidRPr="009A660A" w:rsidRDefault="004F00F8" w:rsidP="00EF50B3">
      <w:pPr>
        <w:pStyle w:val="Prrafodelista"/>
        <w:numPr>
          <w:ilvl w:val="0"/>
          <w:numId w:val="13"/>
        </w:numPr>
        <w:spacing w:line="360" w:lineRule="auto"/>
        <w:jc w:val="both"/>
        <w:rPr>
          <w:rFonts w:ascii="Times New Roman" w:hAnsi="Times New Roman" w:cs="Times New Roman"/>
          <w:b/>
          <w:sz w:val="24"/>
          <w:szCs w:val="24"/>
        </w:rPr>
      </w:pPr>
      <w:r w:rsidRPr="009A660A">
        <w:rPr>
          <w:rFonts w:ascii="Times New Roman" w:hAnsi="Times New Roman" w:cs="Times New Roman"/>
          <w:b/>
          <w:sz w:val="24"/>
          <w:szCs w:val="24"/>
        </w:rPr>
        <w:t>APLICACIÓ</w:t>
      </w:r>
      <w:r w:rsidR="00AF5688" w:rsidRPr="009A660A">
        <w:rPr>
          <w:rFonts w:ascii="Times New Roman" w:hAnsi="Times New Roman" w:cs="Times New Roman"/>
          <w:b/>
          <w:sz w:val="24"/>
          <w:szCs w:val="24"/>
        </w:rPr>
        <w:t>N DE LA ATENUANTE DE REPARACIÓN DEL DAÑO.</w:t>
      </w:r>
    </w:p>
    <w:p w:rsidR="00110DF1" w:rsidRPr="009A660A" w:rsidRDefault="00110DF1" w:rsidP="00110DF1">
      <w:pPr>
        <w:pStyle w:val="Prrafodelista"/>
        <w:spacing w:line="360" w:lineRule="auto"/>
        <w:jc w:val="both"/>
        <w:rPr>
          <w:rFonts w:ascii="Times New Roman" w:hAnsi="Times New Roman" w:cs="Times New Roman"/>
          <w:b/>
          <w:sz w:val="24"/>
          <w:szCs w:val="24"/>
        </w:rPr>
      </w:pPr>
    </w:p>
    <w:p w:rsidR="004F00F8" w:rsidRPr="009A660A" w:rsidRDefault="004F00F8" w:rsidP="00EF50B3">
      <w:pPr>
        <w:pStyle w:val="Prrafodelista"/>
        <w:spacing w:line="360" w:lineRule="auto"/>
        <w:ind w:left="1440"/>
        <w:jc w:val="both"/>
        <w:rPr>
          <w:rFonts w:ascii="Times New Roman" w:hAnsi="Times New Roman" w:cs="Times New Roman"/>
          <w:b/>
          <w:sz w:val="24"/>
          <w:szCs w:val="24"/>
        </w:rPr>
      </w:pPr>
      <w:r w:rsidRPr="009A660A">
        <w:rPr>
          <w:rFonts w:ascii="Times New Roman" w:hAnsi="Times New Roman" w:cs="Times New Roman"/>
          <w:b/>
          <w:sz w:val="24"/>
          <w:szCs w:val="24"/>
        </w:rPr>
        <w:t>7.1. Como analógica.</w:t>
      </w:r>
    </w:p>
    <w:p w:rsidR="00AF5688" w:rsidRPr="009A660A" w:rsidRDefault="008952FE" w:rsidP="00110DF1">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 xml:space="preserve">Anteriormente, hemos estudiado el contenido y fundamento de esta atenuante. Ahora vamos a tener en cuenta las pautas de aplicación de la atenuante de análoga significación en relación con </w:t>
      </w:r>
      <w:r w:rsidR="0018521B" w:rsidRPr="009A660A">
        <w:rPr>
          <w:rFonts w:ascii="Times New Roman" w:hAnsi="Times New Roman" w:cs="Times New Roman"/>
          <w:sz w:val="24"/>
          <w:szCs w:val="24"/>
        </w:rPr>
        <w:t xml:space="preserve">las circunstancias atenuantes de comportamiento </w:t>
      </w:r>
      <w:proofErr w:type="spellStart"/>
      <w:r w:rsidR="0018521B" w:rsidRPr="009A660A">
        <w:rPr>
          <w:rFonts w:ascii="Times New Roman" w:hAnsi="Times New Roman" w:cs="Times New Roman"/>
          <w:sz w:val="24"/>
          <w:szCs w:val="24"/>
        </w:rPr>
        <w:t>postdelictivo</w:t>
      </w:r>
      <w:proofErr w:type="spellEnd"/>
      <w:r w:rsidR="0018521B" w:rsidRPr="009A660A">
        <w:rPr>
          <w:rFonts w:ascii="Times New Roman" w:hAnsi="Times New Roman" w:cs="Times New Roman"/>
          <w:sz w:val="24"/>
          <w:szCs w:val="24"/>
        </w:rPr>
        <w:t xml:space="preserve">, es </w:t>
      </w:r>
      <w:r w:rsidR="00B52769" w:rsidRPr="009A660A">
        <w:rPr>
          <w:rFonts w:ascii="Times New Roman" w:hAnsi="Times New Roman" w:cs="Times New Roman"/>
          <w:sz w:val="24"/>
          <w:szCs w:val="24"/>
        </w:rPr>
        <w:t xml:space="preserve">decir, las recogidas en los números 4º y 5º del CP. </w:t>
      </w:r>
    </w:p>
    <w:p w:rsidR="006C1D63" w:rsidRPr="009A660A" w:rsidRDefault="006C1D63" w:rsidP="008952FE">
      <w:p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Según el art.21</w:t>
      </w:r>
      <w:r w:rsidR="00110DF1" w:rsidRPr="009A660A">
        <w:rPr>
          <w:rFonts w:ascii="Times New Roman" w:hAnsi="Times New Roman" w:cs="Times New Roman"/>
          <w:sz w:val="24"/>
          <w:szCs w:val="24"/>
        </w:rPr>
        <w:t>, 6</w:t>
      </w:r>
      <w:r w:rsidRPr="009A660A">
        <w:rPr>
          <w:rFonts w:ascii="Times New Roman" w:hAnsi="Times New Roman" w:cs="Times New Roman"/>
          <w:sz w:val="24"/>
          <w:szCs w:val="24"/>
        </w:rPr>
        <w:t xml:space="preserve"> del CP, son circunstancias atenuantes: </w:t>
      </w:r>
      <w:r w:rsidRPr="009A660A">
        <w:rPr>
          <w:rFonts w:ascii="Times New Roman" w:hAnsi="Times New Roman" w:cs="Times New Roman"/>
          <w:i/>
          <w:sz w:val="24"/>
          <w:szCs w:val="24"/>
        </w:rPr>
        <w:t>“cualquier otra circunstancia de análoga significación que las anteriores”.</w:t>
      </w:r>
    </w:p>
    <w:p w:rsidR="00683631" w:rsidRPr="009A660A" w:rsidRDefault="00B52769" w:rsidP="00110DF1">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 xml:space="preserve">Se puede aplicar la atenuante analógica si no se ha cumplido alguno de los requisitos que integran las atenuantes de comportamiento </w:t>
      </w:r>
      <w:proofErr w:type="spellStart"/>
      <w:r w:rsidRPr="009A660A">
        <w:rPr>
          <w:rFonts w:ascii="Times New Roman" w:hAnsi="Times New Roman" w:cs="Times New Roman"/>
          <w:sz w:val="24"/>
          <w:szCs w:val="24"/>
        </w:rPr>
        <w:t>postdelictivo</w:t>
      </w:r>
      <w:proofErr w:type="spellEnd"/>
      <w:r w:rsidRPr="009A660A">
        <w:rPr>
          <w:rFonts w:ascii="Times New Roman" w:hAnsi="Times New Roman" w:cs="Times New Roman"/>
          <w:sz w:val="24"/>
          <w:szCs w:val="24"/>
        </w:rPr>
        <w:t xml:space="preserve"> positivo, y en particular el </w:t>
      </w:r>
      <w:r w:rsidRPr="009A660A">
        <w:rPr>
          <w:rFonts w:ascii="Times New Roman" w:hAnsi="Times New Roman" w:cs="Times New Roman"/>
          <w:sz w:val="24"/>
          <w:szCs w:val="24"/>
        </w:rPr>
        <w:lastRenderedPageBreak/>
        <w:t>temporal o cronológico</w:t>
      </w:r>
      <w:r w:rsidRPr="009A660A">
        <w:rPr>
          <w:rStyle w:val="Refdenotaalpie"/>
          <w:rFonts w:ascii="Times New Roman" w:hAnsi="Times New Roman" w:cs="Times New Roman"/>
          <w:sz w:val="24"/>
          <w:szCs w:val="24"/>
        </w:rPr>
        <w:footnoteReference w:id="53"/>
      </w:r>
      <w:r w:rsidRPr="009A660A">
        <w:rPr>
          <w:rFonts w:ascii="Times New Roman" w:hAnsi="Times New Roman" w:cs="Times New Roman"/>
          <w:sz w:val="24"/>
          <w:szCs w:val="24"/>
        </w:rPr>
        <w:t xml:space="preserve">. Es decir, pueden ser aplicadas por los Tribunales de Justicia cuando se realicen actos que tiendan a disminuir el daño causado o a colaborar con la Administración de Justicia a pesar de que el responsable tenga conocimiento que el procedimiento se sigue contra </w:t>
      </w:r>
      <w:r w:rsidR="00D80481" w:rsidRPr="009A660A">
        <w:rPr>
          <w:rFonts w:ascii="Times New Roman" w:hAnsi="Times New Roman" w:cs="Times New Roman"/>
          <w:sz w:val="24"/>
          <w:szCs w:val="24"/>
        </w:rPr>
        <w:t>él</w:t>
      </w:r>
      <w:r w:rsidR="008E033F" w:rsidRPr="009A660A">
        <w:rPr>
          <w:rFonts w:ascii="Times New Roman" w:hAnsi="Times New Roman" w:cs="Times New Roman"/>
          <w:sz w:val="24"/>
          <w:szCs w:val="24"/>
        </w:rPr>
        <w:t xml:space="preserve"> y en el caso de no darse los elementos de su tipo.</w:t>
      </w:r>
      <w:r w:rsidR="00D80481" w:rsidRPr="009A660A">
        <w:rPr>
          <w:rStyle w:val="Refdenotaalpie"/>
          <w:rFonts w:ascii="Times New Roman" w:hAnsi="Times New Roman" w:cs="Times New Roman"/>
          <w:sz w:val="24"/>
          <w:szCs w:val="24"/>
        </w:rPr>
        <w:footnoteReference w:id="54"/>
      </w:r>
      <w:r w:rsidR="00D80481" w:rsidRPr="009A660A">
        <w:rPr>
          <w:rFonts w:ascii="Times New Roman" w:hAnsi="Times New Roman" w:cs="Times New Roman"/>
          <w:sz w:val="24"/>
          <w:szCs w:val="24"/>
        </w:rPr>
        <w:t xml:space="preserve">. </w:t>
      </w:r>
    </w:p>
    <w:p w:rsidR="006C1D63" w:rsidRPr="009A660A" w:rsidRDefault="006C1D63" w:rsidP="00110DF1">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 xml:space="preserve">Para la apreciación de una atenuante por analogía es preciso que nos encontremos con la misma </w:t>
      </w:r>
      <w:r w:rsidRPr="009A660A">
        <w:rPr>
          <w:rFonts w:ascii="Times New Roman" w:hAnsi="Times New Roman" w:cs="Times New Roman"/>
          <w:i/>
          <w:sz w:val="24"/>
          <w:szCs w:val="24"/>
        </w:rPr>
        <w:t>ratio</w:t>
      </w:r>
      <w:r w:rsidRPr="009A660A">
        <w:rPr>
          <w:rFonts w:ascii="Times New Roman" w:hAnsi="Times New Roman" w:cs="Times New Roman"/>
          <w:sz w:val="24"/>
          <w:szCs w:val="24"/>
        </w:rPr>
        <w:t xml:space="preserve"> </w:t>
      </w:r>
      <w:proofErr w:type="spellStart"/>
      <w:r w:rsidRPr="009A660A">
        <w:rPr>
          <w:rFonts w:ascii="Times New Roman" w:hAnsi="Times New Roman" w:cs="Times New Roman"/>
          <w:sz w:val="24"/>
          <w:szCs w:val="24"/>
        </w:rPr>
        <w:t>atenuatoria</w:t>
      </w:r>
      <w:proofErr w:type="spellEnd"/>
      <w:r w:rsidRPr="009A660A">
        <w:rPr>
          <w:rFonts w:ascii="Times New Roman" w:hAnsi="Times New Roman" w:cs="Times New Roman"/>
          <w:sz w:val="24"/>
          <w:szCs w:val="24"/>
        </w:rPr>
        <w:t xml:space="preserve"> y que tengan el mismo fundamento, sin que sea preciso que la circunstancia analógica tenga la misma entidad ni idéntico sustrato fáctico al resto de las circunstancias contempladas en el art.21. </w:t>
      </w:r>
    </w:p>
    <w:p w:rsidR="0076076E" w:rsidRPr="009A660A" w:rsidRDefault="00373C0E" w:rsidP="00935AA3">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En cuanto a la naturaleza, concepto y contenido de la atenuante, ha sido objeto de estudio por parte del Tribunal Supremo, debido a la importancia que para la responsabilidad criminal ha de tener una circunstancia “abierta” y sometida a la convicción íntima de los jueces, pues la semejanza o similitud con alguna de las otras atenuantes faculta para asumir la disminución de la imputabilidad, por ello, esa posibilidad no puede alcanzarse cuando falte algún requisito básico a la hora de aplicar una atenuante concreta, pero tampoco exigirse una similitud absoluta, porque de ser así, haría ineficaz la existencia de la analógica</w:t>
      </w:r>
      <w:r w:rsidRPr="009A660A">
        <w:rPr>
          <w:rStyle w:val="Refdenotaalpie"/>
          <w:rFonts w:ascii="Times New Roman" w:hAnsi="Times New Roman" w:cs="Times New Roman"/>
          <w:sz w:val="24"/>
          <w:szCs w:val="24"/>
        </w:rPr>
        <w:footnoteReference w:id="55"/>
      </w:r>
      <w:r w:rsidRPr="009A660A">
        <w:rPr>
          <w:rFonts w:ascii="Times New Roman" w:hAnsi="Times New Roman" w:cs="Times New Roman"/>
          <w:sz w:val="24"/>
          <w:szCs w:val="24"/>
        </w:rPr>
        <w:t xml:space="preserve">. </w:t>
      </w:r>
    </w:p>
    <w:p w:rsidR="00E43928" w:rsidRPr="009A660A" w:rsidRDefault="00E43928" w:rsidP="006617FB">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La analogía a la que se refiere el Código Penal</w:t>
      </w:r>
      <w:r w:rsidR="00C75681" w:rsidRPr="009A660A">
        <w:rPr>
          <w:rFonts w:ascii="Times New Roman" w:hAnsi="Times New Roman" w:cs="Times New Roman"/>
          <w:sz w:val="24"/>
          <w:szCs w:val="24"/>
        </w:rPr>
        <w:t>, “</w:t>
      </w:r>
      <w:r w:rsidR="00C75681" w:rsidRPr="009A660A">
        <w:rPr>
          <w:rFonts w:ascii="Times New Roman" w:hAnsi="Times New Roman" w:cs="Times New Roman"/>
          <w:i/>
          <w:sz w:val="24"/>
          <w:szCs w:val="24"/>
        </w:rPr>
        <w:t>se ha de establecer atendiendo no a la similitud formal, morfológica o descriptiva ni a la entidad de significado externo, sino a la semejanza de valor o sentido</w:t>
      </w:r>
      <w:r w:rsidR="00B531F8" w:rsidRPr="009A660A">
        <w:rPr>
          <w:rFonts w:ascii="Times New Roman" w:hAnsi="Times New Roman" w:cs="Times New Roman"/>
          <w:i/>
          <w:sz w:val="24"/>
          <w:szCs w:val="24"/>
        </w:rPr>
        <w:t>…”</w:t>
      </w:r>
      <w:r w:rsidR="00B531F8" w:rsidRPr="009A660A">
        <w:rPr>
          <w:rStyle w:val="Refdenotaalpie"/>
          <w:rFonts w:ascii="Times New Roman" w:hAnsi="Times New Roman" w:cs="Times New Roman"/>
          <w:i/>
          <w:sz w:val="24"/>
          <w:szCs w:val="24"/>
        </w:rPr>
        <w:footnoteReference w:id="56"/>
      </w:r>
      <w:r w:rsidR="006D27DD" w:rsidRPr="009A660A">
        <w:rPr>
          <w:rFonts w:ascii="Times New Roman" w:hAnsi="Times New Roman" w:cs="Times New Roman"/>
          <w:sz w:val="24"/>
          <w:szCs w:val="24"/>
        </w:rPr>
        <w:t>, y</w:t>
      </w:r>
      <w:r w:rsidR="00B531F8" w:rsidRPr="009A660A">
        <w:rPr>
          <w:rFonts w:ascii="Times New Roman" w:hAnsi="Times New Roman" w:cs="Times New Roman"/>
          <w:sz w:val="24"/>
          <w:szCs w:val="24"/>
        </w:rPr>
        <w:t>,</w:t>
      </w:r>
      <w:r w:rsidR="006D27DD" w:rsidRPr="009A660A">
        <w:rPr>
          <w:rFonts w:ascii="Times New Roman" w:hAnsi="Times New Roman" w:cs="Times New Roman"/>
          <w:sz w:val="24"/>
          <w:szCs w:val="24"/>
        </w:rPr>
        <w:t xml:space="preserve"> concretamente en la atenuante de reparación del daño o disminución de los efectos del delito, obedece a razones de política criminal orientadas a la protección de las víctimas, por tratarse de una reparación posterior al hecho, siendo su fundamento la necesidad de disminuir la pena al sujeto activo del delito, puesto que con posterioridad a éste, realiza las conductas exigidas por la Ley. </w:t>
      </w:r>
    </w:p>
    <w:p w:rsidR="0076076E" w:rsidRPr="009A660A" w:rsidRDefault="006D27DD" w:rsidP="006617FB">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Por otra parte, l</w:t>
      </w:r>
      <w:r w:rsidR="0076076E" w:rsidRPr="009A660A">
        <w:rPr>
          <w:rFonts w:ascii="Times New Roman" w:hAnsi="Times New Roman" w:cs="Times New Roman"/>
          <w:sz w:val="24"/>
          <w:szCs w:val="24"/>
        </w:rPr>
        <w:t xml:space="preserve">a aplicación de la atenuante por analogía, se aplicará cuando voluntariamente proceda el culpable a realizar una actividad similar a las de reparar o disminuir los efectos del delito o bien confesar a las autoridades la infracción, es decir, cuando realice actividades  </w:t>
      </w:r>
      <w:proofErr w:type="spellStart"/>
      <w:r w:rsidR="0076076E" w:rsidRPr="009A660A">
        <w:rPr>
          <w:rFonts w:ascii="Times New Roman" w:hAnsi="Times New Roman" w:cs="Times New Roman"/>
          <w:sz w:val="24"/>
          <w:szCs w:val="24"/>
        </w:rPr>
        <w:t>reparatorias</w:t>
      </w:r>
      <w:proofErr w:type="spellEnd"/>
      <w:r w:rsidR="0076076E" w:rsidRPr="009A660A">
        <w:rPr>
          <w:rFonts w:ascii="Times New Roman" w:hAnsi="Times New Roman" w:cs="Times New Roman"/>
          <w:sz w:val="24"/>
          <w:szCs w:val="24"/>
        </w:rPr>
        <w:t xml:space="preserve"> en beneficio de la Administración de Justicia, puesto que éste es el fundamento</w:t>
      </w:r>
      <w:r w:rsidRPr="009A660A">
        <w:rPr>
          <w:rFonts w:ascii="Times New Roman" w:hAnsi="Times New Roman" w:cs="Times New Roman"/>
          <w:sz w:val="24"/>
          <w:szCs w:val="24"/>
        </w:rPr>
        <w:t xml:space="preserve"> que he mencionado anteriormente</w:t>
      </w:r>
      <w:r w:rsidR="0076076E" w:rsidRPr="009A660A">
        <w:rPr>
          <w:rFonts w:ascii="Times New Roman" w:hAnsi="Times New Roman" w:cs="Times New Roman"/>
          <w:sz w:val="24"/>
          <w:szCs w:val="24"/>
        </w:rPr>
        <w:t xml:space="preserve">. Ahora bien, estas actividades no han de consistir necesariamente en la reparación de los daños y perjuicios sufridos por la </w:t>
      </w:r>
      <w:r w:rsidR="0076076E" w:rsidRPr="009A660A">
        <w:rPr>
          <w:rFonts w:ascii="Times New Roman" w:hAnsi="Times New Roman" w:cs="Times New Roman"/>
          <w:sz w:val="24"/>
          <w:szCs w:val="24"/>
        </w:rPr>
        <w:lastRenderedPageBreak/>
        <w:t xml:space="preserve">víctima o en la confesión de la infracción a las autoridades, ya que bastará que se trate de comportamientos que evidencien una voluntad de reparar los daños derivados del delito, aunque no sean dirigidas a la víctima, sino a la comunidad en general, o de conductas de colaboración con las autoridades, aun cuando no adopten las formas específicas descritas por las atenuantes genéricas contenidas en los </w:t>
      </w:r>
      <w:r w:rsidR="00DC2656" w:rsidRPr="009A660A">
        <w:rPr>
          <w:rFonts w:ascii="Times New Roman" w:hAnsi="Times New Roman" w:cs="Times New Roman"/>
          <w:sz w:val="24"/>
          <w:szCs w:val="24"/>
        </w:rPr>
        <w:t>núm.</w:t>
      </w:r>
      <w:r w:rsidR="0076076E" w:rsidRPr="009A660A">
        <w:rPr>
          <w:rFonts w:ascii="Times New Roman" w:hAnsi="Times New Roman" w:cs="Times New Roman"/>
          <w:sz w:val="24"/>
          <w:szCs w:val="24"/>
        </w:rPr>
        <w:t xml:space="preserve"> y 5° del artículo 21.</w:t>
      </w:r>
    </w:p>
    <w:p w:rsidR="0076076E" w:rsidRPr="009A660A" w:rsidRDefault="006D27DD" w:rsidP="0076076E">
      <w:pPr>
        <w:spacing w:line="360" w:lineRule="auto"/>
        <w:jc w:val="both"/>
        <w:rPr>
          <w:rFonts w:ascii="Times New Roman" w:hAnsi="Times New Roman" w:cs="Times New Roman"/>
          <w:sz w:val="24"/>
          <w:szCs w:val="24"/>
        </w:rPr>
      </w:pPr>
      <w:r w:rsidRPr="009A660A">
        <w:rPr>
          <w:rFonts w:ascii="Times New Roman" w:hAnsi="Times New Roman" w:cs="Times New Roman"/>
          <w:sz w:val="24"/>
          <w:szCs w:val="24"/>
        </w:rPr>
        <w:t>En definitiva, la atenuante de análoga s</w:t>
      </w:r>
      <w:r w:rsidR="00452F5F" w:rsidRPr="009A660A">
        <w:rPr>
          <w:rFonts w:ascii="Times New Roman" w:hAnsi="Times New Roman" w:cs="Times New Roman"/>
          <w:sz w:val="24"/>
          <w:szCs w:val="24"/>
        </w:rPr>
        <w:t>ignificación constituye,</w:t>
      </w:r>
      <w:r w:rsidRPr="009A660A">
        <w:rPr>
          <w:rFonts w:ascii="Times New Roman" w:hAnsi="Times New Roman" w:cs="Times New Roman"/>
          <w:sz w:val="24"/>
          <w:szCs w:val="24"/>
        </w:rPr>
        <w:t xml:space="preserve"> una cláusula general de individualización general de la pena que persigue la mejor adecuación de ésta a la concreta culpabilidad del autor</w:t>
      </w:r>
      <w:r w:rsidRPr="009A660A">
        <w:rPr>
          <w:rStyle w:val="Refdenotaalpie"/>
          <w:rFonts w:ascii="Times New Roman" w:hAnsi="Times New Roman" w:cs="Times New Roman"/>
          <w:sz w:val="24"/>
          <w:szCs w:val="24"/>
        </w:rPr>
        <w:footnoteReference w:id="57"/>
      </w:r>
      <w:r w:rsidRPr="009A660A">
        <w:rPr>
          <w:rFonts w:ascii="Times New Roman" w:hAnsi="Times New Roman" w:cs="Times New Roman"/>
          <w:sz w:val="24"/>
          <w:szCs w:val="24"/>
        </w:rPr>
        <w:t>.</w:t>
      </w:r>
      <w:r w:rsidR="00452F5F" w:rsidRPr="009A660A">
        <w:rPr>
          <w:rFonts w:ascii="Times New Roman" w:hAnsi="Times New Roman" w:cs="Times New Roman"/>
          <w:sz w:val="24"/>
          <w:szCs w:val="24"/>
        </w:rPr>
        <w:t xml:space="preserve"> </w:t>
      </w:r>
    </w:p>
    <w:p w:rsidR="004F00F8" w:rsidRPr="009A660A" w:rsidRDefault="004F00F8" w:rsidP="00EF50B3">
      <w:pPr>
        <w:pStyle w:val="Prrafodelista"/>
        <w:spacing w:line="360" w:lineRule="auto"/>
        <w:ind w:left="1440"/>
        <w:jc w:val="both"/>
        <w:rPr>
          <w:rFonts w:ascii="Times New Roman" w:hAnsi="Times New Roman" w:cs="Times New Roman"/>
          <w:b/>
          <w:sz w:val="24"/>
          <w:szCs w:val="24"/>
        </w:rPr>
      </w:pPr>
      <w:r w:rsidRPr="009A660A">
        <w:rPr>
          <w:rFonts w:ascii="Times New Roman" w:hAnsi="Times New Roman" w:cs="Times New Roman"/>
          <w:b/>
          <w:sz w:val="24"/>
          <w:szCs w:val="24"/>
        </w:rPr>
        <w:t xml:space="preserve">7.2. </w:t>
      </w:r>
      <w:r w:rsidR="004D5354" w:rsidRPr="009A660A">
        <w:rPr>
          <w:rFonts w:ascii="Times New Roman" w:hAnsi="Times New Roman" w:cs="Times New Roman"/>
          <w:b/>
          <w:sz w:val="24"/>
          <w:szCs w:val="24"/>
        </w:rPr>
        <w:t>C</w:t>
      </w:r>
      <w:r w:rsidR="003D318C">
        <w:rPr>
          <w:rFonts w:ascii="Times New Roman" w:hAnsi="Times New Roman" w:cs="Times New Roman"/>
          <w:b/>
          <w:sz w:val="24"/>
          <w:szCs w:val="24"/>
        </w:rPr>
        <w:t>omo atenuante</w:t>
      </w:r>
      <w:r w:rsidRPr="009A660A">
        <w:rPr>
          <w:rFonts w:ascii="Times New Roman" w:hAnsi="Times New Roman" w:cs="Times New Roman"/>
          <w:b/>
          <w:sz w:val="24"/>
          <w:szCs w:val="24"/>
        </w:rPr>
        <w:t xml:space="preserve"> cualificada</w:t>
      </w:r>
      <w:r w:rsidR="008F6C7D" w:rsidRPr="009A660A">
        <w:rPr>
          <w:rFonts w:ascii="Times New Roman" w:hAnsi="Times New Roman" w:cs="Times New Roman"/>
          <w:b/>
          <w:sz w:val="24"/>
          <w:szCs w:val="24"/>
        </w:rPr>
        <w:t>.</w:t>
      </w:r>
    </w:p>
    <w:p w:rsidR="008F6C7D" w:rsidRPr="009A660A" w:rsidRDefault="008F6C7D" w:rsidP="00935AA3">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Es posible apreciar esta circunstancia como muy cualificada en aquellos casos en los que el agente, con ánimo e intención de satisfacer a la víctima en todo lo posible (también mat</w:t>
      </w:r>
      <w:r w:rsidR="006617FB" w:rsidRPr="009A660A">
        <w:rPr>
          <w:rFonts w:ascii="Times New Roman" w:hAnsi="Times New Roman" w:cs="Times New Roman"/>
          <w:sz w:val="24"/>
          <w:szCs w:val="24"/>
        </w:rPr>
        <w:t>erialmente), logrando (en parte)</w:t>
      </w:r>
      <w:r w:rsidRPr="009A660A">
        <w:rPr>
          <w:rFonts w:ascii="Times New Roman" w:hAnsi="Times New Roman" w:cs="Times New Roman"/>
          <w:sz w:val="24"/>
          <w:szCs w:val="24"/>
        </w:rPr>
        <w:t xml:space="preserve"> su objetivo</w:t>
      </w:r>
      <w:r w:rsidR="006617FB" w:rsidRPr="009A660A">
        <w:rPr>
          <w:rFonts w:ascii="Times New Roman" w:hAnsi="Times New Roman" w:cs="Times New Roman"/>
          <w:sz w:val="24"/>
          <w:szCs w:val="24"/>
        </w:rPr>
        <w:t>,</w:t>
      </w:r>
      <w:r w:rsidRPr="009A660A">
        <w:rPr>
          <w:rFonts w:ascii="Times New Roman" w:hAnsi="Times New Roman" w:cs="Times New Roman"/>
          <w:sz w:val="24"/>
          <w:szCs w:val="24"/>
        </w:rPr>
        <w:t xml:space="preserve"> realizando una conducta superior al </w:t>
      </w:r>
      <w:r w:rsidR="006617FB" w:rsidRPr="009A660A">
        <w:rPr>
          <w:rFonts w:ascii="Times New Roman" w:hAnsi="Times New Roman" w:cs="Times New Roman"/>
          <w:sz w:val="24"/>
          <w:szCs w:val="24"/>
        </w:rPr>
        <w:t>normal que otra persona hubiese</w:t>
      </w:r>
      <w:r w:rsidRPr="009A660A">
        <w:rPr>
          <w:rFonts w:ascii="Times New Roman" w:hAnsi="Times New Roman" w:cs="Times New Roman"/>
          <w:sz w:val="24"/>
          <w:szCs w:val="24"/>
        </w:rPr>
        <w:t xml:space="preserve"> hecho para reparar o disminuir sus efectos. </w:t>
      </w:r>
    </w:p>
    <w:p w:rsidR="008F6C7D" w:rsidRPr="009A660A" w:rsidRDefault="008F6C7D" w:rsidP="00935AA3">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La aplicación de esta circunstancia no está regulada en nuestro Código Penal, por ello son los Tribunales de Justicia los que deben aplicar la atenuante del art. 21.5 del CP bien como ordinaria, o bien como cualificada.</w:t>
      </w:r>
    </w:p>
    <w:p w:rsidR="00EC0E86" w:rsidRPr="009A660A" w:rsidRDefault="00EC0E86" w:rsidP="00935AA3">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La doctrina de nuestro Tribunal requiere</w:t>
      </w:r>
      <w:r w:rsidR="006617FB" w:rsidRPr="009A660A">
        <w:rPr>
          <w:rFonts w:ascii="Times New Roman" w:hAnsi="Times New Roman" w:cs="Times New Roman"/>
          <w:sz w:val="24"/>
          <w:szCs w:val="24"/>
        </w:rPr>
        <w:t>,</w:t>
      </w:r>
      <w:r w:rsidRPr="009A660A">
        <w:rPr>
          <w:rFonts w:ascii="Times New Roman" w:hAnsi="Times New Roman" w:cs="Times New Roman"/>
          <w:sz w:val="24"/>
          <w:szCs w:val="24"/>
        </w:rPr>
        <w:t xml:space="preserve"> para la aplicación de la atenuante según reiterada doctrina juris</w:t>
      </w:r>
      <w:r w:rsidR="006617FB" w:rsidRPr="009A660A">
        <w:rPr>
          <w:rFonts w:ascii="Times New Roman" w:hAnsi="Times New Roman" w:cs="Times New Roman"/>
          <w:sz w:val="24"/>
          <w:szCs w:val="24"/>
        </w:rPr>
        <w:t xml:space="preserve">prudencial, </w:t>
      </w:r>
      <w:r w:rsidRPr="009A660A">
        <w:rPr>
          <w:rFonts w:ascii="Times New Roman" w:hAnsi="Times New Roman" w:cs="Times New Roman"/>
          <w:sz w:val="24"/>
          <w:szCs w:val="24"/>
        </w:rPr>
        <w:t xml:space="preserve"> dos requisitos: primeramente, la intensidad </w:t>
      </w:r>
      <w:proofErr w:type="spellStart"/>
      <w:r w:rsidRPr="009A660A">
        <w:rPr>
          <w:rFonts w:ascii="Times New Roman" w:hAnsi="Times New Roman" w:cs="Times New Roman"/>
          <w:sz w:val="24"/>
          <w:szCs w:val="24"/>
        </w:rPr>
        <w:t>atenuatoria</w:t>
      </w:r>
      <w:proofErr w:type="spellEnd"/>
      <w:r w:rsidRPr="009A660A">
        <w:rPr>
          <w:rFonts w:ascii="Times New Roman" w:hAnsi="Times New Roman" w:cs="Times New Roman"/>
          <w:sz w:val="24"/>
          <w:szCs w:val="24"/>
        </w:rPr>
        <w:t xml:space="preserve"> se ha de revelar con especial consistencia fáctica, derivada de hechos, circunstancias o comportamientos que resalten un esfuerzo del acreedor de la misma, merecedor de una mayor disminución pena. En segundo lugar, el sentido </w:t>
      </w:r>
      <w:proofErr w:type="spellStart"/>
      <w:r w:rsidRPr="009A660A">
        <w:rPr>
          <w:rFonts w:ascii="Times New Roman" w:hAnsi="Times New Roman" w:cs="Times New Roman"/>
          <w:sz w:val="24"/>
          <w:szCs w:val="24"/>
        </w:rPr>
        <w:t>atenuatorio</w:t>
      </w:r>
      <w:proofErr w:type="spellEnd"/>
      <w:r w:rsidRPr="009A660A">
        <w:rPr>
          <w:rFonts w:ascii="Times New Roman" w:hAnsi="Times New Roman" w:cs="Times New Roman"/>
          <w:sz w:val="24"/>
          <w:szCs w:val="24"/>
        </w:rPr>
        <w:t xml:space="preserve"> del fundamento jurídico de la degradación de culpabilidad o antijuridicidad, tiene que resultar especialmente intenso</w:t>
      </w:r>
      <w:r w:rsidRPr="009A660A">
        <w:rPr>
          <w:rStyle w:val="Refdenotaalpie"/>
          <w:rFonts w:ascii="Times New Roman" w:hAnsi="Times New Roman" w:cs="Times New Roman"/>
          <w:sz w:val="24"/>
          <w:szCs w:val="24"/>
        </w:rPr>
        <w:footnoteReference w:id="58"/>
      </w:r>
      <w:r w:rsidRPr="009A660A">
        <w:rPr>
          <w:rFonts w:ascii="Times New Roman" w:hAnsi="Times New Roman" w:cs="Times New Roman"/>
          <w:sz w:val="24"/>
          <w:szCs w:val="24"/>
        </w:rPr>
        <w:t>.</w:t>
      </w:r>
    </w:p>
    <w:p w:rsidR="006726CD" w:rsidRPr="009A660A" w:rsidRDefault="006726CD" w:rsidP="00935AA3">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 xml:space="preserve">Por otra parte, esta circunstancia atenuante tiene un carácter objetivo, y a la hora de ser aplicada como atenuante muy cualificada es </w:t>
      </w:r>
      <w:r w:rsidR="006617FB" w:rsidRPr="009A660A">
        <w:rPr>
          <w:rFonts w:ascii="Times New Roman" w:hAnsi="Times New Roman" w:cs="Times New Roman"/>
          <w:sz w:val="24"/>
          <w:szCs w:val="24"/>
        </w:rPr>
        <w:t>necesaria</w:t>
      </w:r>
      <w:r w:rsidRPr="009A660A">
        <w:rPr>
          <w:rFonts w:ascii="Times New Roman" w:hAnsi="Times New Roman" w:cs="Times New Roman"/>
          <w:sz w:val="24"/>
          <w:szCs w:val="24"/>
        </w:rPr>
        <w:t xml:space="preserve"> una voluntad de reparar, es decir, un acto moral y ético con el fin de mostrar una actitud reparadora frente a la víctima. Por ello es importante a la hora de su aplicación el esfuerzo económico que realizó el responsable, en la forma que lo realizó, la cantidad consignada para repararlo, el momento procesal en el que </w:t>
      </w:r>
      <w:r w:rsidRPr="009A660A">
        <w:rPr>
          <w:rFonts w:ascii="Times New Roman" w:hAnsi="Times New Roman" w:cs="Times New Roman"/>
          <w:sz w:val="24"/>
          <w:szCs w:val="24"/>
        </w:rPr>
        <w:lastRenderedPageBreak/>
        <w:t xml:space="preserve">fueron abonadas las responsabilidades civiles, o bien una voluntad de colaborar con la Administración de Justicia. </w:t>
      </w:r>
    </w:p>
    <w:p w:rsidR="0051171A" w:rsidRPr="009A660A" w:rsidRDefault="006726CD" w:rsidP="00935AA3">
      <w:pPr>
        <w:spacing w:line="360" w:lineRule="auto"/>
        <w:ind w:firstLine="708"/>
        <w:jc w:val="both"/>
        <w:rPr>
          <w:rFonts w:ascii="Times New Roman" w:hAnsi="Times New Roman" w:cs="Times New Roman"/>
          <w:sz w:val="24"/>
          <w:szCs w:val="24"/>
        </w:rPr>
      </w:pPr>
      <w:r w:rsidRPr="009A660A">
        <w:rPr>
          <w:rFonts w:ascii="Times New Roman" w:hAnsi="Times New Roman" w:cs="Times New Roman"/>
          <w:sz w:val="24"/>
          <w:szCs w:val="24"/>
        </w:rPr>
        <w:t xml:space="preserve">Según la STS 31 de octubre de 2005, se aplica la atenuante del art. 21.5 como muy cualificada: </w:t>
      </w:r>
      <w:r w:rsidRPr="009A660A">
        <w:rPr>
          <w:rFonts w:ascii="Times New Roman" w:hAnsi="Times New Roman" w:cs="Times New Roman"/>
          <w:i/>
          <w:sz w:val="24"/>
          <w:szCs w:val="24"/>
        </w:rPr>
        <w:t>por haber procedido a mitigar el daño ocasionado a las víctimas con anterioridad a la celebración del juicio oral.</w:t>
      </w:r>
      <w:r w:rsidRPr="009A660A">
        <w:rPr>
          <w:rFonts w:ascii="Times New Roman" w:hAnsi="Times New Roman" w:cs="Times New Roman"/>
          <w:sz w:val="24"/>
          <w:szCs w:val="24"/>
        </w:rPr>
        <w:t xml:space="preserve"> Es cierto que con la cantidad consignada no se reparan todos los perjuicios causados a los denunciantes, pero al menos sí se ha afrontado por parte del acusado la parte de esa deuda que ha ido venciendo. Además, debe tenerse en cuenta la precaria situación económica del acusado, que le ha llevado a perder el piso de su propiedad que habitaba</w:t>
      </w:r>
      <w:r w:rsidR="00F51263" w:rsidRPr="009A660A">
        <w:rPr>
          <w:rFonts w:ascii="Times New Roman" w:hAnsi="Times New Roman" w:cs="Times New Roman"/>
          <w:sz w:val="24"/>
          <w:szCs w:val="24"/>
        </w:rPr>
        <w:t>. En ese contexto debe ser valorado su comportamiento reparador, o mejor dicho, mitigador del daño. De ahí que se considere como atenuante cualificada.</w:t>
      </w:r>
    </w:p>
    <w:p w:rsidR="004F00F8" w:rsidRPr="009A660A" w:rsidRDefault="004F00F8" w:rsidP="00EF50B3">
      <w:pPr>
        <w:pStyle w:val="Prrafodelista"/>
        <w:numPr>
          <w:ilvl w:val="1"/>
          <w:numId w:val="24"/>
        </w:numPr>
        <w:spacing w:line="360" w:lineRule="auto"/>
        <w:jc w:val="both"/>
        <w:rPr>
          <w:rFonts w:ascii="Times New Roman" w:hAnsi="Times New Roman" w:cs="Times New Roman"/>
          <w:b/>
          <w:sz w:val="24"/>
          <w:szCs w:val="24"/>
        </w:rPr>
      </w:pPr>
      <w:r w:rsidRPr="009A660A">
        <w:rPr>
          <w:rFonts w:ascii="Times New Roman" w:hAnsi="Times New Roman" w:cs="Times New Roman"/>
          <w:sz w:val="24"/>
          <w:szCs w:val="24"/>
        </w:rPr>
        <w:t xml:space="preserve"> </w:t>
      </w:r>
      <w:r w:rsidR="00D8747F">
        <w:rPr>
          <w:rFonts w:ascii="Times New Roman" w:hAnsi="Times New Roman" w:cs="Times New Roman"/>
          <w:b/>
          <w:sz w:val="24"/>
          <w:szCs w:val="24"/>
        </w:rPr>
        <w:t>La</w:t>
      </w:r>
      <w:r w:rsidRPr="009A660A">
        <w:rPr>
          <w:rFonts w:ascii="Times New Roman" w:hAnsi="Times New Roman" w:cs="Times New Roman"/>
          <w:b/>
          <w:sz w:val="24"/>
          <w:szCs w:val="24"/>
        </w:rPr>
        <w:t xml:space="preserve"> reparación</w:t>
      </w:r>
      <w:r w:rsidR="006617FB" w:rsidRPr="009A660A">
        <w:rPr>
          <w:rFonts w:ascii="Times New Roman" w:hAnsi="Times New Roman" w:cs="Times New Roman"/>
          <w:b/>
          <w:sz w:val="24"/>
          <w:szCs w:val="24"/>
        </w:rPr>
        <w:t xml:space="preserve"> parcial o</w:t>
      </w:r>
      <w:r w:rsidRPr="009A660A">
        <w:rPr>
          <w:rFonts w:ascii="Times New Roman" w:hAnsi="Times New Roman" w:cs="Times New Roman"/>
          <w:b/>
          <w:sz w:val="24"/>
          <w:szCs w:val="24"/>
        </w:rPr>
        <w:t xml:space="preserve"> simbólica.</w:t>
      </w:r>
    </w:p>
    <w:p w:rsidR="004E17E8" w:rsidRPr="009A660A" w:rsidRDefault="002E3483" w:rsidP="00935AA3">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Como he mencionado anteriormente, la atenuante de reparación del</w:t>
      </w:r>
      <w:r w:rsidR="001034E1" w:rsidRPr="009A660A">
        <w:rPr>
          <w:rFonts w:ascii="Times New Roman" w:hAnsi="Times New Roman" w:cs="Times New Roman"/>
          <w:sz w:val="24"/>
          <w:szCs w:val="24"/>
        </w:rPr>
        <w:t xml:space="preserve"> daño o disminución de los efectos del delito, obedece a una decisión del Legislador en base a razones político-criminales orientadas directamente a la protección de las víctimas. Por tratarse de un comportamiento posterior al hecho, se deduce que la misma no influye en la imputación personal ni en la dimensión del injusto. </w:t>
      </w:r>
      <w:r w:rsidR="004E17E8" w:rsidRPr="009A660A">
        <w:rPr>
          <w:rFonts w:ascii="Times New Roman" w:hAnsi="Times New Roman" w:cs="Times New Roman"/>
          <w:sz w:val="24"/>
          <w:szCs w:val="24"/>
        </w:rPr>
        <w:t xml:space="preserve"> </w:t>
      </w:r>
      <w:r w:rsidR="001034E1" w:rsidRPr="009A660A">
        <w:rPr>
          <w:rFonts w:ascii="Times New Roman" w:hAnsi="Times New Roman" w:cs="Times New Roman"/>
          <w:sz w:val="24"/>
          <w:szCs w:val="24"/>
        </w:rPr>
        <w:t xml:space="preserve">De ahí su fundamento de conveniencia o necesidad de disminuir la pena al sujeto activo cuando con posterioridad al delito, realiza las </w:t>
      </w:r>
      <w:r w:rsidR="006D033F" w:rsidRPr="009A660A">
        <w:rPr>
          <w:rFonts w:ascii="Times New Roman" w:hAnsi="Times New Roman" w:cs="Times New Roman"/>
          <w:sz w:val="24"/>
          <w:szCs w:val="24"/>
        </w:rPr>
        <w:t>conductas previstas por la Ley, siendo irrelevante la motivación que impulse esas acciones. Por ello, la exigencia de hacer efectiva la reparación o disminución de los efectos del delito, atendiendo a lo anterior, no debe entenderse como requisito necesario para aplicar la atenuante</w:t>
      </w:r>
      <w:r w:rsidR="00425D72" w:rsidRPr="009A660A">
        <w:rPr>
          <w:rFonts w:ascii="Times New Roman" w:hAnsi="Times New Roman" w:cs="Times New Roman"/>
          <w:sz w:val="24"/>
          <w:szCs w:val="24"/>
        </w:rPr>
        <w:t xml:space="preserve">, lo que sí es exigible </w:t>
      </w:r>
      <w:r w:rsidR="008D6F88" w:rsidRPr="009A660A">
        <w:rPr>
          <w:rFonts w:ascii="Times New Roman" w:hAnsi="Times New Roman" w:cs="Times New Roman"/>
          <w:sz w:val="24"/>
          <w:szCs w:val="24"/>
        </w:rPr>
        <w:t>es la plena disponibilidad del autor del delito</w:t>
      </w:r>
      <w:r w:rsidR="008D6F88" w:rsidRPr="009A660A">
        <w:rPr>
          <w:rStyle w:val="Refdenotaalpie"/>
          <w:rFonts w:ascii="Times New Roman" w:hAnsi="Times New Roman" w:cs="Times New Roman"/>
          <w:sz w:val="24"/>
          <w:szCs w:val="24"/>
        </w:rPr>
        <w:footnoteReference w:id="59"/>
      </w:r>
      <w:r w:rsidR="008D6F88" w:rsidRPr="009A660A">
        <w:rPr>
          <w:rFonts w:ascii="Times New Roman" w:hAnsi="Times New Roman" w:cs="Times New Roman"/>
          <w:sz w:val="24"/>
          <w:szCs w:val="24"/>
        </w:rPr>
        <w:t xml:space="preserve">. </w:t>
      </w:r>
    </w:p>
    <w:p w:rsidR="00EA64F3" w:rsidRDefault="00FD64CB" w:rsidP="00935AA3">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Por ello, p</w:t>
      </w:r>
      <w:r w:rsidR="004E17E8" w:rsidRPr="009A660A">
        <w:rPr>
          <w:rFonts w:ascii="Times New Roman" w:hAnsi="Times New Roman" w:cs="Times New Roman"/>
          <w:sz w:val="24"/>
          <w:szCs w:val="24"/>
        </w:rPr>
        <w:t>ara el Tribunal Supremo, es posible la apreciación de esta circunstancia cuando la reparación d</w:t>
      </w:r>
      <w:r w:rsidR="00D8747F">
        <w:rPr>
          <w:rFonts w:ascii="Times New Roman" w:hAnsi="Times New Roman" w:cs="Times New Roman"/>
          <w:sz w:val="24"/>
          <w:szCs w:val="24"/>
        </w:rPr>
        <w:t>el da</w:t>
      </w:r>
      <w:r w:rsidR="00DC2656">
        <w:rPr>
          <w:rFonts w:ascii="Times New Roman" w:hAnsi="Times New Roman" w:cs="Times New Roman"/>
          <w:sz w:val="24"/>
          <w:szCs w:val="24"/>
        </w:rPr>
        <w:t>ño a la víctima es parcial puesto que</w:t>
      </w:r>
      <w:r w:rsidR="00D8747F">
        <w:rPr>
          <w:rFonts w:ascii="Times New Roman" w:hAnsi="Times New Roman" w:cs="Times New Roman"/>
          <w:sz w:val="24"/>
          <w:szCs w:val="24"/>
        </w:rPr>
        <w:t xml:space="preserve"> l</w:t>
      </w:r>
      <w:r w:rsidR="004E17E8" w:rsidRPr="009A660A">
        <w:rPr>
          <w:rFonts w:ascii="Times New Roman" w:hAnsi="Times New Roman" w:cs="Times New Roman"/>
          <w:sz w:val="24"/>
          <w:szCs w:val="24"/>
        </w:rPr>
        <w:t xml:space="preserve">o permite el propio texto de la norma. A este respecto, no hay inconveniente en el caso de delitos de lesiones cuando éstas ya han curado totalmente y esa reparación parcial </w:t>
      </w:r>
      <w:r w:rsidR="00EA64F3" w:rsidRPr="009A660A">
        <w:rPr>
          <w:rFonts w:ascii="Times New Roman" w:hAnsi="Times New Roman" w:cs="Times New Roman"/>
          <w:sz w:val="24"/>
          <w:szCs w:val="24"/>
        </w:rPr>
        <w:t xml:space="preserve">se haga en un momento posterior a través de una indemnización con </w:t>
      </w:r>
      <w:r w:rsidR="006617FB" w:rsidRPr="009A660A">
        <w:rPr>
          <w:rFonts w:ascii="Times New Roman" w:hAnsi="Times New Roman" w:cs="Times New Roman"/>
          <w:sz w:val="24"/>
          <w:szCs w:val="24"/>
        </w:rPr>
        <w:t>dinero o  referida a daños materiales o</w:t>
      </w:r>
      <w:r w:rsidR="00EA64F3" w:rsidRPr="009A660A">
        <w:rPr>
          <w:rFonts w:ascii="Times New Roman" w:hAnsi="Times New Roman" w:cs="Times New Roman"/>
          <w:sz w:val="24"/>
          <w:szCs w:val="24"/>
        </w:rPr>
        <w:t xml:space="preserve"> morales producidos por el delito</w:t>
      </w:r>
      <w:r w:rsidR="00C47BC4">
        <w:rPr>
          <w:rStyle w:val="Refdenotaalpie"/>
          <w:rFonts w:ascii="Times New Roman" w:hAnsi="Times New Roman" w:cs="Times New Roman"/>
          <w:sz w:val="24"/>
          <w:szCs w:val="24"/>
        </w:rPr>
        <w:footnoteReference w:id="60"/>
      </w:r>
      <w:r w:rsidR="00EA64F3" w:rsidRPr="009A660A">
        <w:rPr>
          <w:rFonts w:ascii="Times New Roman" w:hAnsi="Times New Roman" w:cs="Times New Roman"/>
          <w:sz w:val="24"/>
          <w:szCs w:val="24"/>
        </w:rPr>
        <w:t xml:space="preserve">. </w:t>
      </w:r>
    </w:p>
    <w:p w:rsidR="00DC2656" w:rsidRDefault="00DC2656" w:rsidP="00DC2656">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 xml:space="preserve">Tampoco puede exigirse que la reparación del daño sea total, sobre todo en aquellos supuestos en los que el autor hace un esfuerzo de reparación de forma parcial, ya que el </w:t>
      </w:r>
      <w:r w:rsidRPr="009A660A">
        <w:rPr>
          <w:rFonts w:ascii="Times New Roman" w:hAnsi="Times New Roman" w:cs="Times New Roman"/>
          <w:sz w:val="24"/>
          <w:szCs w:val="24"/>
        </w:rPr>
        <w:lastRenderedPageBreak/>
        <w:t xml:space="preserve">Legislador también ha incluido en esta atenuante la disminución de los efectos del delito, y es indudable que una </w:t>
      </w:r>
      <w:r>
        <w:rPr>
          <w:rFonts w:ascii="Times New Roman" w:hAnsi="Times New Roman" w:cs="Times New Roman"/>
          <w:sz w:val="24"/>
          <w:szCs w:val="24"/>
        </w:rPr>
        <w:t>reparación parcial</w:t>
      </w:r>
      <w:r w:rsidRPr="009A660A">
        <w:rPr>
          <w:rFonts w:ascii="Times New Roman" w:hAnsi="Times New Roman" w:cs="Times New Roman"/>
          <w:sz w:val="24"/>
          <w:szCs w:val="24"/>
        </w:rPr>
        <w:t xml:space="preserve"> contribuye a disminuir estos efectos</w:t>
      </w:r>
      <w:r w:rsidRPr="009A660A">
        <w:rPr>
          <w:rStyle w:val="Refdenotaalpie"/>
          <w:rFonts w:ascii="Times New Roman" w:hAnsi="Times New Roman" w:cs="Times New Roman"/>
          <w:sz w:val="24"/>
          <w:szCs w:val="24"/>
        </w:rPr>
        <w:footnoteReference w:id="61"/>
      </w:r>
      <w:r w:rsidRPr="009A660A">
        <w:rPr>
          <w:rFonts w:ascii="Times New Roman" w:hAnsi="Times New Roman" w:cs="Times New Roman"/>
          <w:sz w:val="24"/>
          <w:szCs w:val="24"/>
        </w:rPr>
        <w:t xml:space="preserve">. </w:t>
      </w:r>
    </w:p>
    <w:p w:rsidR="00DC2656" w:rsidRPr="009A660A" w:rsidRDefault="00C47BC4" w:rsidP="00335C94">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Por otra parte, en los casos en los que el acusado es una persona solvente, que no tenga problemas económicos y pueda realizar la reparación total de los daños, se puede denegar la apreciación de esta atenuante</w:t>
      </w:r>
      <w:r w:rsidR="00DC2656">
        <w:rPr>
          <w:rFonts w:ascii="Times New Roman" w:hAnsi="Times New Roman" w:cs="Times New Roman"/>
          <w:sz w:val="24"/>
          <w:szCs w:val="24"/>
        </w:rPr>
        <w:t xml:space="preserve"> de forma parcial</w:t>
      </w:r>
      <w:r>
        <w:rPr>
          <w:rFonts w:ascii="Times New Roman" w:hAnsi="Times New Roman" w:cs="Times New Roman"/>
          <w:sz w:val="24"/>
          <w:szCs w:val="24"/>
        </w:rPr>
        <w:t xml:space="preserve">. Por ello, se tiene en cuenta a la hora de hacer la reparación parcial, la cantidad a indemnizar en relación con la capacidad económica que tenga el acusado. </w:t>
      </w:r>
    </w:p>
    <w:p w:rsidR="00701965" w:rsidRPr="009A660A" w:rsidRDefault="002031D5" w:rsidP="00935AA3">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 xml:space="preserve">No es necesaria una consignación judicial o ingreso bancario de la totalidad de las cantidades exigidas en </w:t>
      </w:r>
      <w:r w:rsidR="00471D9F" w:rsidRPr="009A660A">
        <w:rPr>
          <w:rFonts w:ascii="Times New Roman" w:hAnsi="Times New Roman" w:cs="Times New Roman"/>
          <w:sz w:val="24"/>
          <w:szCs w:val="24"/>
        </w:rPr>
        <w:t xml:space="preserve">cuanto a responsabilidad civil, sino  que puede tratarse de una entrega parcial con voluntad de reparar el daño causado a las víctimas del delito. </w:t>
      </w:r>
      <w:r w:rsidRPr="009A660A">
        <w:rPr>
          <w:rFonts w:ascii="Times New Roman" w:hAnsi="Times New Roman" w:cs="Times New Roman"/>
          <w:sz w:val="24"/>
          <w:szCs w:val="24"/>
        </w:rPr>
        <w:t xml:space="preserve"> </w:t>
      </w:r>
      <w:r w:rsidR="00701965" w:rsidRPr="009A660A">
        <w:rPr>
          <w:rFonts w:ascii="Times New Roman" w:hAnsi="Times New Roman" w:cs="Times New Roman"/>
          <w:sz w:val="24"/>
          <w:szCs w:val="24"/>
        </w:rPr>
        <w:t xml:space="preserve">La jurisprudencia y doctrina establece que la aplicación de la atenuante 21.5º CP, es de apreciar no sólo en los casos de una reparación material, sino también cuando la reparación es simbólica, es decir, cuando el autor realiza un </w:t>
      </w:r>
      <w:proofErr w:type="spellStart"/>
      <w:r w:rsidR="00701965" w:rsidRPr="009A660A">
        <w:rPr>
          <w:rFonts w:ascii="Times New Roman" w:hAnsi="Times New Roman" w:cs="Times New Roman"/>
          <w:i/>
          <w:sz w:val="24"/>
          <w:szCs w:val="24"/>
        </w:rPr>
        <w:t>actus</w:t>
      </w:r>
      <w:proofErr w:type="spellEnd"/>
      <w:r w:rsidR="00701965" w:rsidRPr="009A660A">
        <w:rPr>
          <w:rFonts w:ascii="Times New Roman" w:hAnsi="Times New Roman" w:cs="Times New Roman"/>
          <w:i/>
          <w:sz w:val="24"/>
          <w:szCs w:val="24"/>
        </w:rPr>
        <w:t xml:space="preserve"> </w:t>
      </w:r>
      <w:proofErr w:type="spellStart"/>
      <w:r w:rsidR="00701965" w:rsidRPr="009A660A">
        <w:rPr>
          <w:rFonts w:ascii="Times New Roman" w:hAnsi="Times New Roman" w:cs="Times New Roman"/>
          <w:i/>
          <w:sz w:val="24"/>
          <w:szCs w:val="24"/>
        </w:rPr>
        <w:t>contrarius</w:t>
      </w:r>
      <w:proofErr w:type="spellEnd"/>
      <w:r w:rsidR="00701965" w:rsidRPr="009A660A">
        <w:rPr>
          <w:rFonts w:ascii="Times New Roman" w:hAnsi="Times New Roman" w:cs="Times New Roman"/>
          <w:sz w:val="24"/>
          <w:szCs w:val="24"/>
        </w:rPr>
        <w:t xml:space="preserve"> reconociendo la norma vulnerada y contribuyendo al restablecimiento de la misma. Por ello, en estos casos se dará una reparación simbólica</w:t>
      </w:r>
      <w:r w:rsidR="00701965" w:rsidRPr="009A660A">
        <w:rPr>
          <w:rStyle w:val="Refdenotaalpie"/>
          <w:rFonts w:ascii="Times New Roman" w:hAnsi="Times New Roman" w:cs="Times New Roman"/>
          <w:sz w:val="24"/>
          <w:szCs w:val="24"/>
        </w:rPr>
        <w:footnoteReference w:id="62"/>
      </w:r>
      <w:r w:rsidR="00D8747F">
        <w:rPr>
          <w:rFonts w:ascii="Times New Roman" w:hAnsi="Times New Roman" w:cs="Times New Roman"/>
          <w:sz w:val="24"/>
          <w:szCs w:val="24"/>
        </w:rPr>
        <w:t>.</w:t>
      </w:r>
    </w:p>
    <w:p w:rsidR="00701965" w:rsidRPr="009A660A" w:rsidRDefault="002031D5" w:rsidP="00935AA3">
      <w:pPr>
        <w:spacing w:line="360" w:lineRule="auto"/>
        <w:ind w:firstLine="360"/>
        <w:jc w:val="both"/>
        <w:rPr>
          <w:rFonts w:ascii="Times New Roman" w:hAnsi="Times New Roman" w:cs="Times New Roman"/>
          <w:sz w:val="24"/>
          <w:szCs w:val="24"/>
        </w:rPr>
      </w:pPr>
      <w:r w:rsidRPr="009A660A">
        <w:rPr>
          <w:rFonts w:ascii="Times New Roman" w:hAnsi="Times New Roman" w:cs="Times New Roman"/>
          <w:sz w:val="24"/>
          <w:szCs w:val="24"/>
        </w:rPr>
        <w:t xml:space="preserve">Según reiteradas sentencias, la reparación debe ser suficientemente significativa y relevante, y que no se trata de conceder efecto </w:t>
      </w:r>
      <w:proofErr w:type="spellStart"/>
      <w:r w:rsidRPr="009A660A">
        <w:rPr>
          <w:rFonts w:ascii="Times New Roman" w:hAnsi="Times New Roman" w:cs="Times New Roman"/>
          <w:sz w:val="24"/>
          <w:szCs w:val="24"/>
        </w:rPr>
        <w:t>atenuatorio</w:t>
      </w:r>
      <w:proofErr w:type="spellEnd"/>
      <w:r w:rsidRPr="009A660A">
        <w:rPr>
          <w:rFonts w:ascii="Times New Roman" w:hAnsi="Times New Roman" w:cs="Times New Roman"/>
          <w:sz w:val="24"/>
          <w:szCs w:val="24"/>
        </w:rPr>
        <w:t xml:space="preserve"> a acciones ficticias que sólo pretenden buscar la minoración de la respuesta punitiva sin contribuir de modo eficiente a la efectiva reparación del daño causado. </w:t>
      </w:r>
    </w:p>
    <w:p w:rsidR="004F00F8" w:rsidRPr="009A660A" w:rsidRDefault="004F00F8" w:rsidP="00EF50B3">
      <w:pPr>
        <w:pStyle w:val="Prrafodelista"/>
        <w:spacing w:line="360" w:lineRule="auto"/>
        <w:ind w:left="1800"/>
        <w:jc w:val="both"/>
        <w:rPr>
          <w:rFonts w:ascii="Times New Roman" w:hAnsi="Times New Roman" w:cs="Times New Roman"/>
          <w:sz w:val="24"/>
          <w:szCs w:val="24"/>
        </w:rPr>
      </w:pPr>
    </w:p>
    <w:p w:rsidR="004F00F8" w:rsidRDefault="004F00F8" w:rsidP="00436BA1">
      <w:pPr>
        <w:pStyle w:val="Prrafodelista"/>
        <w:numPr>
          <w:ilvl w:val="0"/>
          <w:numId w:val="13"/>
        </w:numPr>
        <w:spacing w:line="360" w:lineRule="auto"/>
        <w:jc w:val="both"/>
        <w:rPr>
          <w:rFonts w:ascii="Times New Roman" w:hAnsi="Times New Roman" w:cs="Times New Roman"/>
          <w:b/>
          <w:sz w:val="24"/>
          <w:szCs w:val="24"/>
        </w:rPr>
      </w:pPr>
      <w:r w:rsidRPr="009A660A">
        <w:rPr>
          <w:rFonts w:ascii="Times New Roman" w:hAnsi="Times New Roman" w:cs="Times New Roman"/>
          <w:b/>
          <w:sz w:val="24"/>
          <w:szCs w:val="24"/>
        </w:rPr>
        <w:t>OPINIÓN PERSONAL.</w:t>
      </w:r>
    </w:p>
    <w:p w:rsidR="005B69EA" w:rsidRDefault="0099258B" w:rsidP="0071644E">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Con el Código Penal de 1995, se introduce la atenuante de reparación del daño o la disminución de sus efectos, no solo para sustituir la sanción penal, sino como punto importante para satisfacer los derechos de las víctimas, que hasta época reciente ha estado olvidada por las grandes construcciones doctrinales así como en el sistema de justicia penal</w:t>
      </w:r>
      <w:r w:rsidR="0071644E">
        <w:rPr>
          <w:rFonts w:ascii="Times New Roman" w:hAnsi="Times New Roman" w:cs="Times New Roman"/>
          <w:sz w:val="24"/>
          <w:szCs w:val="24"/>
        </w:rPr>
        <w:t>.</w:t>
      </w:r>
      <w:r w:rsidR="00457F27">
        <w:rPr>
          <w:rFonts w:ascii="Times New Roman" w:hAnsi="Times New Roman" w:cs="Times New Roman"/>
          <w:sz w:val="24"/>
          <w:szCs w:val="24"/>
        </w:rPr>
        <w:t xml:space="preserve"> </w:t>
      </w:r>
      <w:r w:rsidR="0071644E">
        <w:rPr>
          <w:rFonts w:ascii="Times New Roman" w:hAnsi="Times New Roman" w:cs="Times New Roman"/>
          <w:sz w:val="24"/>
          <w:szCs w:val="24"/>
        </w:rPr>
        <w:t>C</w:t>
      </w:r>
      <w:r w:rsidR="00457F27">
        <w:rPr>
          <w:rFonts w:ascii="Times New Roman" w:hAnsi="Times New Roman" w:cs="Times New Roman"/>
          <w:sz w:val="24"/>
          <w:szCs w:val="24"/>
        </w:rPr>
        <w:t>on el desarrollo de la llamada “</w:t>
      </w:r>
      <w:proofErr w:type="spellStart"/>
      <w:r w:rsidR="00457F27">
        <w:rPr>
          <w:rFonts w:ascii="Times New Roman" w:hAnsi="Times New Roman" w:cs="Times New Roman"/>
          <w:sz w:val="24"/>
          <w:szCs w:val="24"/>
        </w:rPr>
        <w:t>victimología</w:t>
      </w:r>
      <w:proofErr w:type="spellEnd"/>
      <w:r w:rsidR="0071644E">
        <w:rPr>
          <w:rFonts w:ascii="Times New Roman" w:hAnsi="Times New Roman" w:cs="Times New Roman"/>
          <w:sz w:val="24"/>
          <w:szCs w:val="24"/>
        </w:rPr>
        <w:t>”, la víctima adquiere un papel fundamental en la respuesta penal.</w:t>
      </w:r>
    </w:p>
    <w:p w:rsidR="00CD4103" w:rsidRDefault="00CD4103" w:rsidP="0071644E">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Como he analizado, esta circunstancia, por su naturaleza objetiva solo necesita para su apreciación un elemento cronológico y otro sustancial</w:t>
      </w:r>
      <w:r w:rsidR="003E3FBD">
        <w:rPr>
          <w:rFonts w:ascii="Times New Roman" w:hAnsi="Times New Roman" w:cs="Times New Roman"/>
          <w:sz w:val="24"/>
          <w:szCs w:val="24"/>
        </w:rPr>
        <w:t xml:space="preserve">, pero </w:t>
      </w:r>
      <w:r w:rsidR="0099371A">
        <w:rPr>
          <w:rFonts w:ascii="Times New Roman" w:hAnsi="Times New Roman" w:cs="Times New Roman"/>
          <w:sz w:val="24"/>
          <w:szCs w:val="24"/>
        </w:rPr>
        <w:t>esto no significa q</w:t>
      </w:r>
      <w:r w:rsidR="003E3FBD">
        <w:rPr>
          <w:rFonts w:ascii="Times New Roman" w:hAnsi="Times New Roman" w:cs="Times New Roman"/>
          <w:sz w:val="24"/>
          <w:szCs w:val="24"/>
        </w:rPr>
        <w:t>ue a pesar de su marcado carácter objetivo, esta pueda gozar de factores subjet</w:t>
      </w:r>
      <w:r w:rsidR="0099371A">
        <w:rPr>
          <w:rFonts w:ascii="Times New Roman" w:hAnsi="Times New Roman" w:cs="Times New Roman"/>
          <w:sz w:val="24"/>
          <w:szCs w:val="24"/>
        </w:rPr>
        <w:t xml:space="preserve">ivos como por ejemplo, que la </w:t>
      </w:r>
      <w:r w:rsidR="0099371A">
        <w:rPr>
          <w:rFonts w:ascii="Times New Roman" w:hAnsi="Times New Roman" w:cs="Times New Roman"/>
          <w:sz w:val="24"/>
          <w:szCs w:val="24"/>
        </w:rPr>
        <w:lastRenderedPageBreak/>
        <w:t xml:space="preserve">reparación deba ser total, puesto que puede realizarse de forma parcial, siempre que el autor haya realizado un gran esfuerzo reparador, es decir, una reparación parcial que sea significativa. También nos encontramos con una colaboración voluntaria del autor, ya que su actitud se valora como un inicio de rehabilitación </w:t>
      </w:r>
      <w:r w:rsidR="00A26A17">
        <w:rPr>
          <w:rFonts w:ascii="Times New Roman" w:hAnsi="Times New Roman" w:cs="Times New Roman"/>
          <w:sz w:val="24"/>
          <w:szCs w:val="24"/>
        </w:rPr>
        <w:t xml:space="preserve">donde se disminuye la necesidad de pena. Dentro de esta, hago mención a la indemnización por daños y perjuicios, donde se incluyen los daños morales incluso en aquellos delitos donde no hay daños materiales, como por ejemplo, en los delitos contra la libertad sexual. </w:t>
      </w:r>
    </w:p>
    <w:p w:rsidR="00132656" w:rsidRDefault="00302ACC" w:rsidP="0071644E">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Tras haber analizado la atenuante de reparación del daño en su antigua redacción del Código Penal de 1973, donde se hacía referencia al “arrepentimiento espontáneo”, hemos visto que esa denominación se ha perdido, dando lugar a dos atenuantes diferentes, que son la 21.4º y 21.5º que ya he estudiado anteriormente. De ahí, que estos cambios en la nueva redacción comporten diferencias como la desaparición de la figura al ofendido y el fundamento objetivo al eliminarse la expresión “</w:t>
      </w:r>
      <w:r w:rsidR="00A060BA">
        <w:rPr>
          <w:rFonts w:ascii="Times New Roman" w:hAnsi="Times New Roman" w:cs="Times New Roman"/>
          <w:i/>
          <w:sz w:val="24"/>
          <w:szCs w:val="24"/>
        </w:rPr>
        <w:t xml:space="preserve">el haber procedido… </w:t>
      </w:r>
      <w:r w:rsidRPr="00313C26">
        <w:rPr>
          <w:rFonts w:ascii="Times New Roman" w:hAnsi="Times New Roman" w:cs="Times New Roman"/>
          <w:i/>
          <w:sz w:val="24"/>
          <w:szCs w:val="24"/>
        </w:rPr>
        <w:t>por impulsos de arrepentimiento espontáneo”</w:t>
      </w:r>
      <w:r w:rsidR="00313C26">
        <w:rPr>
          <w:rFonts w:ascii="Times New Roman" w:hAnsi="Times New Roman" w:cs="Times New Roman"/>
          <w:sz w:val="24"/>
          <w:szCs w:val="24"/>
        </w:rPr>
        <w:t xml:space="preserve">. </w:t>
      </w:r>
    </w:p>
    <w:p w:rsidR="00313C26" w:rsidRDefault="00313C26" w:rsidP="0071644E">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Por lo tanto, y bajo mi punto de vista, el claro fundamento de la atenuante de reparación del daño o disminución de sus efectos, se base en razones político-criminale</w:t>
      </w:r>
      <w:r w:rsidR="004C2FFF">
        <w:rPr>
          <w:rFonts w:ascii="Times New Roman" w:hAnsi="Times New Roman" w:cs="Times New Roman"/>
          <w:sz w:val="24"/>
          <w:szCs w:val="24"/>
        </w:rPr>
        <w:t xml:space="preserve">s </w:t>
      </w:r>
      <w:r>
        <w:rPr>
          <w:rFonts w:ascii="Times New Roman" w:hAnsi="Times New Roman" w:cs="Times New Roman"/>
          <w:sz w:val="24"/>
          <w:szCs w:val="24"/>
        </w:rPr>
        <w:t xml:space="preserve"> basadas en la prevención general y prevención especial. En cuanto a prevención general positiva, al reparar el daño se restablece el ordenamiento jurídico y la confianza en la vigencia de la norma, también con la prevención general negativa, se motiva a los ciudadanos a que reparen el daño causado. Por otro lado, tenemos la prevención especial que busca que con la reparación, el sujeto activo muestra mayores facilidades para reinsertarse. Esta trae a nuestro sistema penal dos elementos, ya que por un lado se satisface a la víctima y por otro nos encontramos con una menor necesidad de penar. </w:t>
      </w:r>
    </w:p>
    <w:p w:rsidR="00313C26" w:rsidRDefault="00313C26" w:rsidP="0071644E">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Respecto al fundamento</w:t>
      </w:r>
      <w:r w:rsidR="007F47A7">
        <w:rPr>
          <w:rFonts w:ascii="Times New Roman" w:hAnsi="Times New Roman" w:cs="Times New Roman"/>
          <w:sz w:val="24"/>
          <w:szCs w:val="24"/>
        </w:rPr>
        <w:t xml:space="preserve"> de </w:t>
      </w:r>
      <w:proofErr w:type="spellStart"/>
      <w:r w:rsidR="007F47A7" w:rsidRPr="007F47A7">
        <w:rPr>
          <w:rFonts w:ascii="Times New Roman" w:hAnsi="Times New Roman" w:cs="Times New Roman"/>
          <w:i/>
          <w:sz w:val="24"/>
          <w:szCs w:val="24"/>
        </w:rPr>
        <w:t>actus</w:t>
      </w:r>
      <w:proofErr w:type="spellEnd"/>
      <w:r w:rsidR="007F47A7" w:rsidRPr="007F47A7">
        <w:rPr>
          <w:rFonts w:ascii="Times New Roman" w:hAnsi="Times New Roman" w:cs="Times New Roman"/>
          <w:i/>
          <w:sz w:val="24"/>
          <w:szCs w:val="24"/>
        </w:rPr>
        <w:t xml:space="preserve"> </w:t>
      </w:r>
      <w:proofErr w:type="spellStart"/>
      <w:r w:rsidR="007F47A7" w:rsidRPr="007F47A7">
        <w:rPr>
          <w:rFonts w:ascii="Times New Roman" w:hAnsi="Times New Roman" w:cs="Times New Roman"/>
          <w:i/>
          <w:sz w:val="24"/>
          <w:szCs w:val="24"/>
        </w:rPr>
        <w:t>contrarius</w:t>
      </w:r>
      <w:proofErr w:type="spellEnd"/>
      <w:r w:rsidR="007F47A7">
        <w:rPr>
          <w:rFonts w:ascii="Times New Roman" w:hAnsi="Times New Roman" w:cs="Times New Roman"/>
          <w:i/>
          <w:sz w:val="24"/>
          <w:szCs w:val="24"/>
        </w:rPr>
        <w:t xml:space="preserve"> </w:t>
      </w:r>
      <w:r w:rsidR="007F47A7">
        <w:rPr>
          <w:rFonts w:ascii="Times New Roman" w:hAnsi="Times New Roman" w:cs="Times New Roman"/>
          <w:sz w:val="24"/>
          <w:szCs w:val="24"/>
        </w:rPr>
        <w:t xml:space="preserve">que muchos autores defienden, </w:t>
      </w:r>
      <w:r w:rsidR="004C2FFF">
        <w:rPr>
          <w:rFonts w:ascii="Times New Roman" w:hAnsi="Times New Roman" w:cs="Times New Roman"/>
          <w:sz w:val="24"/>
          <w:szCs w:val="24"/>
        </w:rPr>
        <w:t>resultaría contrario puesto que no se satisfacen los intereses de las víct</w:t>
      </w:r>
      <w:r w:rsidR="00E50ADE">
        <w:rPr>
          <w:rFonts w:ascii="Times New Roman" w:hAnsi="Times New Roman" w:cs="Times New Roman"/>
          <w:sz w:val="24"/>
          <w:szCs w:val="24"/>
        </w:rPr>
        <w:t>imas del delito porque el infractor encuentra otros posibles actos de reparación</w:t>
      </w:r>
      <w:r w:rsidR="00A060BA">
        <w:rPr>
          <w:rFonts w:ascii="Times New Roman" w:hAnsi="Times New Roman" w:cs="Times New Roman"/>
          <w:sz w:val="24"/>
          <w:szCs w:val="24"/>
        </w:rPr>
        <w:t xml:space="preserve"> que le resultan más beneficiosos y en definitiva no se repare a la víctima, porque penológicamente las consecuencias que acarrea pueden llegar a ser las mismas tanto reparando como sin reparar. Por ello considero que no se cumpliría el efecto intimidatorio con fin que persigue el Derecho Penal.</w:t>
      </w:r>
    </w:p>
    <w:p w:rsidR="007F47A7" w:rsidRPr="006352D1" w:rsidRDefault="00A060BA" w:rsidP="0071644E">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En definitiva, considero más razonable el fundamento desde una orientación político-criminal </w:t>
      </w:r>
      <w:r w:rsidR="00CF116D">
        <w:rPr>
          <w:rFonts w:ascii="Times New Roman" w:hAnsi="Times New Roman" w:cs="Times New Roman"/>
          <w:sz w:val="24"/>
          <w:szCs w:val="24"/>
        </w:rPr>
        <w:t xml:space="preserve">porque como he dicho antes, se atiende a los fines de prevención general y especial </w:t>
      </w:r>
      <w:r w:rsidR="00CF116D">
        <w:rPr>
          <w:rFonts w:ascii="Times New Roman" w:hAnsi="Times New Roman" w:cs="Times New Roman"/>
          <w:sz w:val="24"/>
          <w:szCs w:val="24"/>
        </w:rPr>
        <w:lastRenderedPageBreak/>
        <w:t xml:space="preserve">que persiguen las normas penales por el mero hecho de que el sujeto repare el daño causado así como el mayor beneficio que implica en la pena según el art. 66.1.1º CP. </w:t>
      </w:r>
    </w:p>
    <w:p w:rsidR="0064630A" w:rsidRPr="00A060BA" w:rsidRDefault="0064630A" w:rsidP="00A060BA">
      <w:pPr>
        <w:spacing w:line="360" w:lineRule="auto"/>
        <w:jc w:val="both"/>
        <w:rPr>
          <w:rFonts w:ascii="Times New Roman" w:hAnsi="Times New Roman" w:cs="Times New Roman"/>
          <w:b/>
          <w:sz w:val="24"/>
          <w:szCs w:val="24"/>
        </w:rPr>
      </w:pPr>
    </w:p>
    <w:p w:rsidR="006A7647" w:rsidRDefault="00D509AD" w:rsidP="00EF50B3">
      <w:pPr>
        <w:pStyle w:val="Prrafodelista"/>
        <w:numPr>
          <w:ilvl w:val="0"/>
          <w:numId w:val="13"/>
        </w:numPr>
        <w:spacing w:line="360" w:lineRule="auto"/>
        <w:jc w:val="both"/>
        <w:rPr>
          <w:rFonts w:ascii="Times New Roman" w:hAnsi="Times New Roman" w:cs="Times New Roman"/>
          <w:b/>
          <w:sz w:val="24"/>
          <w:szCs w:val="24"/>
        </w:rPr>
      </w:pPr>
      <w:r>
        <w:rPr>
          <w:rFonts w:ascii="Times New Roman" w:hAnsi="Times New Roman" w:cs="Times New Roman"/>
          <w:b/>
          <w:sz w:val="24"/>
          <w:szCs w:val="24"/>
        </w:rPr>
        <w:t>BIBLIOGRAFÍA Y JURISPRUDENCIA.</w:t>
      </w:r>
    </w:p>
    <w:p w:rsidR="00854FD9" w:rsidRPr="00854FD9" w:rsidRDefault="00854FD9" w:rsidP="00854FD9">
      <w:pPr>
        <w:pStyle w:val="Prrafodelista"/>
        <w:rPr>
          <w:rFonts w:ascii="Times New Roman" w:hAnsi="Times New Roman" w:cs="Times New Roman"/>
          <w:b/>
          <w:sz w:val="24"/>
          <w:szCs w:val="24"/>
        </w:rPr>
      </w:pPr>
    </w:p>
    <w:p w:rsidR="00854FD9" w:rsidRDefault="00503615" w:rsidP="00854FD9">
      <w:pPr>
        <w:pStyle w:val="Prrafodelista"/>
        <w:numPr>
          <w:ilvl w:val="0"/>
          <w:numId w:val="32"/>
        </w:num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Alcácer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Guirao</w:t>
      </w:r>
      <w:proofErr w:type="spellEnd"/>
      <w:r>
        <w:rPr>
          <w:rFonts w:ascii="Times New Roman" w:hAnsi="Times New Roman" w:cs="Times New Roman"/>
          <w:sz w:val="24"/>
          <w:szCs w:val="24"/>
        </w:rPr>
        <w:t>, R</w:t>
      </w:r>
      <w:r w:rsidR="00FB4571">
        <w:rPr>
          <w:rFonts w:ascii="Times New Roman" w:hAnsi="Times New Roman" w:cs="Times New Roman"/>
          <w:sz w:val="24"/>
          <w:szCs w:val="24"/>
        </w:rPr>
        <w:t xml:space="preserve"> (2001)</w:t>
      </w:r>
      <w:r w:rsidR="00854FD9">
        <w:rPr>
          <w:rFonts w:ascii="Times New Roman" w:hAnsi="Times New Roman" w:cs="Times New Roman"/>
          <w:sz w:val="24"/>
          <w:szCs w:val="24"/>
        </w:rPr>
        <w:t>.</w:t>
      </w:r>
      <w:r w:rsidR="00854FD9" w:rsidRPr="00854FD9">
        <w:rPr>
          <w:rFonts w:ascii="Times New Roman" w:hAnsi="Times New Roman" w:cs="Times New Roman"/>
          <w:sz w:val="24"/>
          <w:szCs w:val="24"/>
        </w:rPr>
        <w:t xml:space="preserve"> “La reparación en Derecho Penal y la atenuante del artículo 21.5 CP. Reparación y desistimiento como actos de revocación”, </w:t>
      </w:r>
      <w:r w:rsidR="00854FD9" w:rsidRPr="00854FD9">
        <w:rPr>
          <w:rFonts w:ascii="Times New Roman" w:hAnsi="Times New Roman" w:cs="Times New Roman"/>
          <w:i/>
          <w:sz w:val="24"/>
          <w:szCs w:val="24"/>
        </w:rPr>
        <w:t xml:space="preserve">Revista del Poder Judicial, </w:t>
      </w:r>
      <w:r w:rsidR="00854FD9" w:rsidRPr="00854FD9">
        <w:rPr>
          <w:rFonts w:ascii="Times New Roman" w:hAnsi="Times New Roman" w:cs="Times New Roman"/>
          <w:sz w:val="24"/>
          <w:szCs w:val="24"/>
        </w:rPr>
        <w:t>nº.63</w:t>
      </w:r>
      <w:r w:rsidR="00FB4571">
        <w:rPr>
          <w:rFonts w:ascii="Times New Roman" w:hAnsi="Times New Roman" w:cs="Times New Roman"/>
          <w:sz w:val="24"/>
          <w:szCs w:val="24"/>
        </w:rPr>
        <w:t>.</w:t>
      </w:r>
    </w:p>
    <w:p w:rsidR="001C2E5D" w:rsidRDefault="001C2E5D" w:rsidP="00854FD9">
      <w:pPr>
        <w:pStyle w:val="Prrafodelista"/>
        <w:numPr>
          <w:ilvl w:val="0"/>
          <w:numId w:val="32"/>
        </w:num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503615">
        <w:rPr>
          <w:rFonts w:ascii="Times New Roman" w:hAnsi="Times New Roman" w:cs="Times New Roman"/>
          <w:sz w:val="24"/>
          <w:szCs w:val="24"/>
        </w:rPr>
        <w:t>lonso</w:t>
      </w:r>
      <w:r>
        <w:rPr>
          <w:rFonts w:ascii="Times New Roman" w:hAnsi="Times New Roman" w:cs="Times New Roman"/>
          <w:sz w:val="24"/>
          <w:szCs w:val="24"/>
        </w:rPr>
        <w:t xml:space="preserve"> Á</w:t>
      </w:r>
      <w:r w:rsidR="00503615">
        <w:rPr>
          <w:rFonts w:ascii="Times New Roman" w:hAnsi="Times New Roman" w:cs="Times New Roman"/>
          <w:sz w:val="24"/>
          <w:szCs w:val="24"/>
        </w:rPr>
        <w:t>lamo</w:t>
      </w:r>
      <w:r>
        <w:rPr>
          <w:rFonts w:ascii="Times New Roman" w:hAnsi="Times New Roman" w:cs="Times New Roman"/>
          <w:sz w:val="24"/>
          <w:szCs w:val="24"/>
        </w:rPr>
        <w:t>, M</w:t>
      </w:r>
      <w:r w:rsidR="00FB4571">
        <w:rPr>
          <w:rFonts w:ascii="Times New Roman" w:hAnsi="Times New Roman" w:cs="Times New Roman"/>
          <w:sz w:val="24"/>
          <w:szCs w:val="24"/>
        </w:rPr>
        <w:t xml:space="preserve"> (1981)</w:t>
      </w:r>
      <w:r>
        <w:rPr>
          <w:rFonts w:ascii="Times New Roman" w:hAnsi="Times New Roman" w:cs="Times New Roman"/>
          <w:sz w:val="24"/>
          <w:szCs w:val="24"/>
        </w:rPr>
        <w:t>.</w:t>
      </w:r>
      <w:r w:rsidRPr="001C2E5D">
        <w:rPr>
          <w:rFonts w:ascii="Times New Roman" w:hAnsi="Times New Roman" w:cs="Times New Roman"/>
          <w:sz w:val="24"/>
          <w:szCs w:val="24"/>
        </w:rPr>
        <w:t xml:space="preserve"> El sistema de las circunstancias del delito. Es</w:t>
      </w:r>
      <w:r w:rsidR="00FB4571">
        <w:rPr>
          <w:rFonts w:ascii="Times New Roman" w:hAnsi="Times New Roman" w:cs="Times New Roman"/>
          <w:sz w:val="24"/>
          <w:szCs w:val="24"/>
        </w:rPr>
        <w:t>tudio general. Valladolid.</w:t>
      </w:r>
    </w:p>
    <w:p w:rsidR="002179E8" w:rsidRDefault="003E0988" w:rsidP="002179E8">
      <w:pPr>
        <w:pStyle w:val="Prrafodelista"/>
        <w:numPr>
          <w:ilvl w:val="0"/>
          <w:numId w:val="32"/>
        </w:num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B</w:t>
      </w:r>
      <w:r w:rsidR="00503615">
        <w:rPr>
          <w:rFonts w:ascii="Times New Roman" w:hAnsi="Times New Roman" w:cs="Times New Roman"/>
          <w:sz w:val="24"/>
          <w:szCs w:val="24"/>
        </w:rPr>
        <w:t>aucells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w:t>
      </w:r>
      <w:r w:rsidR="00503615">
        <w:rPr>
          <w:rFonts w:ascii="Times New Roman" w:hAnsi="Times New Roman" w:cs="Times New Roman"/>
          <w:sz w:val="24"/>
          <w:szCs w:val="24"/>
        </w:rPr>
        <w:t>lados</w:t>
      </w:r>
      <w:proofErr w:type="spellEnd"/>
      <w:r w:rsidR="002179E8">
        <w:rPr>
          <w:rFonts w:ascii="Times New Roman" w:hAnsi="Times New Roman" w:cs="Times New Roman"/>
          <w:sz w:val="24"/>
          <w:szCs w:val="24"/>
        </w:rPr>
        <w:t>, J</w:t>
      </w:r>
      <w:r w:rsidR="00FB4571">
        <w:rPr>
          <w:rFonts w:ascii="Times New Roman" w:hAnsi="Times New Roman" w:cs="Times New Roman"/>
          <w:sz w:val="24"/>
          <w:szCs w:val="24"/>
        </w:rPr>
        <w:t xml:space="preserve"> (2006)</w:t>
      </w:r>
      <w:r w:rsidR="002179E8" w:rsidRPr="002179E8">
        <w:rPr>
          <w:rFonts w:ascii="Times New Roman" w:hAnsi="Times New Roman" w:cs="Times New Roman"/>
          <w:sz w:val="24"/>
          <w:szCs w:val="24"/>
        </w:rPr>
        <w:t>. “</w:t>
      </w:r>
      <w:r w:rsidR="002179E8" w:rsidRPr="002179E8">
        <w:rPr>
          <w:rFonts w:ascii="Times New Roman" w:hAnsi="Times New Roman" w:cs="Times New Roman"/>
          <w:i/>
          <w:sz w:val="24"/>
          <w:szCs w:val="24"/>
        </w:rPr>
        <w:t>La atenuante de reparación del daño ambiental tras la ley de responsabilidad ambiental”</w:t>
      </w:r>
      <w:r w:rsidR="002179E8" w:rsidRPr="002179E8">
        <w:rPr>
          <w:rFonts w:ascii="Times New Roman" w:hAnsi="Times New Roman" w:cs="Times New Roman"/>
          <w:sz w:val="24"/>
          <w:szCs w:val="24"/>
        </w:rPr>
        <w:t xml:space="preserve"> en ANTONI PIGRAU SOLE.</w:t>
      </w:r>
      <w:r w:rsidR="00FB4571">
        <w:rPr>
          <w:rFonts w:ascii="Times New Roman" w:hAnsi="Times New Roman" w:cs="Times New Roman"/>
          <w:sz w:val="24"/>
          <w:szCs w:val="24"/>
        </w:rPr>
        <w:t xml:space="preserve"> </w:t>
      </w:r>
    </w:p>
    <w:p w:rsidR="00FB4571" w:rsidRDefault="00FB4571" w:rsidP="002179E8">
      <w:pPr>
        <w:pStyle w:val="Prrafodelista"/>
        <w:numPr>
          <w:ilvl w:val="0"/>
          <w:numId w:val="32"/>
        </w:numPr>
        <w:spacing w:line="360" w:lineRule="auto"/>
        <w:jc w:val="both"/>
        <w:rPr>
          <w:rFonts w:ascii="Times New Roman" w:hAnsi="Times New Roman" w:cs="Times New Roman"/>
          <w:sz w:val="24"/>
          <w:szCs w:val="24"/>
        </w:rPr>
      </w:pPr>
      <w:r w:rsidRPr="00FB4571">
        <w:rPr>
          <w:rFonts w:ascii="Times New Roman" w:hAnsi="Times New Roman" w:cs="Times New Roman"/>
          <w:sz w:val="24"/>
          <w:szCs w:val="24"/>
        </w:rPr>
        <w:t xml:space="preserve">Cobo del Rosal, M/Vives </w:t>
      </w:r>
      <w:proofErr w:type="spellStart"/>
      <w:r w:rsidRPr="00FB4571">
        <w:rPr>
          <w:rFonts w:ascii="Times New Roman" w:hAnsi="Times New Roman" w:cs="Times New Roman"/>
          <w:sz w:val="24"/>
          <w:szCs w:val="24"/>
        </w:rPr>
        <w:t>Anton</w:t>
      </w:r>
      <w:proofErr w:type="spellEnd"/>
      <w:r w:rsidRPr="00FB4571">
        <w:rPr>
          <w:rFonts w:ascii="Times New Roman" w:hAnsi="Times New Roman" w:cs="Times New Roman"/>
          <w:sz w:val="24"/>
          <w:szCs w:val="24"/>
        </w:rPr>
        <w:t xml:space="preserve">, T.S. (1987). </w:t>
      </w:r>
      <w:r w:rsidRPr="00FB4571">
        <w:rPr>
          <w:rFonts w:ascii="Times New Roman" w:hAnsi="Times New Roman" w:cs="Times New Roman"/>
          <w:i/>
          <w:sz w:val="24"/>
          <w:szCs w:val="24"/>
        </w:rPr>
        <w:t>Derecho Penal, Parte General</w:t>
      </w:r>
      <w:r w:rsidRPr="00FB4571">
        <w:rPr>
          <w:rFonts w:ascii="Times New Roman" w:hAnsi="Times New Roman" w:cs="Times New Roman"/>
          <w:sz w:val="24"/>
          <w:szCs w:val="24"/>
        </w:rPr>
        <w:t>. 2ª edición. Tirant Lo Blanch</w:t>
      </w:r>
      <w:r>
        <w:rPr>
          <w:rFonts w:ascii="Times New Roman" w:hAnsi="Times New Roman" w:cs="Times New Roman"/>
          <w:sz w:val="24"/>
          <w:szCs w:val="24"/>
        </w:rPr>
        <w:t xml:space="preserve">. </w:t>
      </w:r>
    </w:p>
    <w:p w:rsidR="008869A6" w:rsidRDefault="008869A6" w:rsidP="002179E8">
      <w:pPr>
        <w:pStyle w:val="Prrafodelista"/>
        <w:numPr>
          <w:ilvl w:val="0"/>
          <w:numId w:val="32"/>
        </w:numPr>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00503615">
        <w:rPr>
          <w:rFonts w:ascii="Times New Roman" w:hAnsi="Times New Roman" w:cs="Times New Roman"/>
          <w:sz w:val="24"/>
          <w:szCs w:val="24"/>
        </w:rPr>
        <w:t>e</w:t>
      </w:r>
      <w:r>
        <w:rPr>
          <w:rFonts w:ascii="Times New Roman" w:hAnsi="Times New Roman" w:cs="Times New Roman"/>
          <w:sz w:val="24"/>
          <w:szCs w:val="24"/>
        </w:rPr>
        <w:t xml:space="preserve"> V</w:t>
      </w:r>
      <w:r w:rsidR="00503615">
        <w:rPr>
          <w:rFonts w:ascii="Times New Roman" w:hAnsi="Times New Roman" w:cs="Times New Roman"/>
          <w:sz w:val="24"/>
          <w:szCs w:val="24"/>
        </w:rPr>
        <w:t>icente</w:t>
      </w:r>
      <w:r>
        <w:rPr>
          <w:rFonts w:ascii="Times New Roman" w:hAnsi="Times New Roman" w:cs="Times New Roman"/>
          <w:sz w:val="24"/>
          <w:szCs w:val="24"/>
        </w:rPr>
        <w:t xml:space="preserve"> </w:t>
      </w:r>
      <w:proofErr w:type="spellStart"/>
      <w:r>
        <w:rPr>
          <w:rFonts w:ascii="Times New Roman" w:hAnsi="Times New Roman" w:cs="Times New Roman"/>
          <w:sz w:val="24"/>
          <w:szCs w:val="24"/>
        </w:rPr>
        <w:t>R</w:t>
      </w:r>
      <w:r w:rsidR="00503615">
        <w:rPr>
          <w:rFonts w:ascii="Times New Roman" w:hAnsi="Times New Roman" w:cs="Times New Roman"/>
          <w:sz w:val="24"/>
          <w:szCs w:val="24"/>
        </w:rPr>
        <w:t>emesal</w:t>
      </w:r>
      <w:proofErr w:type="spellEnd"/>
      <w:r>
        <w:rPr>
          <w:rFonts w:ascii="Times New Roman" w:hAnsi="Times New Roman" w:cs="Times New Roman"/>
          <w:sz w:val="24"/>
          <w:szCs w:val="24"/>
        </w:rPr>
        <w:t>, F.J</w:t>
      </w:r>
      <w:r w:rsidR="00FB4571">
        <w:rPr>
          <w:rFonts w:ascii="Times New Roman" w:hAnsi="Times New Roman" w:cs="Times New Roman"/>
          <w:sz w:val="24"/>
          <w:szCs w:val="24"/>
        </w:rPr>
        <w:t xml:space="preserve"> (1985)</w:t>
      </w:r>
      <w:r>
        <w:rPr>
          <w:rFonts w:ascii="Times New Roman" w:hAnsi="Times New Roman" w:cs="Times New Roman"/>
          <w:sz w:val="24"/>
          <w:szCs w:val="24"/>
        </w:rPr>
        <w:t>. “El comp</w:t>
      </w:r>
      <w:r w:rsidR="00FB4571">
        <w:rPr>
          <w:rFonts w:ascii="Times New Roman" w:hAnsi="Times New Roman" w:cs="Times New Roman"/>
          <w:sz w:val="24"/>
          <w:szCs w:val="24"/>
        </w:rPr>
        <w:t xml:space="preserve">ortamiento </w:t>
      </w:r>
      <w:proofErr w:type="spellStart"/>
      <w:r w:rsidR="00FB4571">
        <w:rPr>
          <w:rFonts w:ascii="Times New Roman" w:hAnsi="Times New Roman" w:cs="Times New Roman"/>
          <w:sz w:val="24"/>
          <w:szCs w:val="24"/>
        </w:rPr>
        <w:t>postdelictivo</w:t>
      </w:r>
      <w:proofErr w:type="spellEnd"/>
      <w:r w:rsidR="00FB4571">
        <w:rPr>
          <w:rFonts w:ascii="Times New Roman" w:hAnsi="Times New Roman" w:cs="Times New Roman"/>
          <w:sz w:val="24"/>
          <w:szCs w:val="24"/>
        </w:rPr>
        <w:t xml:space="preserve">”. </w:t>
      </w:r>
    </w:p>
    <w:p w:rsidR="003E0988" w:rsidRPr="00C47BC4" w:rsidRDefault="003E0988" w:rsidP="003E0988">
      <w:pPr>
        <w:pStyle w:val="Prrafodelista"/>
        <w:numPr>
          <w:ilvl w:val="0"/>
          <w:numId w:val="32"/>
        </w:numPr>
        <w:spacing w:line="360" w:lineRule="auto"/>
        <w:jc w:val="both"/>
        <w:rPr>
          <w:rFonts w:ascii="Times New Roman" w:hAnsi="Times New Roman" w:cs="Times New Roman"/>
          <w:sz w:val="24"/>
          <w:szCs w:val="24"/>
          <w:lang w:val="en-US"/>
        </w:rPr>
      </w:pPr>
      <w:proofErr w:type="spellStart"/>
      <w:r w:rsidRPr="003E0988">
        <w:rPr>
          <w:rFonts w:ascii="Times New Roman" w:hAnsi="Times New Roman" w:cs="Times New Roman"/>
          <w:sz w:val="24"/>
          <w:szCs w:val="24"/>
        </w:rPr>
        <w:t>F</w:t>
      </w:r>
      <w:r w:rsidR="00503615" w:rsidRPr="003E0988">
        <w:rPr>
          <w:rFonts w:ascii="Times New Roman" w:hAnsi="Times New Roman" w:cs="Times New Roman"/>
          <w:sz w:val="24"/>
          <w:szCs w:val="24"/>
        </w:rPr>
        <w:t>araldo</w:t>
      </w:r>
      <w:proofErr w:type="spellEnd"/>
      <w:r w:rsidRPr="003E0988">
        <w:rPr>
          <w:rFonts w:ascii="Times New Roman" w:hAnsi="Times New Roman" w:cs="Times New Roman"/>
          <w:sz w:val="24"/>
          <w:szCs w:val="24"/>
        </w:rPr>
        <w:t xml:space="preserve"> </w:t>
      </w:r>
      <w:proofErr w:type="spellStart"/>
      <w:r w:rsidRPr="003E0988">
        <w:rPr>
          <w:rFonts w:ascii="Times New Roman" w:hAnsi="Times New Roman" w:cs="Times New Roman"/>
          <w:sz w:val="24"/>
          <w:szCs w:val="24"/>
        </w:rPr>
        <w:t>C</w:t>
      </w:r>
      <w:r w:rsidR="00503615" w:rsidRPr="003E0988">
        <w:rPr>
          <w:rFonts w:ascii="Times New Roman" w:hAnsi="Times New Roman" w:cs="Times New Roman"/>
          <w:sz w:val="24"/>
          <w:szCs w:val="24"/>
        </w:rPr>
        <w:t>abana</w:t>
      </w:r>
      <w:proofErr w:type="spellEnd"/>
      <w:r w:rsidRPr="003E0988">
        <w:rPr>
          <w:rFonts w:ascii="Times New Roman" w:hAnsi="Times New Roman" w:cs="Times New Roman"/>
          <w:sz w:val="24"/>
          <w:szCs w:val="24"/>
        </w:rPr>
        <w:t>, P</w:t>
      </w:r>
      <w:r w:rsidR="00FB4571">
        <w:rPr>
          <w:rFonts w:ascii="Times New Roman" w:hAnsi="Times New Roman" w:cs="Times New Roman"/>
          <w:sz w:val="24"/>
          <w:szCs w:val="24"/>
        </w:rPr>
        <w:t xml:space="preserve"> (1997)</w:t>
      </w:r>
      <w:r w:rsidRPr="003E0988">
        <w:rPr>
          <w:rFonts w:ascii="Times New Roman" w:hAnsi="Times New Roman" w:cs="Times New Roman"/>
          <w:sz w:val="24"/>
          <w:szCs w:val="24"/>
        </w:rPr>
        <w:t xml:space="preserve">. “La aplicación analógica de las atenuantes de comportamiento post delictivo positivo (los núm.4º y 5º en relación con el número 6 del artículo 21 del CP de 1995). </w:t>
      </w:r>
      <w:r w:rsidRPr="003E0988">
        <w:rPr>
          <w:rFonts w:ascii="Times New Roman" w:hAnsi="Times New Roman" w:cs="Times New Roman"/>
          <w:i/>
          <w:sz w:val="24"/>
          <w:szCs w:val="24"/>
        </w:rPr>
        <w:t xml:space="preserve">Anuario de la Facultad de derecho Universidad de Coruña, </w:t>
      </w:r>
      <w:proofErr w:type="spellStart"/>
      <w:r w:rsidRPr="003E0988">
        <w:rPr>
          <w:rFonts w:ascii="Times New Roman" w:hAnsi="Times New Roman" w:cs="Times New Roman"/>
          <w:sz w:val="24"/>
          <w:szCs w:val="24"/>
        </w:rPr>
        <w:t>núm</w:t>
      </w:r>
      <w:proofErr w:type="spellEnd"/>
      <w:r w:rsidRPr="003E0988">
        <w:rPr>
          <w:rFonts w:ascii="Times New Roman" w:hAnsi="Times New Roman" w:cs="Times New Roman"/>
          <w:sz w:val="24"/>
          <w:szCs w:val="24"/>
        </w:rPr>
        <w:t>, 1</w:t>
      </w:r>
      <w:r>
        <w:rPr>
          <w:rFonts w:ascii="Times New Roman" w:hAnsi="Times New Roman" w:cs="Times New Roman"/>
          <w:sz w:val="24"/>
          <w:szCs w:val="24"/>
        </w:rPr>
        <w:t>.</w:t>
      </w:r>
      <w:r w:rsidRPr="003E0988">
        <w:rPr>
          <w:rFonts w:ascii="Times New Roman" w:hAnsi="Times New Roman" w:cs="Times New Roman"/>
          <w:sz w:val="24"/>
          <w:szCs w:val="24"/>
        </w:rPr>
        <w:t xml:space="preserve"> </w:t>
      </w:r>
      <w:proofErr w:type="spellStart"/>
      <w:r w:rsidRPr="00C47BC4">
        <w:rPr>
          <w:rFonts w:ascii="Times New Roman" w:hAnsi="Times New Roman" w:cs="Times New Roman"/>
          <w:sz w:val="24"/>
          <w:szCs w:val="24"/>
          <w:lang w:val="en-US"/>
        </w:rPr>
        <w:t>Disponible</w:t>
      </w:r>
      <w:proofErr w:type="spellEnd"/>
      <w:r w:rsidRPr="00C47BC4">
        <w:rPr>
          <w:rFonts w:ascii="Times New Roman" w:hAnsi="Times New Roman" w:cs="Times New Roman"/>
          <w:sz w:val="24"/>
          <w:szCs w:val="24"/>
          <w:lang w:val="en-US"/>
        </w:rPr>
        <w:t xml:space="preserve"> on-line: </w:t>
      </w:r>
      <w:hyperlink r:id="rId11" w:history="1">
        <w:r w:rsidRPr="00C47BC4">
          <w:rPr>
            <w:rStyle w:val="Hipervnculo"/>
            <w:rFonts w:ascii="Times New Roman" w:hAnsi="Times New Roman" w:cs="Times New Roman"/>
            <w:sz w:val="24"/>
            <w:szCs w:val="24"/>
            <w:lang w:val="en-US"/>
          </w:rPr>
          <w:t>http://ruc.udc.es/bitstream/2183/1939/1/AD-1-12.pdf</w:t>
        </w:r>
      </w:hyperlink>
      <w:r w:rsidR="00C47BC4" w:rsidRPr="00C47BC4">
        <w:rPr>
          <w:lang w:val="en-US"/>
        </w:rPr>
        <w:t>.</w:t>
      </w:r>
    </w:p>
    <w:p w:rsidR="00C47BC4" w:rsidRPr="00C47BC4" w:rsidRDefault="00C47BC4" w:rsidP="003E0988">
      <w:pPr>
        <w:pStyle w:val="Prrafodelista"/>
        <w:numPr>
          <w:ilvl w:val="0"/>
          <w:numId w:val="32"/>
        </w:numPr>
        <w:spacing w:line="360" w:lineRule="auto"/>
        <w:jc w:val="both"/>
        <w:rPr>
          <w:rFonts w:ascii="Times New Roman" w:hAnsi="Times New Roman" w:cs="Times New Roman"/>
          <w:sz w:val="24"/>
          <w:szCs w:val="24"/>
          <w:lang w:val="en-US"/>
        </w:rPr>
      </w:pPr>
      <w:r w:rsidRPr="00C47BC4">
        <w:rPr>
          <w:rFonts w:ascii="Times New Roman" w:hAnsi="Times New Roman" w:cs="Times New Roman"/>
          <w:sz w:val="24"/>
          <w:szCs w:val="24"/>
        </w:rPr>
        <w:t xml:space="preserve">Maza Martín, J.M. (2007). </w:t>
      </w:r>
      <w:r w:rsidRPr="00C47BC4">
        <w:rPr>
          <w:rFonts w:ascii="Times New Roman" w:hAnsi="Times New Roman" w:cs="Times New Roman"/>
          <w:i/>
          <w:sz w:val="24"/>
          <w:szCs w:val="24"/>
        </w:rPr>
        <w:t xml:space="preserve">Circunstancias que excluyen o modifican la responsabilidad criminal. </w:t>
      </w:r>
      <w:r w:rsidRPr="00C47BC4">
        <w:rPr>
          <w:rFonts w:ascii="Times New Roman" w:hAnsi="Times New Roman" w:cs="Times New Roman"/>
          <w:sz w:val="24"/>
          <w:szCs w:val="24"/>
        </w:rPr>
        <w:t>Madrid,</w:t>
      </w:r>
      <w:r>
        <w:rPr>
          <w:rFonts w:ascii="Times New Roman" w:hAnsi="Times New Roman" w:cs="Times New Roman"/>
          <w:sz w:val="24"/>
          <w:szCs w:val="24"/>
        </w:rPr>
        <w:t xml:space="preserve"> 1ºedición,</w:t>
      </w:r>
      <w:r w:rsidRPr="00C47BC4">
        <w:rPr>
          <w:rFonts w:ascii="Times New Roman" w:hAnsi="Times New Roman" w:cs="Times New Roman"/>
          <w:sz w:val="24"/>
          <w:szCs w:val="24"/>
        </w:rPr>
        <w:t xml:space="preserve"> La Ley</w:t>
      </w:r>
      <w:r>
        <w:rPr>
          <w:rFonts w:ascii="Times New Roman" w:hAnsi="Times New Roman" w:cs="Times New Roman"/>
          <w:sz w:val="24"/>
          <w:szCs w:val="24"/>
        </w:rPr>
        <w:t xml:space="preserve">. </w:t>
      </w:r>
    </w:p>
    <w:p w:rsidR="00854FD9" w:rsidRDefault="00503615" w:rsidP="00854FD9">
      <w:pPr>
        <w:pStyle w:val="Textonotapie"/>
        <w:numPr>
          <w:ilvl w:val="0"/>
          <w:numId w:val="32"/>
        </w:numPr>
        <w:rPr>
          <w:rFonts w:ascii="Times New Roman" w:hAnsi="Times New Roman" w:cs="Times New Roman"/>
          <w:sz w:val="24"/>
          <w:szCs w:val="24"/>
        </w:rPr>
      </w:pPr>
      <w:r>
        <w:rPr>
          <w:rFonts w:ascii="Times New Roman" w:hAnsi="Times New Roman" w:cs="Times New Roman"/>
          <w:sz w:val="24"/>
          <w:szCs w:val="24"/>
        </w:rPr>
        <w:t>Mir Puig</w:t>
      </w:r>
      <w:r w:rsidR="00637103">
        <w:rPr>
          <w:rFonts w:ascii="Times New Roman" w:hAnsi="Times New Roman" w:cs="Times New Roman"/>
          <w:sz w:val="24"/>
          <w:szCs w:val="24"/>
        </w:rPr>
        <w:t>, S</w:t>
      </w:r>
      <w:r w:rsidR="00FB4571">
        <w:rPr>
          <w:rFonts w:ascii="Times New Roman" w:hAnsi="Times New Roman" w:cs="Times New Roman"/>
          <w:sz w:val="24"/>
          <w:szCs w:val="24"/>
        </w:rPr>
        <w:t xml:space="preserve"> (2014)</w:t>
      </w:r>
      <w:r w:rsidR="00854FD9" w:rsidRPr="00854FD9">
        <w:rPr>
          <w:rFonts w:ascii="Times New Roman" w:hAnsi="Times New Roman" w:cs="Times New Roman"/>
          <w:sz w:val="24"/>
          <w:szCs w:val="24"/>
        </w:rPr>
        <w:t xml:space="preserve">. </w:t>
      </w:r>
      <w:r w:rsidR="00854FD9" w:rsidRPr="00854FD9">
        <w:rPr>
          <w:rFonts w:ascii="Times New Roman" w:hAnsi="Times New Roman" w:cs="Times New Roman"/>
          <w:i/>
          <w:iCs/>
          <w:sz w:val="24"/>
          <w:szCs w:val="24"/>
        </w:rPr>
        <w:t>Derecho Penal, Parte General</w:t>
      </w:r>
      <w:r w:rsidR="00854FD9" w:rsidRPr="00854FD9">
        <w:rPr>
          <w:rFonts w:ascii="Times New Roman" w:hAnsi="Times New Roman" w:cs="Times New Roman"/>
          <w:sz w:val="24"/>
          <w:szCs w:val="24"/>
        </w:rPr>
        <w:t>.</w:t>
      </w:r>
      <w:r w:rsidR="00FB4571">
        <w:rPr>
          <w:rFonts w:ascii="Times New Roman" w:hAnsi="Times New Roman" w:cs="Times New Roman"/>
          <w:sz w:val="24"/>
          <w:szCs w:val="24"/>
        </w:rPr>
        <w:t xml:space="preserve"> Barcelona, 9ª edición. </w:t>
      </w:r>
      <w:proofErr w:type="spellStart"/>
      <w:r w:rsidR="00FB4571">
        <w:rPr>
          <w:rFonts w:ascii="Times New Roman" w:hAnsi="Times New Roman" w:cs="Times New Roman"/>
          <w:sz w:val="24"/>
          <w:szCs w:val="24"/>
        </w:rPr>
        <w:t>Reppertor</w:t>
      </w:r>
      <w:proofErr w:type="spellEnd"/>
      <w:r w:rsidR="00FB4571">
        <w:rPr>
          <w:rFonts w:ascii="Times New Roman" w:hAnsi="Times New Roman" w:cs="Times New Roman"/>
          <w:sz w:val="24"/>
          <w:szCs w:val="24"/>
        </w:rPr>
        <w:t xml:space="preserve">. </w:t>
      </w:r>
    </w:p>
    <w:p w:rsidR="003E0988" w:rsidRDefault="003E0988" w:rsidP="003E0988">
      <w:pPr>
        <w:pStyle w:val="Textonotapie"/>
        <w:ind w:left="720"/>
        <w:rPr>
          <w:rFonts w:ascii="Times New Roman" w:hAnsi="Times New Roman" w:cs="Times New Roman"/>
          <w:sz w:val="24"/>
          <w:szCs w:val="24"/>
        </w:rPr>
      </w:pPr>
    </w:p>
    <w:p w:rsidR="00436BA1" w:rsidRPr="008869A6" w:rsidRDefault="00503615" w:rsidP="008869A6">
      <w:pPr>
        <w:pStyle w:val="Textonotapie"/>
        <w:numPr>
          <w:ilvl w:val="0"/>
          <w:numId w:val="32"/>
        </w:numPr>
        <w:spacing w:line="360" w:lineRule="auto"/>
        <w:rPr>
          <w:rFonts w:ascii="Times New Roman" w:hAnsi="Times New Roman" w:cs="Times New Roman"/>
          <w:sz w:val="24"/>
          <w:szCs w:val="24"/>
        </w:rPr>
      </w:pPr>
      <w:r>
        <w:rPr>
          <w:rFonts w:ascii="Times New Roman" w:hAnsi="Times New Roman" w:cs="Times New Roman"/>
          <w:sz w:val="24"/>
          <w:szCs w:val="24"/>
        </w:rPr>
        <w:t>Muñoz Conde</w:t>
      </w:r>
      <w:r w:rsidR="003E0988" w:rsidRPr="003E0988">
        <w:rPr>
          <w:rFonts w:ascii="Times New Roman" w:hAnsi="Times New Roman" w:cs="Times New Roman"/>
          <w:sz w:val="24"/>
          <w:szCs w:val="24"/>
        </w:rPr>
        <w:t>,</w:t>
      </w:r>
      <w:r w:rsidR="008869A6">
        <w:rPr>
          <w:rFonts w:ascii="Times New Roman" w:hAnsi="Times New Roman" w:cs="Times New Roman"/>
          <w:sz w:val="24"/>
          <w:szCs w:val="24"/>
        </w:rPr>
        <w:t xml:space="preserve"> </w:t>
      </w:r>
      <w:r>
        <w:rPr>
          <w:rFonts w:ascii="Times New Roman" w:hAnsi="Times New Roman" w:cs="Times New Roman"/>
          <w:sz w:val="24"/>
          <w:szCs w:val="24"/>
        </w:rPr>
        <w:t>F/García Arán</w:t>
      </w:r>
      <w:r w:rsidR="003E0988" w:rsidRPr="003E0988">
        <w:rPr>
          <w:rFonts w:ascii="Times New Roman" w:hAnsi="Times New Roman" w:cs="Times New Roman"/>
          <w:sz w:val="24"/>
          <w:szCs w:val="24"/>
        </w:rPr>
        <w:t>, M</w:t>
      </w:r>
      <w:r w:rsidR="00FB4571">
        <w:rPr>
          <w:rFonts w:ascii="Times New Roman" w:hAnsi="Times New Roman" w:cs="Times New Roman"/>
          <w:sz w:val="24"/>
          <w:szCs w:val="24"/>
        </w:rPr>
        <w:t xml:space="preserve"> (2010)</w:t>
      </w:r>
      <w:r w:rsidR="003E0988" w:rsidRPr="003E0988">
        <w:rPr>
          <w:rFonts w:ascii="Times New Roman" w:hAnsi="Times New Roman" w:cs="Times New Roman"/>
          <w:sz w:val="24"/>
          <w:szCs w:val="24"/>
        </w:rPr>
        <w:t xml:space="preserve">. </w:t>
      </w:r>
      <w:r w:rsidR="003E0988" w:rsidRPr="003E0988">
        <w:rPr>
          <w:rFonts w:ascii="Times New Roman" w:hAnsi="Times New Roman" w:cs="Times New Roman"/>
          <w:i/>
          <w:sz w:val="24"/>
          <w:szCs w:val="24"/>
        </w:rPr>
        <w:t xml:space="preserve">Derecho Penal, Parte General. </w:t>
      </w:r>
      <w:r w:rsidR="003E0988" w:rsidRPr="003E0988">
        <w:rPr>
          <w:rFonts w:ascii="Times New Roman" w:hAnsi="Times New Roman" w:cs="Times New Roman"/>
          <w:bCs/>
          <w:sz w:val="24"/>
          <w:szCs w:val="24"/>
        </w:rPr>
        <w:t xml:space="preserve">8ª ed., </w:t>
      </w:r>
      <w:proofErr w:type="spellStart"/>
      <w:r w:rsidR="003E0988" w:rsidRPr="003E0988">
        <w:rPr>
          <w:rFonts w:ascii="Times New Roman" w:hAnsi="Times New Roman" w:cs="Times New Roman"/>
          <w:bCs/>
          <w:sz w:val="24"/>
          <w:szCs w:val="24"/>
        </w:rPr>
        <w:t>rev</w:t>
      </w:r>
      <w:proofErr w:type="spellEnd"/>
      <w:r w:rsidR="003E0988" w:rsidRPr="003E0988">
        <w:rPr>
          <w:rFonts w:ascii="Times New Roman" w:hAnsi="Times New Roman" w:cs="Times New Roman"/>
          <w:bCs/>
          <w:sz w:val="24"/>
          <w:szCs w:val="24"/>
        </w:rPr>
        <w:t>. y puesta al día, Valencia, Tirant lo Blanch</w:t>
      </w:r>
      <w:r w:rsidR="00FB4571">
        <w:rPr>
          <w:rFonts w:ascii="Times New Roman" w:hAnsi="Times New Roman" w:cs="Times New Roman"/>
          <w:bCs/>
          <w:sz w:val="24"/>
          <w:szCs w:val="24"/>
        </w:rPr>
        <w:t xml:space="preserve">. </w:t>
      </w:r>
    </w:p>
    <w:p w:rsidR="008869A6" w:rsidRPr="008869A6" w:rsidRDefault="008869A6" w:rsidP="008869A6">
      <w:pPr>
        <w:pStyle w:val="Textonotapie"/>
        <w:spacing w:line="360" w:lineRule="auto"/>
        <w:rPr>
          <w:rFonts w:ascii="Times New Roman" w:hAnsi="Times New Roman" w:cs="Times New Roman"/>
          <w:sz w:val="24"/>
          <w:szCs w:val="24"/>
        </w:rPr>
      </w:pPr>
    </w:p>
    <w:p w:rsidR="00516BEA" w:rsidRPr="00895223" w:rsidRDefault="00503615" w:rsidP="00086F26">
      <w:pPr>
        <w:pStyle w:val="Prrafodelista"/>
        <w:numPr>
          <w:ilvl w:val="0"/>
          <w:numId w:val="32"/>
        </w:numPr>
        <w:spacing w:line="360" w:lineRule="auto"/>
        <w:jc w:val="both"/>
        <w:rPr>
          <w:rFonts w:ascii="Times New Roman" w:hAnsi="Times New Roman" w:cs="Times New Roman"/>
          <w:sz w:val="24"/>
          <w:szCs w:val="24"/>
        </w:rPr>
      </w:pPr>
      <w:r>
        <w:rPr>
          <w:rFonts w:ascii="Times New Roman" w:hAnsi="Times New Roman" w:cs="Times New Roman"/>
          <w:sz w:val="24"/>
          <w:szCs w:val="24"/>
        </w:rPr>
        <w:t>Muñoz Cuesta</w:t>
      </w:r>
      <w:r w:rsidR="00086F26" w:rsidRPr="00086F26">
        <w:rPr>
          <w:rFonts w:ascii="Times New Roman" w:hAnsi="Times New Roman" w:cs="Times New Roman"/>
          <w:sz w:val="24"/>
          <w:szCs w:val="24"/>
        </w:rPr>
        <w:t>, J</w:t>
      </w:r>
      <w:r w:rsidR="00FB4571">
        <w:rPr>
          <w:rFonts w:ascii="Times New Roman" w:hAnsi="Times New Roman" w:cs="Times New Roman"/>
          <w:sz w:val="24"/>
          <w:szCs w:val="24"/>
        </w:rPr>
        <w:t xml:space="preserve"> (1997)</w:t>
      </w:r>
      <w:r w:rsidR="00086F26" w:rsidRPr="00086F26">
        <w:rPr>
          <w:rFonts w:ascii="Times New Roman" w:hAnsi="Times New Roman" w:cs="Times New Roman"/>
          <w:sz w:val="24"/>
          <w:szCs w:val="24"/>
        </w:rPr>
        <w:t>.</w:t>
      </w:r>
      <w:r w:rsidR="00086F26">
        <w:rPr>
          <w:rFonts w:ascii="Times New Roman" w:hAnsi="Times New Roman" w:cs="Times New Roman"/>
          <w:i/>
          <w:sz w:val="24"/>
          <w:szCs w:val="24"/>
        </w:rPr>
        <w:t xml:space="preserve"> </w:t>
      </w:r>
      <w:r w:rsidR="00086F26" w:rsidRPr="00086F26">
        <w:rPr>
          <w:rFonts w:ascii="Times New Roman" w:hAnsi="Times New Roman" w:cs="Times New Roman"/>
          <w:i/>
          <w:sz w:val="24"/>
          <w:szCs w:val="24"/>
        </w:rPr>
        <w:t>Las circunstancias atenuantes en el Código Penal de 1995,</w:t>
      </w:r>
      <w:r w:rsidR="00086F26">
        <w:rPr>
          <w:rFonts w:ascii="Times New Roman" w:hAnsi="Times New Roman" w:cs="Times New Roman"/>
          <w:sz w:val="24"/>
          <w:szCs w:val="24"/>
        </w:rPr>
        <w:t xml:space="preserve"> Aranzadi Editorial, </w:t>
      </w:r>
      <w:r w:rsidR="00854FD9">
        <w:rPr>
          <w:rFonts w:ascii="Times New Roman" w:hAnsi="Times New Roman" w:cs="Times New Roman"/>
          <w:bCs/>
          <w:sz w:val="24"/>
          <w:szCs w:val="24"/>
        </w:rPr>
        <w:t>Pamplona.</w:t>
      </w:r>
      <w:r w:rsidR="00086F26" w:rsidRPr="00086F26">
        <w:rPr>
          <w:rFonts w:ascii="Times New Roman" w:hAnsi="Times New Roman" w:cs="Times New Roman"/>
          <w:bCs/>
          <w:sz w:val="24"/>
          <w:szCs w:val="24"/>
        </w:rPr>
        <w:t xml:space="preserve"> Aranzadi, D.L. 1997</w:t>
      </w:r>
      <w:r w:rsidR="00854FD9">
        <w:rPr>
          <w:rFonts w:ascii="Times New Roman" w:hAnsi="Times New Roman" w:cs="Times New Roman"/>
          <w:bCs/>
          <w:sz w:val="24"/>
          <w:szCs w:val="24"/>
        </w:rPr>
        <w:t>.</w:t>
      </w:r>
    </w:p>
    <w:p w:rsidR="00895223" w:rsidRPr="00895223" w:rsidRDefault="00895223" w:rsidP="00895223">
      <w:pPr>
        <w:pStyle w:val="Prrafodelista"/>
        <w:rPr>
          <w:rFonts w:ascii="Times New Roman" w:hAnsi="Times New Roman" w:cs="Times New Roman"/>
          <w:sz w:val="24"/>
          <w:szCs w:val="24"/>
        </w:rPr>
      </w:pPr>
    </w:p>
    <w:p w:rsidR="00895223" w:rsidRPr="00895223" w:rsidRDefault="00503615" w:rsidP="00086F26">
      <w:pPr>
        <w:pStyle w:val="Prrafodelista"/>
        <w:numPr>
          <w:ilvl w:val="0"/>
          <w:numId w:val="32"/>
        </w:num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Orts</w:t>
      </w:r>
      <w:proofErr w:type="spellEnd"/>
      <w:r>
        <w:rPr>
          <w:rFonts w:ascii="Times New Roman" w:hAnsi="Times New Roman" w:cs="Times New Roman"/>
          <w:sz w:val="24"/>
          <w:szCs w:val="24"/>
        </w:rPr>
        <w:t xml:space="preserve"> Berenguer</w:t>
      </w:r>
      <w:r w:rsidR="00895223" w:rsidRPr="00895223">
        <w:rPr>
          <w:rFonts w:ascii="Times New Roman" w:hAnsi="Times New Roman" w:cs="Times New Roman"/>
          <w:sz w:val="24"/>
          <w:szCs w:val="24"/>
        </w:rPr>
        <w:t xml:space="preserve">, E. (1978). </w:t>
      </w:r>
      <w:r w:rsidR="00895223" w:rsidRPr="00895223">
        <w:rPr>
          <w:rFonts w:ascii="Times New Roman" w:hAnsi="Times New Roman" w:cs="Times New Roman"/>
          <w:i/>
          <w:iCs/>
          <w:sz w:val="24"/>
          <w:szCs w:val="24"/>
        </w:rPr>
        <w:t xml:space="preserve">Atenuante. </w:t>
      </w:r>
      <w:r w:rsidR="00895223" w:rsidRPr="00895223">
        <w:rPr>
          <w:rFonts w:ascii="Times New Roman" w:hAnsi="Times New Roman" w:cs="Times New Roman"/>
          <w:iCs/>
          <w:sz w:val="24"/>
          <w:szCs w:val="24"/>
        </w:rPr>
        <w:t>Universidad de Valencia, Valencia, pp. 70 y ss. y</w:t>
      </w:r>
      <w:r w:rsidR="00895223" w:rsidRPr="00895223">
        <w:rPr>
          <w:rFonts w:ascii="Times New Roman" w:hAnsi="Times New Roman" w:cs="Times New Roman"/>
          <w:i/>
          <w:iCs/>
          <w:sz w:val="24"/>
          <w:szCs w:val="24"/>
        </w:rPr>
        <w:t xml:space="preserve"> </w:t>
      </w:r>
      <w:r w:rsidR="00895223" w:rsidRPr="00895223">
        <w:rPr>
          <w:rFonts w:ascii="Times New Roman" w:hAnsi="Times New Roman" w:cs="Times New Roman"/>
          <w:sz w:val="24"/>
          <w:szCs w:val="24"/>
        </w:rPr>
        <w:t>pp.224 y ss</w:t>
      </w:r>
      <w:r w:rsidR="00895223">
        <w:rPr>
          <w:rFonts w:ascii="Times New Roman" w:hAnsi="Times New Roman" w:cs="Times New Roman"/>
          <w:sz w:val="24"/>
          <w:szCs w:val="24"/>
        </w:rPr>
        <w:t xml:space="preserve">. </w:t>
      </w:r>
    </w:p>
    <w:p w:rsidR="00895223" w:rsidRPr="00895223" w:rsidRDefault="00895223" w:rsidP="00895223">
      <w:pPr>
        <w:pStyle w:val="Prrafodelista"/>
        <w:rPr>
          <w:rFonts w:ascii="Times New Roman" w:hAnsi="Times New Roman" w:cs="Times New Roman"/>
          <w:sz w:val="24"/>
          <w:szCs w:val="24"/>
        </w:rPr>
      </w:pPr>
    </w:p>
    <w:p w:rsidR="00895223" w:rsidRPr="00895223" w:rsidRDefault="00503615" w:rsidP="00895223">
      <w:pPr>
        <w:pStyle w:val="Prrafodelista"/>
        <w:numPr>
          <w:ilvl w:val="0"/>
          <w:numId w:val="32"/>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Paredes Castañón</w:t>
      </w:r>
      <w:r w:rsidR="00895223" w:rsidRPr="00895223">
        <w:rPr>
          <w:rFonts w:ascii="Times New Roman" w:hAnsi="Times New Roman" w:cs="Times New Roman"/>
          <w:sz w:val="24"/>
          <w:szCs w:val="24"/>
        </w:rPr>
        <w:t>, J.M</w:t>
      </w:r>
      <w:r w:rsidR="00FB4571">
        <w:rPr>
          <w:rFonts w:ascii="Times New Roman" w:hAnsi="Times New Roman" w:cs="Times New Roman"/>
          <w:sz w:val="24"/>
          <w:szCs w:val="24"/>
        </w:rPr>
        <w:t xml:space="preserve"> (1995)</w:t>
      </w:r>
      <w:r w:rsidR="00895223" w:rsidRPr="00895223">
        <w:rPr>
          <w:rFonts w:ascii="Times New Roman" w:hAnsi="Times New Roman" w:cs="Times New Roman"/>
          <w:sz w:val="24"/>
          <w:szCs w:val="24"/>
        </w:rPr>
        <w:t xml:space="preserve">. </w:t>
      </w:r>
      <w:r w:rsidR="00895223" w:rsidRPr="00895223">
        <w:rPr>
          <w:rFonts w:ascii="Times New Roman" w:hAnsi="Times New Roman" w:cs="Times New Roman"/>
          <w:i/>
          <w:iCs/>
          <w:sz w:val="24"/>
          <w:szCs w:val="24"/>
        </w:rPr>
        <w:t>“Atenuante”</w:t>
      </w:r>
      <w:r w:rsidR="00895223" w:rsidRPr="00895223">
        <w:rPr>
          <w:rFonts w:ascii="Times New Roman" w:hAnsi="Times New Roman" w:cs="Times New Roman"/>
          <w:sz w:val="24"/>
          <w:szCs w:val="24"/>
        </w:rPr>
        <w:t>, en EJE, vol. 1, A</w:t>
      </w:r>
      <w:r w:rsidR="00895223">
        <w:rPr>
          <w:rFonts w:ascii="Times New Roman" w:hAnsi="Times New Roman" w:cs="Times New Roman"/>
          <w:sz w:val="24"/>
          <w:szCs w:val="24"/>
        </w:rPr>
        <w:t>ba-</w:t>
      </w:r>
      <w:proofErr w:type="spellStart"/>
      <w:r w:rsidR="00895223">
        <w:rPr>
          <w:rFonts w:ascii="Times New Roman" w:hAnsi="Times New Roman" w:cs="Times New Roman"/>
          <w:sz w:val="24"/>
          <w:szCs w:val="24"/>
        </w:rPr>
        <w:t>Cor</w:t>
      </w:r>
      <w:proofErr w:type="spellEnd"/>
      <w:r w:rsidR="00895223">
        <w:rPr>
          <w:rFonts w:ascii="Times New Roman" w:hAnsi="Times New Roman" w:cs="Times New Roman"/>
          <w:sz w:val="24"/>
          <w:szCs w:val="24"/>
        </w:rPr>
        <w:t>, Madrid.</w:t>
      </w:r>
      <w:r w:rsidR="00895223" w:rsidRPr="00895223">
        <w:rPr>
          <w:rFonts w:ascii="Times New Roman" w:hAnsi="Times New Roman" w:cs="Times New Roman"/>
          <w:sz w:val="24"/>
          <w:szCs w:val="24"/>
        </w:rPr>
        <w:t xml:space="preserve"> “</w:t>
      </w:r>
      <w:r w:rsidR="00895223" w:rsidRPr="00895223">
        <w:rPr>
          <w:rFonts w:ascii="Times New Roman" w:hAnsi="Times New Roman" w:cs="Times New Roman"/>
          <w:i/>
          <w:sz w:val="24"/>
          <w:szCs w:val="24"/>
        </w:rPr>
        <w:t>quien considera que no existe obstáculo para el reconocimiento de atenuantes analógicas incompletas siempre que los requisitos que faltan para la aplicación de la atenuante legal sean efectivamente no esenciales".</w:t>
      </w:r>
      <w:r w:rsidR="00895223">
        <w:rPr>
          <w:rFonts w:ascii="Times New Roman" w:hAnsi="Times New Roman" w:cs="Times New Roman"/>
          <w:i/>
          <w:sz w:val="24"/>
          <w:szCs w:val="24"/>
        </w:rPr>
        <w:t xml:space="preserve"> </w:t>
      </w:r>
    </w:p>
    <w:p w:rsidR="003E0988" w:rsidRPr="003E0988" w:rsidRDefault="003E0988" w:rsidP="003E0988">
      <w:pPr>
        <w:pStyle w:val="Prrafodelista"/>
        <w:rPr>
          <w:rFonts w:ascii="Times New Roman" w:hAnsi="Times New Roman" w:cs="Times New Roman"/>
          <w:sz w:val="24"/>
          <w:szCs w:val="24"/>
        </w:rPr>
      </w:pPr>
    </w:p>
    <w:p w:rsidR="003E0988" w:rsidRPr="001C2E5D" w:rsidRDefault="00503615" w:rsidP="00086F26">
      <w:pPr>
        <w:pStyle w:val="Prrafodelista"/>
        <w:numPr>
          <w:ilvl w:val="0"/>
          <w:numId w:val="32"/>
        </w:numPr>
        <w:spacing w:line="360" w:lineRule="auto"/>
        <w:jc w:val="both"/>
        <w:rPr>
          <w:rFonts w:ascii="Times New Roman" w:hAnsi="Times New Roman" w:cs="Times New Roman"/>
          <w:sz w:val="24"/>
          <w:szCs w:val="24"/>
        </w:rPr>
      </w:pPr>
      <w:r>
        <w:rPr>
          <w:rFonts w:ascii="Times New Roman" w:hAnsi="Times New Roman" w:cs="Times New Roman"/>
          <w:sz w:val="24"/>
          <w:szCs w:val="24"/>
        </w:rPr>
        <w:t>Pozuelo Pérez</w:t>
      </w:r>
      <w:r w:rsidR="003E0988">
        <w:rPr>
          <w:rFonts w:ascii="Times New Roman" w:hAnsi="Times New Roman" w:cs="Times New Roman"/>
          <w:sz w:val="24"/>
          <w:szCs w:val="24"/>
        </w:rPr>
        <w:t>, L</w:t>
      </w:r>
      <w:r w:rsidR="00FB4571">
        <w:rPr>
          <w:rFonts w:ascii="Times New Roman" w:hAnsi="Times New Roman" w:cs="Times New Roman"/>
          <w:sz w:val="24"/>
          <w:szCs w:val="24"/>
        </w:rPr>
        <w:t xml:space="preserve"> (1998)</w:t>
      </w:r>
      <w:r w:rsidR="003E0988">
        <w:rPr>
          <w:rFonts w:ascii="Times New Roman" w:hAnsi="Times New Roman" w:cs="Times New Roman"/>
          <w:sz w:val="24"/>
          <w:szCs w:val="24"/>
        </w:rPr>
        <w:t>. “Las atenuantes 21.4 º y 21.5º del actual Código Penal”, en Cuader</w:t>
      </w:r>
      <w:r w:rsidR="00FB4571">
        <w:rPr>
          <w:rFonts w:ascii="Times New Roman" w:hAnsi="Times New Roman" w:cs="Times New Roman"/>
          <w:sz w:val="24"/>
          <w:szCs w:val="24"/>
        </w:rPr>
        <w:t xml:space="preserve">nos de Política Criminal. </w:t>
      </w:r>
    </w:p>
    <w:p w:rsidR="001C2E5D" w:rsidRPr="001C2E5D" w:rsidRDefault="001C2E5D" w:rsidP="001C2E5D">
      <w:pPr>
        <w:pStyle w:val="Prrafodelista"/>
        <w:rPr>
          <w:rFonts w:ascii="Times New Roman" w:hAnsi="Times New Roman" w:cs="Times New Roman"/>
          <w:sz w:val="24"/>
          <w:szCs w:val="24"/>
        </w:rPr>
      </w:pPr>
    </w:p>
    <w:p w:rsidR="001C2E5D" w:rsidRPr="001C2E5D" w:rsidRDefault="00503615" w:rsidP="00086F26">
      <w:pPr>
        <w:pStyle w:val="Prrafodelista"/>
        <w:numPr>
          <w:ilvl w:val="0"/>
          <w:numId w:val="32"/>
        </w:numPr>
        <w:spacing w:line="360" w:lineRule="auto"/>
        <w:jc w:val="both"/>
        <w:rPr>
          <w:rFonts w:ascii="Times New Roman" w:hAnsi="Times New Roman" w:cs="Times New Roman"/>
          <w:sz w:val="24"/>
          <w:szCs w:val="24"/>
        </w:rPr>
      </w:pPr>
      <w:r>
        <w:rPr>
          <w:rFonts w:ascii="Times New Roman" w:hAnsi="Times New Roman" w:cs="Times New Roman"/>
          <w:bCs/>
          <w:sz w:val="24"/>
          <w:szCs w:val="24"/>
        </w:rPr>
        <w:t>Quintero Olivares</w:t>
      </w:r>
      <w:r w:rsidR="003E0988">
        <w:rPr>
          <w:rFonts w:ascii="Times New Roman" w:hAnsi="Times New Roman" w:cs="Times New Roman"/>
          <w:bCs/>
          <w:sz w:val="24"/>
          <w:szCs w:val="24"/>
        </w:rPr>
        <w:t xml:space="preserve">, </w:t>
      </w:r>
      <w:r w:rsidR="001C2E5D">
        <w:rPr>
          <w:rFonts w:ascii="Times New Roman" w:hAnsi="Times New Roman" w:cs="Times New Roman"/>
          <w:bCs/>
          <w:sz w:val="24"/>
          <w:szCs w:val="24"/>
        </w:rPr>
        <w:t>G</w:t>
      </w:r>
      <w:r w:rsidR="00FB4571">
        <w:rPr>
          <w:rFonts w:ascii="Times New Roman" w:hAnsi="Times New Roman" w:cs="Times New Roman"/>
          <w:bCs/>
          <w:sz w:val="24"/>
          <w:szCs w:val="24"/>
        </w:rPr>
        <w:t xml:space="preserve"> (2010)</w:t>
      </w:r>
      <w:r w:rsidR="001C2E5D">
        <w:rPr>
          <w:rFonts w:ascii="Times New Roman" w:hAnsi="Times New Roman" w:cs="Times New Roman"/>
          <w:bCs/>
          <w:sz w:val="24"/>
          <w:szCs w:val="24"/>
        </w:rPr>
        <w:t xml:space="preserve">. </w:t>
      </w:r>
      <w:r w:rsidR="001C2E5D" w:rsidRPr="001C2E5D">
        <w:rPr>
          <w:rFonts w:ascii="Times New Roman" w:hAnsi="Times New Roman" w:cs="Times New Roman"/>
          <w:bCs/>
          <w:i/>
          <w:sz w:val="24"/>
          <w:szCs w:val="24"/>
        </w:rPr>
        <w:t>La reforma penal de 2010</w:t>
      </w:r>
      <w:r w:rsidR="002179E8">
        <w:rPr>
          <w:rFonts w:ascii="Times New Roman" w:hAnsi="Times New Roman" w:cs="Times New Roman"/>
          <w:bCs/>
          <w:sz w:val="24"/>
          <w:szCs w:val="24"/>
        </w:rPr>
        <w:t xml:space="preserve">: análisis y comentarios. </w:t>
      </w:r>
      <w:proofErr w:type="spellStart"/>
      <w:r w:rsidR="002179E8" w:rsidRPr="002179E8">
        <w:rPr>
          <w:rFonts w:ascii="Times New Roman" w:hAnsi="Times New Roman" w:cs="Times New Roman"/>
          <w:bCs/>
          <w:sz w:val="24"/>
          <w:szCs w:val="24"/>
        </w:rPr>
        <w:t>Cizur</w:t>
      </w:r>
      <w:proofErr w:type="spellEnd"/>
      <w:r w:rsidR="002179E8" w:rsidRPr="002179E8">
        <w:rPr>
          <w:rFonts w:ascii="Times New Roman" w:hAnsi="Times New Roman" w:cs="Times New Roman"/>
          <w:bCs/>
          <w:sz w:val="24"/>
          <w:szCs w:val="24"/>
        </w:rPr>
        <w:t xml:space="preserve"> Menor (Navarra):</w:t>
      </w:r>
      <w:r w:rsidR="00FB4571">
        <w:rPr>
          <w:rFonts w:ascii="Times New Roman" w:hAnsi="Times New Roman" w:cs="Times New Roman"/>
          <w:bCs/>
          <w:sz w:val="24"/>
          <w:szCs w:val="24"/>
        </w:rPr>
        <w:t xml:space="preserve"> Aranzadi-</w:t>
      </w:r>
      <w:proofErr w:type="spellStart"/>
      <w:r w:rsidR="00FB4571">
        <w:rPr>
          <w:rFonts w:ascii="Times New Roman" w:hAnsi="Times New Roman" w:cs="Times New Roman"/>
          <w:bCs/>
          <w:sz w:val="24"/>
          <w:szCs w:val="24"/>
        </w:rPr>
        <w:t>Thomson</w:t>
      </w:r>
      <w:proofErr w:type="spellEnd"/>
      <w:r w:rsidR="00FB4571">
        <w:rPr>
          <w:rFonts w:ascii="Times New Roman" w:hAnsi="Times New Roman" w:cs="Times New Roman"/>
          <w:bCs/>
          <w:sz w:val="24"/>
          <w:szCs w:val="24"/>
        </w:rPr>
        <w:t xml:space="preserve"> Reuters.</w:t>
      </w:r>
    </w:p>
    <w:p w:rsidR="00854FD9" w:rsidRPr="00854FD9" w:rsidRDefault="00854FD9" w:rsidP="00854FD9">
      <w:pPr>
        <w:pStyle w:val="Prrafodelista"/>
        <w:rPr>
          <w:rFonts w:ascii="Times New Roman" w:hAnsi="Times New Roman" w:cs="Times New Roman"/>
          <w:sz w:val="24"/>
          <w:szCs w:val="24"/>
        </w:rPr>
      </w:pPr>
    </w:p>
    <w:p w:rsidR="00854FD9" w:rsidRDefault="00503615" w:rsidP="00086F26">
      <w:pPr>
        <w:pStyle w:val="Prrafodelista"/>
        <w:numPr>
          <w:ilvl w:val="0"/>
          <w:numId w:val="32"/>
        </w:numPr>
        <w:spacing w:line="360" w:lineRule="auto"/>
        <w:jc w:val="both"/>
        <w:rPr>
          <w:rFonts w:ascii="Times New Roman" w:hAnsi="Times New Roman" w:cs="Times New Roman"/>
          <w:sz w:val="24"/>
          <w:szCs w:val="24"/>
        </w:rPr>
      </w:pPr>
      <w:r>
        <w:rPr>
          <w:rFonts w:ascii="Times New Roman" w:hAnsi="Times New Roman" w:cs="Times New Roman"/>
          <w:sz w:val="24"/>
          <w:szCs w:val="24"/>
        </w:rPr>
        <w:t>Quintero Olivares, G/Valle Muñiz</w:t>
      </w:r>
      <w:r w:rsidR="003E0988" w:rsidRPr="00854FD9">
        <w:rPr>
          <w:rFonts w:ascii="Times New Roman" w:hAnsi="Times New Roman" w:cs="Times New Roman"/>
          <w:sz w:val="24"/>
          <w:szCs w:val="24"/>
        </w:rPr>
        <w:t>, J.M</w:t>
      </w:r>
      <w:r w:rsidR="00FB4571">
        <w:rPr>
          <w:rFonts w:ascii="Times New Roman" w:hAnsi="Times New Roman" w:cs="Times New Roman"/>
          <w:sz w:val="24"/>
          <w:szCs w:val="24"/>
        </w:rPr>
        <w:t xml:space="preserve"> (2011)</w:t>
      </w:r>
      <w:r w:rsidR="003E0988" w:rsidRPr="00854FD9">
        <w:rPr>
          <w:rFonts w:ascii="Times New Roman" w:hAnsi="Times New Roman" w:cs="Times New Roman"/>
          <w:sz w:val="24"/>
          <w:szCs w:val="24"/>
        </w:rPr>
        <w:t>.</w:t>
      </w:r>
      <w:r w:rsidR="00854FD9" w:rsidRPr="00854FD9">
        <w:rPr>
          <w:rFonts w:ascii="Times New Roman" w:hAnsi="Times New Roman" w:cs="Times New Roman"/>
          <w:sz w:val="24"/>
          <w:szCs w:val="24"/>
        </w:rPr>
        <w:t xml:space="preserve"> </w:t>
      </w:r>
      <w:r w:rsidR="00854FD9" w:rsidRPr="00854FD9">
        <w:rPr>
          <w:rFonts w:ascii="Times New Roman" w:hAnsi="Times New Roman" w:cs="Times New Roman"/>
          <w:i/>
          <w:sz w:val="24"/>
          <w:szCs w:val="24"/>
        </w:rPr>
        <w:t>Comentarios a la parte especial del derecho penal</w:t>
      </w:r>
      <w:r w:rsidR="00854FD9" w:rsidRPr="00854FD9">
        <w:rPr>
          <w:rFonts w:ascii="Times New Roman" w:hAnsi="Times New Roman" w:cs="Times New Roman"/>
          <w:sz w:val="24"/>
          <w:szCs w:val="24"/>
        </w:rPr>
        <w:t xml:space="preserve">, </w:t>
      </w:r>
      <w:proofErr w:type="spellStart"/>
      <w:r w:rsidR="00854FD9" w:rsidRPr="00854FD9">
        <w:rPr>
          <w:rFonts w:ascii="Times New Roman" w:hAnsi="Times New Roman" w:cs="Times New Roman"/>
          <w:sz w:val="24"/>
          <w:szCs w:val="24"/>
        </w:rPr>
        <w:t>Cizur</w:t>
      </w:r>
      <w:proofErr w:type="spellEnd"/>
      <w:r w:rsidR="00854FD9" w:rsidRPr="00854FD9">
        <w:rPr>
          <w:rFonts w:ascii="Times New Roman" w:hAnsi="Times New Roman" w:cs="Times New Roman"/>
          <w:sz w:val="24"/>
          <w:szCs w:val="24"/>
        </w:rPr>
        <w:t xml:space="preserve"> Menor Navarra, </w:t>
      </w:r>
      <w:proofErr w:type="spellStart"/>
      <w:r w:rsidR="00854FD9" w:rsidRPr="00854FD9">
        <w:rPr>
          <w:rFonts w:ascii="Times New Roman" w:hAnsi="Times New Roman" w:cs="Times New Roman"/>
          <w:sz w:val="24"/>
          <w:szCs w:val="24"/>
        </w:rPr>
        <w:t>Tho</w:t>
      </w:r>
      <w:r w:rsidR="00FB4571">
        <w:rPr>
          <w:rFonts w:ascii="Times New Roman" w:hAnsi="Times New Roman" w:cs="Times New Roman"/>
          <w:sz w:val="24"/>
          <w:szCs w:val="24"/>
        </w:rPr>
        <w:t>mson</w:t>
      </w:r>
      <w:proofErr w:type="spellEnd"/>
      <w:r w:rsidR="00FB4571">
        <w:rPr>
          <w:rFonts w:ascii="Times New Roman" w:hAnsi="Times New Roman" w:cs="Times New Roman"/>
          <w:sz w:val="24"/>
          <w:szCs w:val="24"/>
        </w:rPr>
        <w:t xml:space="preserve"> Aranzadi. </w:t>
      </w:r>
    </w:p>
    <w:p w:rsidR="002179E8" w:rsidRPr="002179E8" w:rsidRDefault="002179E8" w:rsidP="002179E8">
      <w:pPr>
        <w:pStyle w:val="Prrafodelista"/>
        <w:rPr>
          <w:rFonts w:ascii="Times New Roman" w:hAnsi="Times New Roman" w:cs="Times New Roman"/>
          <w:sz w:val="24"/>
          <w:szCs w:val="24"/>
        </w:rPr>
      </w:pPr>
    </w:p>
    <w:p w:rsidR="002179E8" w:rsidRDefault="002179E8" w:rsidP="00086F26">
      <w:pPr>
        <w:pStyle w:val="Prrafodelista"/>
        <w:numPr>
          <w:ilvl w:val="0"/>
          <w:numId w:val="32"/>
        </w:numPr>
        <w:spacing w:line="360" w:lineRule="auto"/>
        <w:jc w:val="both"/>
        <w:rPr>
          <w:rFonts w:ascii="Times New Roman" w:hAnsi="Times New Roman" w:cs="Times New Roman"/>
          <w:sz w:val="24"/>
          <w:szCs w:val="24"/>
        </w:rPr>
      </w:pPr>
      <w:r w:rsidRPr="002179E8">
        <w:rPr>
          <w:rFonts w:ascii="Times New Roman" w:hAnsi="Times New Roman" w:cs="Times New Roman"/>
          <w:i/>
          <w:sz w:val="24"/>
          <w:szCs w:val="24"/>
        </w:rPr>
        <w:t>Revista de la Asociación de Abogados, Abogados del Estado. Año 6, Número 19, Enero - Marzo de 2008 / Segunda etapa</w:t>
      </w:r>
      <w:r>
        <w:rPr>
          <w:rFonts w:ascii="Times New Roman" w:hAnsi="Times New Roman" w:cs="Times New Roman"/>
          <w:i/>
          <w:sz w:val="24"/>
          <w:szCs w:val="24"/>
        </w:rPr>
        <w:t>.</w:t>
      </w:r>
      <w:r w:rsidRPr="002179E8">
        <w:rPr>
          <w:rFonts w:ascii="Times New Roman" w:hAnsi="Times New Roman" w:cs="Times New Roman"/>
          <w:sz w:val="24"/>
          <w:szCs w:val="24"/>
        </w:rPr>
        <w:t xml:space="preserve">  (Cuaderno 19). Disponible on-line. </w:t>
      </w:r>
      <w:hyperlink r:id="rId12" w:history="1">
        <w:r w:rsidRPr="002179E8">
          <w:rPr>
            <w:rStyle w:val="Hipervnculo"/>
            <w:rFonts w:ascii="Times New Roman" w:hAnsi="Times New Roman" w:cs="Times New Roman"/>
            <w:sz w:val="24"/>
            <w:szCs w:val="24"/>
          </w:rPr>
          <w:t>http://asoc-abogadosdelestado.es/revista/index/19</w:t>
        </w:r>
      </w:hyperlink>
      <w:r w:rsidRPr="002179E8">
        <w:rPr>
          <w:rFonts w:ascii="Times New Roman" w:hAnsi="Times New Roman" w:cs="Times New Roman"/>
          <w:sz w:val="24"/>
          <w:szCs w:val="24"/>
        </w:rPr>
        <w:t>.</w:t>
      </w:r>
    </w:p>
    <w:p w:rsidR="00895223" w:rsidRPr="00895223" w:rsidRDefault="00895223" w:rsidP="00895223">
      <w:pPr>
        <w:pStyle w:val="Prrafodelista"/>
        <w:rPr>
          <w:rFonts w:ascii="Times New Roman" w:hAnsi="Times New Roman" w:cs="Times New Roman"/>
          <w:sz w:val="24"/>
          <w:szCs w:val="24"/>
        </w:rPr>
      </w:pPr>
    </w:p>
    <w:p w:rsidR="00895223" w:rsidRPr="00895223" w:rsidRDefault="00895223" w:rsidP="00895223">
      <w:pPr>
        <w:pStyle w:val="Prrafodelista"/>
        <w:numPr>
          <w:ilvl w:val="0"/>
          <w:numId w:val="32"/>
        </w:numPr>
        <w:spacing w:line="360" w:lineRule="auto"/>
        <w:rPr>
          <w:rFonts w:ascii="Times New Roman" w:hAnsi="Times New Roman" w:cs="Times New Roman"/>
          <w:i/>
          <w:iCs/>
          <w:sz w:val="24"/>
          <w:szCs w:val="24"/>
        </w:rPr>
      </w:pPr>
      <w:r w:rsidRPr="00895223">
        <w:rPr>
          <w:rFonts w:ascii="Times New Roman" w:hAnsi="Times New Roman" w:cs="Times New Roman"/>
          <w:sz w:val="24"/>
          <w:szCs w:val="24"/>
        </w:rPr>
        <w:t xml:space="preserve">Silva Sánchez, J. M. (1997). </w:t>
      </w:r>
      <w:r>
        <w:rPr>
          <w:rFonts w:ascii="Times New Roman" w:hAnsi="Times New Roman" w:cs="Times New Roman"/>
          <w:sz w:val="24"/>
          <w:szCs w:val="24"/>
        </w:rPr>
        <w:t xml:space="preserve"> “</w:t>
      </w:r>
      <w:r w:rsidRPr="00895223">
        <w:rPr>
          <w:rFonts w:ascii="Times New Roman" w:hAnsi="Times New Roman" w:cs="Times New Roman"/>
          <w:i/>
          <w:iCs/>
          <w:sz w:val="24"/>
          <w:szCs w:val="24"/>
        </w:rPr>
        <w:t>Nuevas tendencias político-criminales y actividad jurisprudencial del</w:t>
      </w:r>
      <w:r>
        <w:rPr>
          <w:rFonts w:ascii="Times New Roman" w:hAnsi="Times New Roman" w:cs="Times New Roman"/>
          <w:i/>
          <w:iCs/>
          <w:sz w:val="24"/>
          <w:szCs w:val="24"/>
        </w:rPr>
        <w:t xml:space="preserve"> Tribunal Supremo”, </w:t>
      </w:r>
      <w:r w:rsidRPr="00895223">
        <w:rPr>
          <w:rFonts w:ascii="Times New Roman" w:hAnsi="Times New Roman" w:cs="Times New Roman"/>
          <w:i/>
          <w:iCs/>
          <w:sz w:val="24"/>
          <w:szCs w:val="24"/>
        </w:rPr>
        <w:t xml:space="preserve"> </w:t>
      </w:r>
      <w:r w:rsidRPr="00895223">
        <w:rPr>
          <w:rFonts w:ascii="Times New Roman" w:hAnsi="Times New Roman" w:cs="Times New Roman"/>
          <w:sz w:val="24"/>
          <w:szCs w:val="24"/>
        </w:rPr>
        <w:t xml:space="preserve">en ROMEO CASABONA, C. M.: </w:t>
      </w:r>
      <w:r w:rsidRPr="00895223">
        <w:rPr>
          <w:rFonts w:ascii="Times New Roman" w:hAnsi="Times New Roman" w:cs="Times New Roman"/>
          <w:i/>
          <w:iCs/>
          <w:sz w:val="24"/>
          <w:szCs w:val="24"/>
        </w:rPr>
        <w:t>Dogmática penal, política criminal y criminología en</w:t>
      </w:r>
      <w:r>
        <w:rPr>
          <w:rFonts w:ascii="Times New Roman" w:hAnsi="Times New Roman" w:cs="Times New Roman"/>
          <w:i/>
          <w:iCs/>
          <w:sz w:val="24"/>
          <w:szCs w:val="24"/>
        </w:rPr>
        <w:t xml:space="preserve"> </w:t>
      </w:r>
      <w:r w:rsidRPr="00895223">
        <w:rPr>
          <w:rFonts w:ascii="Times New Roman" w:hAnsi="Times New Roman" w:cs="Times New Roman"/>
          <w:i/>
          <w:iCs/>
          <w:sz w:val="24"/>
          <w:szCs w:val="24"/>
        </w:rPr>
        <w:t xml:space="preserve">evolución. </w:t>
      </w:r>
      <w:r w:rsidRPr="00895223">
        <w:rPr>
          <w:rFonts w:ascii="Times New Roman" w:hAnsi="Times New Roman" w:cs="Times New Roman"/>
          <w:sz w:val="24"/>
          <w:szCs w:val="24"/>
        </w:rPr>
        <w:t>Universidad de La Laguna</w:t>
      </w:r>
      <w:r w:rsidR="00503615">
        <w:rPr>
          <w:rFonts w:ascii="Times New Roman" w:hAnsi="Times New Roman" w:cs="Times New Roman"/>
          <w:sz w:val="24"/>
          <w:szCs w:val="24"/>
        </w:rPr>
        <w:t>.</w:t>
      </w:r>
    </w:p>
    <w:p w:rsidR="00637103" w:rsidRPr="00637103" w:rsidRDefault="00637103" w:rsidP="00637103">
      <w:pPr>
        <w:pStyle w:val="Prrafodelista"/>
        <w:rPr>
          <w:rFonts w:ascii="Times New Roman" w:hAnsi="Times New Roman" w:cs="Times New Roman"/>
          <w:sz w:val="24"/>
          <w:szCs w:val="24"/>
        </w:rPr>
      </w:pPr>
    </w:p>
    <w:p w:rsidR="00FB4571" w:rsidRPr="00F26D20" w:rsidRDefault="00503615" w:rsidP="00BB57A1">
      <w:pPr>
        <w:pStyle w:val="Prrafodelista"/>
        <w:numPr>
          <w:ilvl w:val="0"/>
          <w:numId w:val="32"/>
        </w:numPr>
        <w:spacing w:line="360" w:lineRule="auto"/>
        <w:jc w:val="both"/>
        <w:rPr>
          <w:rFonts w:ascii="Times New Roman" w:hAnsi="Times New Roman" w:cs="Times New Roman"/>
          <w:sz w:val="24"/>
          <w:szCs w:val="24"/>
        </w:rPr>
      </w:pPr>
      <w:r>
        <w:rPr>
          <w:rFonts w:ascii="Times New Roman" w:hAnsi="Times New Roman" w:cs="Times New Roman"/>
          <w:sz w:val="24"/>
          <w:szCs w:val="24"/>
        </w:rPr>
        <w:t>Vives Antón</w:t>
      </w:r>
      <w:r w:rsidR="003E0988">
        <w:rPr>
          <w:rFonts w:ascii="Times New Roman" w:hAnsi="Times New Roman" w:cs="Times New Roman"/>
          <w:sz w:val="24"/>
          <w:szCs w:val="24"/>
        </w:rPr>
        <w:t>, T.S</w:t>
      </w:r>
      <w:r w:rsidR="00FB4571">
        <w:rPr>
          <w:rFonts w:ascii="Times New Roman" w:hAnsi="Times New Roman" w:cs="Times New Roman"/>
          <w:sz w:val="24"/>
          <w:szCs w:val="24"/>
        </w:rPr>
        <w:t xml:space="preserve"> (1996)</w:t>
      </w:r>
      <w:r w:rsidR="003E0988">
        <w:rPr>
          <w:rFonts w:ascii="Times New Roman" w:hAnsi="Times New Roman" w:cs="Times New Roman"/>
          <w:sz w:val="24"/>
          <w:szCs w:val="24"/>
        </w:rPr>
        <w:t xml:space="preserve">. </w:t>
      </w:r>
      <w:r w:rsidR="003E0988" w:rsidRPr="003E0988">
        <w:rPr>
          <w:rFonts w:ascii="Times New Roman" w:hAnsi="Times New Roman" w:cs="Times New Roman"/>
          <w:i/>
          <w:sz w:val="24"/>
          <w:szCs w:val="24"/>
        </w:rPr>
        <w:t>“Comentarios al código penal de 1995</w:t>
      </w:r>
      <w:r w:rsidR="003E0988">
        <w:rPr>
          <w:rFonts w:ascii="Times New Roman" w:hAnsi="Times New Roman" w:cs="Times New Roman"/>
          <w:sz w:val="24"/>
          <w:szCs w:val="24"/>
        </w:rPr>
        <w:t xml:space="preserve">”. </w:t>
      </w:r>
      <w:r w:rsidR="00FB4571">
        <w:rPr>
          <w:rFonts w:ascii="Times New Roman" w:hAnsi="Times New Roman" w:cs="Times New Roman"/>
          <w:bCs/>
          <w:sz w:val="24"/>
          <w:szCs w:val="24"/>
        </w:rPr>
        <w:t xml:space="preserve">Valencia: Tirant lo Blanch. </w:t>
      </w:r>
    </w:p>
    <w:p w:rsidR="00F26D20" w:rsidRPr="00F26D20" w:rsidRDefault="00F26D20" w:rsidP="00F26D20">
      <w:pPr>
        <w:pStyle w:val="Prrafodelista"/>
        <w:rPr>
          <w:rFonts w:ascii="Times New Roman" w:hAnsi="Times New Roman" w:cs="Times New Roman"/>
          <w:sz w:val="24"/>
          <w:szCs w:val="24"/>
        </w:rPr>
      </w:pPr>
    </w:p>
    <w:p w:rsidR="00F26D20" w:rsidRPr="00BB57A1" w:rsidRDefault="00F26D20" w:rsidP="00F26D20">
      <w:pPr>
        <w:pStyle w:val="Prrafodelista"/>
        <w:spacing w:line="360" w:lineRule="auto"/>
        <w:jc w:val="both"/>
        <w:rPr>
          <w:rFonts w:ascii="Times New Roman" w:hAnsi="Times New Roman" w:cs="Times New Roman"/>
          <w:sz w:val="24"/>
          <w:szCs w:val="24"/>
        </w:rPr>
      </w:pPr>
    </w:p>
    <w:p w:rsidR="00637103" w:rsidRDefault="00895223" w:rsidP="003E0988">
      <w:pPr>
        <w:spacing w:line="360" w:lineRule="auto"/>
        <w:jc w:val="both"/>
        <w:rPr>
          <w:rFonts w:ascii="Times New Roman" w:hAnsi="Times New Roman" w:cs="Times New Roman"/>
          <w:b/>
          <w:sz w:val="24"/>
          <w:szCs w:val="24"/>
        </w:rPr>
      </w:pPr>
      <w:r w:rsidRPr="00895223">
        <w:rPr>
          <w:rFonts w:ascii="Times New Roman" w:hAnsi="Times New Roman" w:cs="Times New Roman"/>
          <w:b/>
          <w:sz w:val="24"/>
          <w:szCs w:val="24"/>
        </w:rPr>
        <w:t>JURISPRUDENCIA CONSULTADA</w:t>
      </w:r>
    </w:p>
    <w:p w:rsidR="00F26D20" w:rsidRDefault="00F26D20" w:rsidP="003E0988">
      <w:pPr>
        <w:spacing w:line="360" w:lineRule="auto"/>
        <w:jc w:val="both"/>
        <w:rPr>
          <w:rFonts w:ascii="Times New Roman" w:hAnsi="Times New Roman" w:cs="Times New Roman"/>
          <w:b/>
          <w:sz w:val="24"/>
          <w:szCs w:val="24"/>
        </w:rPr>
      </w:pPr>
    </w:p>
    <w:p w:rsidR="00895223" w:rsidRDefault="00895223" w:rsidP="001E6C91">
      <w:pPr>
        <w:pStyle w:val="Prrafodelista"/>
        <w:numPr>
          <w:ilvl w:val="0"/>
          <w:numId w:val="32"/>
        </w:numPr>
        <w:spacing w:before="120" w:after="120" w:line="480" w:lineRule="auto"/>
        <w:ind w:left="714" w:hanging="357"/>
        <w:jc w:val="both"/>
        <w:rPr>
          <w:rFonts w:ascii="Times New Roman" w:hAnsi="Times New Roman" w:cs="Times New Roman"/>
          <w:sz w:val="24"/>
          <w:szCs w:val="24"/>
        </w:rPr>
      </w:pPr>
      <w:r w:rsidRPr="00895223">
        <w:rPr>
          <w:rFonts w:ascii="Times New Roman" w:hAnsi="Times New Roman" w:cs="Times New Roman"/>
          <w:sz w:val="24"/>
          <w:szCs w:val="24"/>
        </w:rPr>
        <w:t>STS número 8/2005, de 17 de enero (RJ 292/2004; S. 2</w:t>
      </w:r>
      <w:proofErr w:type="gramStart"/>
      <w:r w:rsidRPr="00895223">
        <w:rPr>
          <w:rFonts w:ascii="Times New Roman" w:hAnsi="Times New Roman" w:cs="Times New Roman"/>
          <w:sz w:val="24"/>
          <w:szCs w:val="24"/>
        </w:rPr>
        <w:t>.ª</w:t>
      </w:r>
      <w:proofErr w:type="gramEnd"/>
      <w:r w:rsidRPr="00895223">
        <w:rPr>
          <w:rFonts w:ascii="Times New Roman" w:hAnsi="Times New Roman" w:cs="Times New Roman"/>
          <w:sz w:val="24"/>
          <w:szCs w:val="24"/>
        </w:rPr>
        <w:t>).</w:t>
      </w:r>
    </w:p>
    <w:p w:rsidR="00895223" w:rsidRDefault="00895223" w:rsidP="001E6C91">
      <w:pPr>
        <w:pStyle w:val="Prrafodelista"/>
        <w:numPr>
          <w:ilvl w:val="0"/>
          <w:numId w:val="32"/>
        </w:numPr>
        <w:spacing w:before="120" w:after="120" w:line="480" w:lineRule="auto"/>
        <w:ind w:left="714" w:hanging="357"/>
        <w:jc w:val="both"/>
        <w:rPr>
          <w:rFonts w:ascii="Times New Roman" w:hAnsi="Times New Roman" w:cs="Times New Roman"/>
          <w:sz w:val="24"/>
          <w:szCs w:val="24"/>
        </w:rPr>
      </w:pPr>
      <w:r w:rsidRPr="00895223">
        <w:rPr>
          <w:rFonts w:ascii="Times New Roman" w:hAnsi="Times New Roman" w:cs="Times New Roman"/>
          <w:sz w:val="24"/>
          <w:szCs w:val="24"/>
        </w:rPr>
        <w:t>STS núm. 487/2001, de 27 marzo, (RJ 2001\2919)</w:t>
      </w:r>
      <w:r>
        <w:rPr>
          <w:rFonts w:ascii="Times New Roman" w:hAnsi="Times New Roman" w:cs="Times New Roman"/>
          <w:sz w:val="24"/>
          <w:szCs w:val="24"/>
        </w:rPr>
        <w:t xml:space="preserve">. </w:t>
      </w:r>
    </w:p>
    <w:p w:rsidR="00895223" w:rsidRDefault="00895223" w:rsidP="001E6C91">
      <w:pPr>
        <w:pStyle w:val="Prrafodelista"/>
        <w:numPr>
          <w:ilvl w:val="0"/>
          <w:numId w:val="32"/>
        </w:numPr>
        <w:spacing w:before="120" w:after="120" w:line="480" w:lineRule="auto"/>
        <w:ind w:left="714" w:hanging="357"/>
        <w:jc w:val="both"/>
        <w:rPr>
          <w:rFonts w:ascii="Times New Roman" w:hAnsi="Times New Roman" w:cs="Times New Roman"/>
          <w:sz w:val="24"/>
          <w:szCs w:val="24"/>
        </w:rPr>
      </w:pPr>
      <w:r w:rsidRPr="00895223">
        <w:rPr>
          <w:rFonts w:ascii="Times New Roman" w:hAnsi="Times New Roman" w:cs="Times New Roman"/>
          <w:sz w:val="24"/>
          <w:szCs w:val="24"/>
        </w:rPr>
        <w:t>STS número 1643/2003, de 2 de diciembre (</w:t>
      </w:r>
      <w:r w:rsidRPr="00895223">
        <w:rPr>
          <w:rFonts w:ascii="Times New Roman" w:hAnsi="Times New Roman" w:cs="Times New Roman"/>
          <w:bCs/>
          <w:sz w:val="24"/>
          <w:szCs w:val="24"/>
        </w:rPr>
        <w:t>RJ</w:t>
      </w:r>
      <w:r w:rsidRPr="00895223">
        <w:rPr>
          <w:rFonts w:ascii="Times New Roman" w:hAnsi="Times New Roman" w:cs="Times New Roman"/>
          <w:sz w:val="24"/>
          <w:szCs w:val="24"/>
        </w:rPr>
        <w:t xml:space="preserve"> 2003/8857) y STS número 285/2003, de 28 de febrero (RJ 2003\2451). </w:t>
      </w:r>
    </w:p>
    <w:p w:rsidR="00895223" w:rsidRPr="00895223" w:rsidRDefault="00895223" w:rsidP="001E6C91">
      <w:pPr>
        <w:pStyle w:val="Prrafodelista"/>
        <w:numPr>
          <w:ilvl w:val="0"/>
          <w:numId w:val="32"/>
        </w:numPr>
        <w:spacing w:before="120" w:after="120" w:line="480" w:lineRule="auto"/>
        <w:ind w:left="714" w:hanging="357"/>
        <w:jc w:val="both"/>
        <w:rPr>
          <w:rFonts w:ascii="Times New Roman" w:hAnsi="Times New Roman" w:cs="Times New Roman"/>
          <w:sz w:val="24"/>
          <w:szCs w:val="24"/>
        </w:rPr>
      </w:pPr>
      <w:r w:rsidRPr="00895223">
        <w:rPr>
          <w:rFonts w:ascii="Times New Roman" w:hAnsi="Times New Roman" w:cs="Times New Roman"/>
          <w:sz w:val="24"/>
          <w:szCs w:val="24"/>
        </w:rPr>
        <w:lastRenderedPageBreak/>
        <w:t xml:space="preserve">STS nº </w:t>
      </w:r>
      <w:r w:rsidRPr="00895223">
        <w:rPr>
          <w:rFonts w:ascii="Times New Roman" w:hAnsi="Times New Roman" w:cs="Times New Roman"/>
          <w:bCs/>
          <w:sz w:val="24"/>
          <w:szCs w:val="24"/>
        </w:rPr>
        <w:t xml:space="preserve">1029/1999, de 25 de de junio de de 1999. (Ref. </w:t>
      </w:r>
      <w:proofErr w:type="spellStart"/>
      <w:r w:rsidRPr="00895223">
        <w:rPr>
          <w:rFonts w:ascii="Times New Roman" w:hAnsi="Times New Roman" w:cs="Times New Roman"/>
          <w:bCs/>
          <w:sz w:val="24"/>
          <w:szCs w:val="24"/>
        </w:rPr>
        <w:t>Iustel</w:t>
      </w:r>
      <w:proofErr w:type="spellEnd"/>
      <w:r w:rsidRPr="00895223">
        <w:rPr>
          <w:rFonts w:ascii="Times New Roman" w:hAnsi="Times New Roman" w:cs="Times New Roman"/>
          <w:bCs/>
          <w:sz w:val="24"/>
          <w:szCs w:val="24"/>
        </w:rPr>
        <w:t xml:space="preserve">: </w:t>
      </w:r>
      <w:hyperlink r:id="rId13" w:tgtFrame="_blank" w:tooltip="Añadir a mis favoritos" w:history="1">
        <w:r w:rsidRPr="00895223">
          <w:rPr>
            <w:rStyle w:val="Hipervnculo"/>
            <w:rFonts w:ascii="Times New Roman" w:hAnsi="Times New Roman" w:cs="Times New Roman"/>
            <w:bCs/>
            <w:color w:val="auto"/>
            <w:sz w:val="24"/>
            <w:szCs w:val="24"/>
            <w:u w:val="none"/>
          </w:rPr>
          <w:t>§220454</w:t>
        </w:r>
      </w:hyperlink>
      <w:r w:rsidRPr="00895223">
        <w:rPr>
          <w:rFonts w:ascii="Times New Roman" w:hAnsi="Times New Roman" w:cs="Times New Roman"/>
          <w:bCs/>
          <w:sz w:val="24"/>
          <w:szCs w:val="24"/>
        </w:rPr>
        <w:t>).</w:t>
      </w:r>
    </w:p>
    <w:p w:rsidR="00895223" w:rsidRPr="00FD546D" w:rsidRDefault="00895223" w:rsidP="001E6C91">
      <w:pPr>
        <w:pStyle w:val="Prrafodelista"/>
        <w:numPr>
          <w:ilvl w:val="0"/>
          <w:numId w:val="32"/>
        </w:numPr>
        <w:spacing w:before="120" w:after="120" w:line="480" w:lineRule="auto"/>
        <w:ind w:left="714" w:hanging="357"/>
        <w:jc w:val="both"/>
        <w:rPr>
          <w:rFonts w:ascii="Times New Roman" w:hAnsi="Times New Roman" w:cs="Times New Roman"/>
          <w:sz w:val="24"/>
          <w:szCs w:val="24"/>
        </w:rPr>
      </w:pPr>
      <w:r w:rsidRPr="00895223">
        <w:rPr>
          <w:rFonts w:ascii="Times New Roman" w:hAnsi="Times New Roman" w:cs="Times New Roman"/>
          <w:sz w:val="24"/>
          <w:szCs w:val="24"/>
        </w:rPr>
        <w:t xml:space="preserve">STS nº </w:t>
      </w:r>
      <w:r w:rsidRPr="00895223">
        <w:rPr>
          <w:rFonts w:ascii="Times New Roman" w:hAnsi="Times New Roman" w:cs="Times New Roman"/>
          <w:bCs/>
          <w:sz w:val="24"/>
          <w:szCs w:val="24"/>
        </w:rPr>
        <w:t xml:space="preserve">1831/2002, de 4 de Noviembre de 2002. (Ref. </w:t>
      </w:r>
      <w:proofErr w:type="spellStart"/>
      <w:r w:rsidRPr="00895223">
        <w:rPr>
          <w:rFonts w:ascii="Times New Roman" w:hAnsi="Times New Roman" w:cs="Times New Roman"/>
          <w:bCs/>
          <w:sz w:val="24"/>
          <w:szCs w:val="24"/>
        </w:rPr>
        <w:t>Iustel</w:t>
      </w:r>
      <w:proofErr w:type="spellEnd"/>
      <w:r w:rsidRPr="00895223">
        <w:rPr>
          <w:rFonts w:ascii="Times New Roman" w:hAnsi="Times New Roman" w:cs="Times New Roman"/>
          <w:bCs/>
          <w:sz w:val="24"/>
          <w:szCs w:val="24"/>
        </w:rPr>
        <w:t>: §332699).</w:t>
      </w:r>
    </w:p>
    <w:p w:rsidR="00FD546D" w:rsidRPr="00FD546D" w:rsidRDefault="00FD546D" w:rsidP="001E6C91">
      <w:pPr>
        <w:pStyle w:val="Prrafodelista"/>
        <w:numPr>
          <w:ilvl w:val="0"/>
          <w:numId w:val="32"/>
        </w:numPr>
        <w:spacing w:before="120" w:after="120" w:line="480" w:lineRule="auto"/>
        <w:ind w:left="714" w:hanging="357"/>
        <w:jc w:val="both"/>
        <w:rPr>
          <w:rFonts w:ascii="Times New Roman" w:hAnsi="Times New Roman" w:cs="Times New Roman"/>
          <w:sz w:val="24"/>
          <w:szCs w:val="24"/>
        </w:rPr>
      </w:pPr>
      <w:r w:rsidRPr="00FD546D">
        <w:rPr>
          <w:rFonts w:ascii="Times New Roman" w:hAnsi="Times New Roman" w:cs="Times New Roman"/>
          <w:sz w:val="24"/>
          <w:szCs w:val="24"/>
        </w:rPr>
        <w:t xml:space="preserve">STS nº  49/2003, de 24 de enero. (Ref. </w:t>
      </w:r>
      <w:proofErr w:type="spellStart"/>
      <w:r w:rsidRPr="00FD546D">
        <w:rPr>
          <w:rFonts w:ascii="Times New Roman" w:hAnsi="Times New Roman" w:cs="Times New Roman"/>
          <w:sz w:val="24"/>
          <w:szCs w:val="24"/>
        </w:rPr>
        <w:t>Iustel</w:t>
      </w:r>
      <w:proofErr w:type="spellEnd"/>
      <w:r w:rsidRPr="00FD546D">
        <w:rPr>
          <w:rFonts w:ascii="Times New Roman" w:hAnsi="Times New Roman" w:cs="Times New Roman"/>
          <w:sz w:val="24"/>
          <w:szCs w:val="24"/>
        </w:rPr>
        <w:t>: §334717).</w:t>
      </w:r>
    </w:p>
    <w:p w:rsidR="00FD546D" w:rsidRDefault="00FD546D" w:rsidP="001E6C91">
      <w:pPr>
        <w:pStyle w:val="Prrafodelista"/>
        <w:numPr>
          <w:ilvl w:val="0"/>
          <w:numId w:val="32"/>
        </w:numPr>
        <w:spacing w:before="120" w:after="120" w:line="480" w:lineRule="auto"/>
        <w:ind w:left="714" w:hanging="357"/>
        <w:jc w:val="both"/>
        <w:rPr>
          <w:rFonts w:ascii="Times New Roman" w:hAnsi="Times New Roman" w:cs="Times New Roman"/>
          <w:sz w:val="24"/>
          <w:szCs w:val="24"/>
        </w:rPr>
      </w:pPr>
      <w:r w:rsidRPr="00FD546D">
        <w:rPr>
          <w:rFonts w:ascii="Times New Roman" w:hAnsi="Times New Roman" w:cs="Times New Roman"/>
          <w:sz w:val="24"/>
          <w:szCs w:val="24"/>
        </w:rPr>
        <w:t xml:space="preserve">STS nº 1673/2003, de 2 de diciembre. (Ref. </w:t>
      </w:r>
      <w:proofErr w:type="spellStart"/>
      <w:r w:rsidRPr="00FD546D">
        <w:rPr>
          <w:rFonts w:ascii="Times New Roman" w:hAnsi="Times New Roman" w:cs="Times New Roman"/>
          <w:sz w:val="24"/>
          <w:szCs w:val="24"/>
        </w:rPr>
        <w:t>Iustel</w:t>
      </w:r>
      <w:proofErr w:type="spellEnd"/>
      <w:r w:rsidRPr="00FD546D">
        <w:rPr>
          <w:rFonts w:ascii="Times New Roman" w:hAnsi="Times New Roman" w:cs="Times New Roman"/>
          <w:sz w:val="24"/>
          <w:szCs w:val="24"/>
        </w:rPr>
        <w:t>: §220756).</w:t>
      </w:r>
    </w:p>
    <w:p w:rsidR="00FD546D" w:rsidRDefault="00FD546D" w:rsidP="001E6C91">
      <w:pPr>
        <w:pStyle w:val="Prrafodelista"/>
        <w:numPr>
          <w:ilvl w:val="0"/>
          <w:numId w:val="32"/>
        </w:numPr>
        <w:spacing w:before="120" w:after="120" w:line="480" w:lineRule="auto"/>
        <w:ind w:left="714" w:hanging="357"/>
        <w:jc w:val="both"/>
        <w:rPr>
          <w:rFonts w:ascii="Times New Roman" w:hAnsi="Times New Roman" w:cs="Times New Roman"/>
          <w:sz w:val="24"/>
          <w:szCs w:val="24"/>
        </w:rPr>
      </w:pPr>
      <w:r w:rsidRPr="00FD546D">
        <w:rPr>
          <w:rFonts w:ascii="Times New Roman" w:hAnsi="Times New Roman" w:cs="Times New Roman"/>
          <w:sz w:val="24"/>
          <w:szCs w:val="24"/>
        </w:rPr>
        <w:t>STS número 1995/8729 de 6 de noviembre (RJ 1243/1992).</w:t>
      </w:r>
    </w:p>
    <w:p w:rsidR="00FD546D" w:rsidRPr="00FD546D" w:rsidRDefault="00FD546D" w:rsidP="001E6C91">
      <w:pPr>
        <w:pStyle w:val="Prrafodelista"/>
        <w:numPr>
          <w:ilvl w:val="0"/>
          <w:numId w:val="32"/>
        </w:numPr>
        <w:spacing w:before="120" w:after="120" w:line="480" w:lineRule="auto"/>
        <w:ind w:left="714" w:hanging="357"/>
        <w:jc w:val="both"/>
        <w:rPr>
          <w:rFonts w:ascii="Times New Roman" w:hAnsi="Times New Roman" w:cs="Times New Roman"/>
          <w:sz w:val="24"/>
          <w:szCs w:val="24"/>
        </w:rPr>
      </w:pPr>
      <w:r w:rsidRPr="00FD546D">
        <w:rPr>
          <w:rFonts w:ascii="Times New Roman" w:hAnsi="Times New Roman" w:cs="Times New Roman"/>
          <w:sz w:val="24"/>
          <w:szCs w:val="24"/>
        </w:rPr>
        <w:t xml:space="preserve">STS </w:t>
      </w:r>
      <w:r w:rsidRPr="00FD546D">
        <w:rPr>
          <w:rFonts w:ascii="Times New Roman" w:hAnsi="Times New Roman" w:cs="Times New Roman"/>
          <w:bCs/>
          <w:sz w:val="24"/>
          <w:szCs w:val="24"/>
        </w:rPr>
        <w:t xml:space="preserve">646/1999, de 26 de abril de 1999 (Ref. </w:t>
      </w:r>
      <w:proofErr w:type="spellStart"/>
      <w:r w:rsidRPr="00FD546D">
        <w:rPr>
          <w:rFonts w:ascii="Times New Roman" w:hAnsi="Times New Roman" w:cs="Times New Roman"/>
          <w:bCs/>
          <w:sz w:val="24"/>
          <w:szCs w:val="24"/>
        </w:rPr>
        <w:t>Iustel</w:t>
      </w:r>
      <w:proofErr w:type="spellEnd"/>
      <w:r w:rsidRPr="00FD546D">
        <w:rPr>
          <w:rFonts w:ascii="Times New Roman" w:hAnsi="Times New Roman" w:cs="Times New Roman"/>
          <w:bCs/>
          <w:sz w:val="24"/>
          <w:szCs w:val="24"/>
        </w:rPr>
        <w:t xml:space="preserve">: </w:t>
      </w:r>
      <w:hyperlink r:id="rId14" w:tgtFrame="_blank" w:tooltip="Añadir a mis favoritos" w:history="1">
        <w:r w:rsidRPr="00FD546D">
          <w:rPr>
            <w:rStyle w:val="Hipervnculo"/>
            <w:rFonts w:ascii="Times New Roman" w:hAnsi="Times New Roman" w:cs="Times New Roman"/>
            <w:bCs/>
            <w:color w:val="auto"/>
            <w:sz w:val="24"/>
            <w:szCs w:val="24"/>
            <w:u w:val="none"/>
          </w:rPr>
          <w:t>§221159</w:t>
        </w:r>
      </w:hyperlink>
      <w:r w:rsidRPr="00FD546D">
        <w:rPr>
          <w:rFonts w:ascii="Times New Roman" w:hAnsi="Times New Roman" w:cs="Times New Roman"/>
          <w:bCs/>
          <w:sz w:val="24"/>
          <w:szCs w:val="24"/>
        </w:rPr>
        <w:t>).</w:t>
      </w:r>
    </w:p>
    <w:p w:rsidR="00FD546D" w:rsidRDefault="00FD546D" w:rsidP="001E6C91">
      <w:pPr>
        <w:pStyle w:val="Prrafodelista"/>
        <w:numPr>
          <w:ilvl w:val="0"/>
          <w:numId w:val="32"/>
        </w:numPr>
        <w:spacing w:before="120" w:after="120" w:line="480" w:lineRule="auto"/>
        <w:ind w:left="714" w:hanging="357"/>
        <w:jc w:val="both"/>
        <w:rPr>
          <w:rFonts w:ascii="Times New Roman" w:hAnsi="Times New Roman" w:cs="Times New Roman"/>
          <w:sz w:val="24"/>
          <w:szCs w:val="24"/>
        </w:rPr>
      </w:pPr>
      <w:r w:rsidRPr="00FD546D">
        <w:rPr>
          <w:rFonts w:ascii="Times New Roman" w:hAnsi="Times New Roman" w:cs="Times New Roman"/>
          <w:sz w:val="24"/>
          <w:szCs w:val="24"/>
        </w:rPr>
        <w:t xml:space="preserve">STS número 809/2007 de 11 de octubre. (Ref. </w:t>
      </w:r>
      <w:proofErr w:type="spellStart"/>
      <w:r w:rsidRPr="00FD546D">
        <w:rPr>
          <w:rFonts w:ascii="Times New Roman" w:hAnsi="Times New Roman" w:cs="Times New Roman"/>
          <w:sz w:val="24"/>
          <w:szCs w:val="24"/>
        </w:rPr>
        <w:t>Iustel</w:t>
      </w:r>
      <w:proofErr w:type="spellEnd"/>
      <w:r w:rsidRPr="00FD546D">
        <w:rPr>
          <w:rFonts w:ascii="Times New Roman" w:hAnsi="Times New Roman" w:cs="Times New Roman"/>
          <w:sz w:val="24"/>
          <w:szCs w:val="24"/>
        </w:rPr>
        <w:t>: §272029).</w:t>
      </w:r>
    </w:p>
    <w:p w:rsidR="00FD546D" w:rsidRDefault="00FD546D" w:rsidP="001E6C91">
      <w:pPr>
        <w:pStyle w:val="Prrafodelista"/>
        <w:numPr>
          <w:ilvl w:val="0"/>
          <w:numId w:val="32"/>
        </w:numPr>
        <w:spacing w:before="120" w:after="120" w:line="480" w:lineRule="auto"/>
        <w:ind w:left="714" w:hanging="357"/>
        <w:jc w:val="both"/>
        <w:rPr>
          <w:rFonts w:ascii="Times New Roman" w:hAnsi="Times New Roman" w:cs="Times New Roman"/>
          <w:sz w:val="24"/>
          <w:szCs w:val="24"/>
        </w:rPr>
      </w:pPr>
      <w:r w:rsidRPr="00FD546D">
        <w:rPr>
          <w:rFonts w:ascii="Times New Roman" w:hAnsi="Times New Roman" w:cs="Times New Roman"/>
          <w:sz w:val="24"/>
          <w:szCs w:val="24"/>
        </w:rPr>
        <w:t xml:space="preserve">STS 22 de julio de 2003 (RJ 2003/6473). </w:t>
      </w:r>
    </w:p>
    <w:p w:rsidR="00FD546D" w:rsidRPr="00FD546D" w:rsidRDefault="00FD546D" w:rsidP="001E6C91">
      <w:pPr>
        <w:pStyle w:val="Prrafodelista"/>
        <w:numPr>
          <w:ilvl w:val="0"/>
          <w:numId w:val="32"/>
        </w:numPr>
        <w:spacing w:before="120" w:after="120" w:line="480" w:lineRule="auto"/>
        <w:ind w:left="714" w:hanging="357"/>
        <w:jc w:val="both"/>
        <w:rPr>
          <w:rFonts w:ascii="Times New Roman" w:hAnsi="Times New Roman" w:cs="Times New Roman"/>
          <w:sz w:val="24"/>
          <w:szCs w:val="24"/>
        </w:rPr>
      </w:pPr>
      <w:r w:rsidRPr="00FD546D">
        <w:rPr>
          <w:rFonts w:ascii="Times New Roman" w:hAnsi="Times New Roman" w:cs="Times New Roman"/>
          <w:sz w:val="24"/>
          <w:szCs w:val="24"/>
        </w:rPr>
        <w:t xml:space="preserve">STS de 28 de septiembre de 2005 (856/2004) (Ref. </w:t>
      </w:r>
      <w:proofErr w:type="spellStart"/>
      <w:r w:rsidRPr="00FD546D">
        <w:rPr>
          <w:rFonts w:ascii="Times New Roman" w:hAnsi="Times New Roman" w:cs="Times New Roman"/>
          <w:sz w:val="24"/>
          <w:szCs w:val="24"/>
        </w:rPr>
        <w:t>Iustel</w:t>
      </w:r>
      <w:proofErr w:type="spellEnd"/>
      <w:r w:rsidRPr="00FD546D">
        <w:rPr>
          <w:rFonts w:ascii="Times New Roman" w:hAnsi="Times New Roman" w:cs="Times New Roman"/>
          <w:sz w:val="24"/>
          <w:szCs w:val="24"/>
        </w:rPr>
        <w:t>: §244891).</w:t>
      </w:r>
    </w:p>
    <w:p w:rsidR="00FD546D" w:rsidRPr="00FD546D" w:rsidRDefault="00FD546D" w:rsidP="001E6C91">
      <w:pPr>
        <w:pStyle w:val="Prrafodelista"/>
        <w:numPr>
          <w:ilvl w:val="0"/>
          <w:numId w:val="32"/>
        </w:numPr>
        <w:spacing w:before="120" w:after="120" w:line="480" w:lineRule="auto"/>
        <w:ind w:left="714" w:hanging="357"/>
        <w:jc w:val="both"/>
        <w:rPr>
          <w:vertAlign w:val="superscript"/>
        </w:rPr>
      </w:pPr>
      <w:r w:rsidRPr="00FD546D">
        <w:rPr>
          <w:rFonts w:ascii="Times New Roman" w:hAnsi="Times New Roman" w:cs="Times New Roman"/>
          <w:sz w:val="24"/>
          <w:szCs w:val="24"/>
        </w:rPr>
        <w:t xml:space="preserve">STS 23 de junio de 2004 nº809/2004 (Ref. </w:t>
      </w:r>
      <w:proofErr w:type="spellStart"/>
      <w:r w:rsidRPr="00FD546D">
        <w:rPr>
          <w:rFonts w:ascii="Times New Roman" w:hAnsi="Times New Roman" w:cs="Times New Roman"/>
          <w:sz w:val="24"/>
          <w:szCs w:val="24"/>
        </w:rPr>
        <w:t>Iustel</w:t>
      </w:r>
      <w:proofErr w:type="spellEnd"/>
      <w:r w:rsidRPr="00FD546D">
        <w:rPr>
          <w:rFonts w:ascii="Times New Roman" w:hAnsi="Times New Roman" w:cs="Times New Roman"/>
          <w:sz w:val="24"/>
          <w:szCs w:val="24"/>
        </w:rPr>
        <w:t>: §229905). </w:t>
      </w:r>
    </w:p>
    <w:p w:rsidR="00FD546D" w:rsidRDefault="00FD546D" w:rsidP="001E6C91">
      <w:pPr>
        <w:pStyle w:val="Prrafodelista"/>
        <w:numPr>
          <w:ilvl w:val="0"/>
          <w:numId w:val="32"/>
        </w:numPr>
        <w:spacing w:before="120" w:after="120" w:line="480" w:lineRule="auto"/>
        <w:ind w:left="714" w:hanging="357"/>
        <w:jc w:val="both"/>
        <w:rPr>
          <w:rFonts w:ascii="Times New Roman" w:hAnsi="Times New Roman" w:cs="Times New Roman"/>
          <w:sz w:val="24"/>
          <w:szCs w:val="24"/>
        </w:rPr>
      </w:pPr>
      <w:r>
        <w:rPr>
          <w:rFonts w:ascii="Times New Roman" w:hAnsi="Times New Roman" w:cs="Times New Roman"/>
          <w:sz w:val="24"/>
          <w:szCs w:val="24"/>
        </w:rPr>
        <w:t xml:space="preserve">SAP </w:t>
      </w:r>
      <w:r w:rsidRPr="00FD546D">
        <w:rPr>
          <w:rFonts w:ascii="Times New Roman" w:hAnsi="Times New Roman" w:cs="Times New Roman"/>
          <w:sz w:val="24"/>
          <w:szCs w:val="24"/>
        </w:rPr>
        <w:t xml:space="preserve"> Huelva, número 391/2000, sección 2ª, de dos de octubre.</w:t>
      </w:r>
    </w:p>
    <w:p w:rsidR="00FD546D" w:rsidRPr="00FD546D" w:rsidRDefault="00FD546D" w:rsidP="001E6C91">
      <w:pPr>
        <w:pStyle w:val="Prrafodelista"/>
        <w:numPr>
          <w:ilvl w:val="0"/>
          <w:numId w:val="32"/>
        </w:numPr>
        <w:spacing w:before="120" w:after="120" w:line="480" w:lineRule="auto"/>
        <w:ind w:left="714" w:hanging="357"/>
        <w:jc w:val="both"/>
        <w:rPr>
          <w:rFonts w:ascii="Times New Roman" w:hAnsi="Times New Roman" w:cs="Times New Roman"/>
          <w:sz w:val="24"/>
          <w:szCs w:val="24"/>
        </w:rPr>
      </w:pPr>
      <w:r w:rsidRPr="00FD546D">
        <w:rPr>
          <w:rFonts w:ascii="Times New Roman" w:hAnsi="Times New Roman" w:cs="Times New Roman"/>
          <w:bCs/>
          <w:sz w:val="24"/>
          <w:szCs w:val="24"/>
        </w:rPr>
        <w:t xml:space="preserve">STS  nº 251/2013, de 20 de marzo de 2013 (Ref. </w:t>
      </w:r>
      <w:proofErr w:type="spellStart"/>
      <w:r w:rsidRPr="00FD546D">
        <w:rPr>
          <w:rFonts w:ascii="Times New Roman" w:hAnsi="Times New Roman" w:cs="Times New Roman"/>
          <w:bCs/>
          <w:sz w:val="24"/>
          <w:szCs w:val="24"/>
        </w:rPr>
        <w:t>Iustel</w:t>
      </w:r>
      <w:proofErr w:type="spellEnd"/>
      <w:r w:rsidRPr="00FD546D">
        <w:rPr>
          <w:rFonts w:ascii="Times New Roman" w:hAnsi="Times New Roman" w:cs="Times New Roman"/>
          <w:bCs/>
          <w:sz w:val="24"/>
          <w:szCs w:val="24"/>
        </w:rPr>
        <w:t>: §356489).</w:t>
      </w:r>
    </w:p>
    <w:p w:rsidR="00FD546D" w:rsidRDefault="00FD546D" w:rsidP="001E6C91">
      <w:pPr>
        <w:pStyle w:val="Prrafodelista"/>
        <w:numPr>
          <w:ilvl w:val="0"/>
          <w:numId w:val="32"/>
        </w:numPr>
        <w:spacing w:before="120" w:after="120" w:line="480" w:lineRule="auto"/>
        <w:ind w:left="714" w:hanging="357"/>
        <w:jc w:val="both"/>
        <w:rPr>
          <w:rFonts w:ascii="Times New Roman" w:hAnsi="Times New Roman" w:cs="Times New Roman"/>
          <w:sz w:val="24"/>
          <w:szCs w:val="24"/>
        </w:rPr>
      </w:pPr>
      <w:r w:rsidRPr="00FD546D">
        <w:rPr>
          <w:rFonts w:ascii="Times New Roman" w:hAnsi="Times New Roman" w:cs="Times New Roman"/>
          <w:sz w:val="24"/>
          <w:szCs w:val="24"/>
        </w:rPr>
        <w:t xml:space="preserve">STS 21 de mayo de 2004 n º684/2001  (Ref. </w:t>
      </w:r>
      <w:proofErr w:type="spellStart"/>
      <w:r w:rsidRPr="00FD546D">
        <w:rPr>
          <w:rFonts w:ascii="Times New Roman" w:hAnsi="Times New Roman" w:cs="Times New Roman"/>
          <w:sz w:val="24"/>
          <w:szCs w:val="24"/>
        </w:rPr>
        <w:t>Iustel</w:t>
      </w:r>
      <w:proofErr w:type="spellEnd"/>
      <w:r w:rsidRPr="00FD546D">
        <w:rPr>
          <w:rFonts w:ascii="Times New Roman" w:hAnsi="Times New Roman" w:cs="Times New Roman"/>
          <w:sz w:val="24"/>
          <w:szCs w:val="24"/>
        </w:rPr>
        <w:t>: §237408)</w:t>
      </w:r>
      <w:r>
        <w:rPr>
          <w:rFonts w:ascii="Times New Roman" w:hAnsi="Times New Roman" w:cs="Times New Roman"/>
          <w:sz w:val="24"/>
          <w:szCs w:val="24"/>
        </w:rPr>
        <w:t>.</w:t>
      </w:r>
    </w:p>
    <w:p w:rsidR="00FD546D" w:rsidRPr="00FD546D" w:rsidRDefault="00FD546D" w:rsidP="001E6C91">
      <w:pPr>
        <w:pStyle w:val="Prrafodelista"/>
        <w:numPr>
          <w:ilvl w:val="0"/>
          <w:numId w:val="32"/>
        </w:numPr>
        <w:spacing w:before="120" w:after="120" w:line="480" w:lineRule="auto"/>
        <w:ind w:left="714" w:hanging="357"/>
        <w:jc w:val="both"/>
        <w:rPr>
          <w:rFonts w:ascii="Times New Roman" w:hAnsi="Times New Roman" w:cs="Times New Roman"/>
          <w:sz w:val="24"/>
          <w:szCs w:val="24"/>
        </w:rPr>
      </w:pPr>
      <w:r w:rsidRPr="00FD546D">
        <w:rPr>
          <w:rFonts w:ascii="Times New Roman" w:hAnsi="Times New Roman" w:cs="Times New Roman"/>
          <w:sz w:val="24"/>
          <w:szCs w:val="24"/>
        </w:rPr>
        <w:t xml:space="preserve">STS nº 446/1999 de 18 de Octubre de 1999 (Ref. </w:t>
      </w:r>
      <w:proofErr w:type="spellStart"/>
      <w:r w:rsidRPr="00FD546D">
        <w:rPr>
          <w:rFonts w:ascii="Times New Roman" w:hAnsi="Times New Roman" w:cs="Times New Roman"/>
          <w:sz w:val="24"/>
          <w:szCs w:val="24"/>
        </w:rPr>
        <w:t>Iustel</w:t>
      </w:r>
      <w:proofErr w:type="spellEnd"/>
      <w:r w:rsidRPr="00FD546D">
        <w:rPr>
          <w:rFonts w:ascii="Times New Roman" w:hAnsi="Times New Roman" w:cs="Times New Roman"/>
          <w:sz w:val="24"/>
          <w:szCs w:val="24"/>
        </w:rPr>
        <w:t>: §222678).</w:t>
      </w:r>
    </w:p>
    <w:p w:rsidR="00FD546D" w:rsidRDefault="00FD546D" w:rsidP="001E6C91">
      <w:pPr>
        <w:pStyle w:val="Prrafodelista"/>
        <w:numPr>
          <w:ilvl w:val="0"/>
          <w:numId w:val="32"/>
        </w:numPr>
        <w:spacing w:before="120" w:after="120" w:line="480" w:lineRule="auto"/>
        <w:ind w:left="714" w:hanging="357"/>
        <w:jc w:val="both"/>
        <w:rPr>
          <w:rFonts w:ascii="Times New Roman" w:hAnsi="Times New Roman" w:cs="Times New Roman"/>
          <w:sz w:val="24"/>
          <w:szCs w:val="24"/>
        </w:rPr>
      </w:pPr>
      <w:r w:rsidRPr="00FD546D">
        <w:rPr>
          <w:rFonts w:ascii="Times New Roman" w:hAnsi="Times New Roman" w:cs="Times New Roman"/>
          <w:sz w:val="24"/>
          <w:szCs w:val="24"/>
        </w:rPr>
        <w:t>STS de 23 de septiembre de 1996 (RJ 1996/777).</w:t>
      </w:r>
    </w:p>
    <w:p w:rsidR="00FD546D" w:rsidRDefault="00FD546D" w:rsidP="001E6C91">
      <w:pPr>
        <w:pStyle w:val="Prrafodelista"/>
        <w:numPr>
          <w:ilvl w:val="0"/>
          <w:numId w:val="32"/>
        </w:numPr>
        <w:spacing w:before="120" w:after="120" w:line="480" w:lineRule="auto"/>
        <w:ind w:left="714" w:hanging="357"/>
        <w:jc w:val="both"/>
        <w:rPr>
          <w:rFonts w:ascii="Times New Roman" w:hAnsi="Times New Roman" w:cs="Times New Roman"/>
          <w:sz w:val="24"/>
          <w:szCs w:val="24"/>
        </w:rPr>
      </w:pPr>
      <w:r w:rsidRPr="00FD546D">
        <w:rPr>
          <w:rFonts w:ascii="Times New Roman" w:hAnsi="Times New Roman" w:cs="Times New Roman"/>
          <w:sz w:val="24"/>
          <w:szCs w:val="24"/>
        </w:rPr>
        <w:t xml:space="preserve">STS </w:t>
      </w:r>
      <w:r w:rsidRPr="00FD546D">
        <w:rPr>
          <w:rFonts w:ascii="Times New Roman" w:hAnsi="Times New Roman" w:cs="Times New Roman"/>
          <w:bCs/>
          <w:sz w:val="24"/>
          <w:szCs w:val="24"/>
        </w:rPr>
        <w:t>1501/2003, de 19 de diciembre de 2003.</w:t>
      </w:r>
      <w:r w:rsidRPr="00FD546D">
        <w:rPr>
          <w:rFonts w:ascii="Times New Roman" w:hAnsi="Times New Roman" w:cs="Times New Roman"/>
          <w:b/>
          <w:bCs/>
          <w:sz w:val="24"/>
          <w:szCs w:val="24"/>
        </w:rPr>
        <w:t xml:space="preserve"> </w:t>
      </w:r>
      <w:r w:rsidRPr="00FD546D">
        <w:rPr>
          <w:rFonts w:ascii="Times New Roman" w:hAnsi="Times New Roman" w:cs="Times New Roman"/>
          <w:sz w:val="24"/>
          <w:szCs w:val="24"/>
        </w:rPr>
        <w:t xml:space="preserve"> (Ref. </w:t>
      </w:r>
      <w:proofErr w:type="spellStart"/>
      <w:r w:rsidRPr="00FD546D">
        <w:rPr>
          <w:rFonts w:ascii="Times New Roman" w:hAnsi="Times New Roman" w:cs="Times New Roman"/>
          <w:sz w:val="24"/>
          <w:szCs w:val="24"/>
        </w:rPr>
        <w:t>Iustel</w:t>
      </w:r>
      <w:proofErr w:type="spellEnd"/>
      <w:r w:rsidRPr="00FD546D">
        <w:rPr>
          <w:rFonts w:ascii="Times New Roman" w:hAnsi="Times New Roman" w:cs="Times New Roman"/>
          <w:sz w:val="24"/>
          <w:szCs w:val="24"/>
        </w:rPr>
        <w:t>: §226674). </w:t>
      </w:r>
    </w:p>
    <w:p w:rsidR="00FD546D" w:rsidRDefault="00FD546D" w:rsidP="001E6C91">
      <w:pPr>
        <w:pStyle w:val="Textonotapie"/>
        <w:numPr>
          <w:ilvl w:val="0"/>
          <w:numId w:val="32"/>
        </w:numPr>
        <w:spacing w:before="120" w:after="120" w:line="480" w:lineRule="auto"/>
        <w:ind w:left="714" w:hanging="357"/>
        <w:jc w:val="both"/>
        <w:rPr>
          <w:rFonts w:ascii="Times New Roman" w:hAnsi="Times New Roman" w:cs="Times New Roman"/>
          <w:bCs/>
          <w:sz w:val="24"/>
          <w:szCs w:val="24"/>
        </w:rPr>
      </w:pPr>
      <w:r w:rsidRPr="00FD546D">
        <w:rPr>
          <w:rFonts w:ascii="Times New Roman" w:hAnsi="Times New Roman" w:cs="Times New Roman"/>
          <w:sz w:val="24"/>
          <w:szCs w:val="24"/>
        </w:rPr>
        <w:t xml:space="preserve">STS 21 de octubre de 2013 nº </w:t>
      </w:r>
      <w:r w:rsidRPr="00FD546D">
        <w:rPr>
          <w:rFonts w:ascii="Times New Roman" w:hAnsi="Times New Roman" w:cs="Times New Roman"/>
          <w:bCs/>
          <w:sz w:val="24"/>
          <w:szCs w:val="24"/>
        </w:rPr>
        <w:t xml:space="preserve">1352/2003 (Ref. </w:t>
      </w:r>
      <w:proofErr w:type="spellStart"/>
      <w:r w:rsidRPr="00FD546D">
        <w:rPr>
          <w:rFonts w:ascii="Times New Roman" w:hAnsi="Times New Roman" w:cs="Times New Roman"/>
          <w:bCs/>
          <w:sz w:val="24"/>
          <w:szCs w:val="24"/>
        </w:rPr>
        <w:t>Iustel</w:t>
      </w:r>
      <w:proofErr w:type="spellEnd"/>
      <w:r w:rsidRPr="00FD546D">
        <w:rPr>
          <w:rFonts w:ascii="Times New Roman" w:hAnsi="Times New Roman" w:cs="Times New Roman"/>
          <w:bCs/>
          <w:sz w:val="24"/>
          <w:szCs w:val="24"/>
        </w:rPr>
        <w:t>: §219094).</w:t>
      </w:r>
    </w:p>
    <w:p w:rsidR="00FD546D" w:rsidRPr="00FD546D" w:rsidRDefault="00FD546D" w:rsidP="001E6C91">
      <w:pPr>
        <w:pStyle w:val="Prrafodelista"/>
        <w:numPr>
          <w:ilvl w:val="0"/>
          <w:numId w:val="32"/>
        </w:numPr>
        <w:spacing w:before="120" w:after="120" w:line="480" w:lineRule="auto"/>
        <w:ind w:left="714" w:hanging="357"/>
        <w:jc w:val="both"/>
        <w:rPr>
          <w:rFonts w:ascii="Times New Roman" w:hAnsi="Times New Roman" w:cs="Times New Roman"/>
          <w:color w:val="000000"/>
          <w:sz w:val="24"/>
          <w:szCs w:val="24"/>
        </w:rPr>
      </w:pPr>
      <w:r w:rsidRPr="00FD546D">
        <w:rPr>
          <w:rFonts w:ascii="Times New Roman" w:hAnsi="Times New Roman" w:cs="Times New Roman"/>
          <w:bCs/>
          <w:sz w:val="24"/>
          <w:szCs w:val="24"/>
        </w:rPr>
        <w:t xml:space="preserve">STS  6 de octubre de 1998 1.132/1998 (Ref. </w:t>
      </w:r>
      <w:proofErr w:type="spellStart"/>
      <w:r w:rsidRPr="00FD546D">
        <w:rPr>
          <w:rFonts w:ascii="Times New Roman" w:hAnsi="Times New Roman" w:cs="Times New Roman"/>
          <w:bCs/>
          <w:sz w:val="24"/>
          <w:szCs w:val="24"/>
        </w:rPr>
        <w:t>Iustel</w:t>
      </w:r>
      <w:proofErr w:type="spellEnd"/>
      <w:r w:rsidRPr="00FD546D">
        <w:rPr>
          <w:rFonts w:ascii="Times New Roman" w:hAnsi="Times New Roman" w:cs="Times New Roman"/>
          <w:bCs/>
          <w:sz w:val="24"/>
          <w:szCs w:val="24"/>
        </w:rPr>
        <w:t xml:space="preserve"> §259946).</w:t>
      </w:r>
      <w:r w:rsidRPr="00FD546D">
        <w:rPr>
          <w:rFonts w:ascii="Times New Roman" w:hAnsi="Times New Roman" w:cs="Times New Roman"/>
          <w:sz w:val="24"/>
          <w:szCs w:val="24"/>
        </w:rPr>
        <w:tab/>
      </w:r>
    </w:p>
    <w:p w:rsidR="00FD546D" w:rsidRDefault="00FD546D" w:rsidP="001E6C91">
      <w:pPr>
        <w:pStyle w:val="Textonotapie"/>
        <w:numPr>
          <w:ilvl w:val="0"/>
          <w:numId w:val="32"/>
        </w:numPr>
        <w:spacing w:before="120" w:after="120" w:line="480" w:lineRule="auto"/>
        <w:ind w:left="714" w:hanging="357"/>
        <w:jc w:val="both"/>
        <w:rPr>
          <w:rFonts w:ascii="Times New Roman" w:hAnsi="Times New Roman" w:cs="Times New Roman"/>
          <w:bCs/>
          <w:sz w:val="24"/>
          <w:szCs w:val="24"/>
        </w:rPr>
      </w:pPr>
      <w:r w:rsidRPr="00FD546D">
        <w:rPr>
          <w:rFonts w:ascii="Times New Roman" w:hAnsi="Times New Roman" w:cs="Times New Roman"/>
          <w:sz w:val="24"/>
          <w:szCs w:val="24"/>
        </w:rPr>
        <w:t xml:space="preserve">STS 7 de diciembre de 2002 nº </w:t>
      </w:r>
      <w:r w:rsidRPr="00FD546D">
        <w:rPr>
          <w:rFonts w:ascii="Times New Roman" w:hAnsi="Times New Roman" w:cs="Times New Roman"/>
          <w:bCs/>
          <w:sz w:val="24"/>
          <w:szCs w:val="24"/>
        </w:rPr>
        <w:t xml:space="preserve">2.068/2002 (Ref. </w:t>
      </w:r>
      <w:proofErr w:type="spellStart"/>
      <w:r w:rsidRPr="00FD546D">
        <w:rPr>
          <w:rFonts w:ascii="Times New Roman" w:hAnsi="Times New Roman" w:cs="Times New Roman"/>
          <w:bCs/>
          <w:sz w:val="24"/>
          <w:szCs w:val="24"/>
        </w:rPr>
        <w:t>Iustel</w:t>
      </w:r>
      <w:proofErr w:type="spellEnd"/>
      <w:r w:rsidRPr="00FD546D">
        <w:rPr>
          <w:rFonts w:ascii="Times New Roman" w:hAnsi="Times New Roman" w:cs="Times New Roman"/>
          <w:bCs/>
          <w:sz w:val="24"/>
          <w:szCs w:val="24"/>
        </w:rPr>
        <w:t>: §334520).</w:t>
      </w:r>
    </w:p>
    <w:p w:rsidR="00817B4E" w:rsidRPr="00817B4E" w:rsidRDefault="00817B4E" w:rsidP="00817B4E">
      <w:pPr>
        <w:pStyle w:val="Textonotapie"/>
        <w:numPr>
          <w:ilvl w:val="0"/>
          <w:numId w:val="32"/>
        </w:numPr>
        <w:rPr>
          <w:rFonts w:ascii="Times New Roman" w:hAnsi="Times New Roman" w:cs="Times New Roman"/>
          <w:bCs/>
          <w:sz w:val="24"/>
          <w:szCs w:val="24"/>
        </w:rPr>
      </w:pPr>
      <w:r w:rsidRPr="00817B4E">
        <w:rPr>
          <w:rFonts w:ascii="Times New Roman" w:hAnsi="Times New Roman" w:cs="Times New Roman"/>
          <w:bCs/>
          <w:sz w:val="24"/>
          <w:szCs w:val="24"/>
        </w:rPr>
        <w:t xml:space="preserve">STS nº 20/2008, de 01 de febrero de 2008. (Ref. </w:t>
      </w:r>
      <w:proofErr w:type="spellStart"/>
      <w:r w:rsidRPr="00817B4E">
        <w:rPr>
          <w:rFonts w:ascii="Times New Roman" w:hAnsi="Times New Roman" w:cs="Times New Roman"/>
          <w:bCs/>
          <w:sz w:val="24"/>
          <w:szCs w:val="24"/>
        </w:rPr>
        <w:t>Iustel</w:t>
      </w:r>
      <w:proofErr w:type="spellEnd"/>
      <w:r w:rsidRPr="00817B4E">
        <w:rPr>
          <w:rFonts w:ascii="Times New Roman" w:hAnsi="Times New Roman" w:cs="Times New Roman"/>
          <w:bCs/>
          <w:sz w:val="24"/>
          <w:szCs w:val="24"/>
        </w:rPr>
        <w:t xml:space="preserve">: </w:t>
      </w:r>
      <w:hyperlink r:id="rId15" w:tgtFrame="_blank" w:tooltip="Añadir a mis favoritos" w:history="1">
        <w:r w:rsidRPr="00817B4E">
          <w:rPr>
            <w:rStyle w:val="Hipervnculo"/>
            <w:rFonts w:ascii="Times New Roman" w:hAnsi="Times New Roman" w:cs="Times New Roman"/>
            <w:bCs/>
            <w:color w:val="auto"/>
            <w:sz w:val="24"/>
            <w:szCs w:val="24"/>
            <w:u w:val="none"/>
          </w:rPr>
          <w:t>§2016834</w:t>
        </w:r>
      </w:hyperlink>
      <w:r w:rsidRPr="00817B4E">
        <w:rPr>
          <w:rFonts w:ascii="Times New Roman" w:hAnsi="Times New Roman" w:cs="Times New Roman"/>
          <w:bCs/>
          <w:sz w:val="24"/>
          <w:szCs w:val="24"/>
        </w:rPr>
        <w:t>).</w:t>
      </w:r>
    </w:p>
    <w:p w:rsidR="00BB57A1" w:rsidRDefault="00BB57A1" w:rsidP="00503615">
      <w:pPr>
        <w:pStyle w:val="Textonotapie"/>
        <w:spacing w:before="120" w:after="120" w:line="360" w:lineRule="auto"/>
        <w:jc w:val="both"/>
        <w:rPr>
          <w:rFonts w:ascii="Times New Roman" w:hAnsi="Times New Roman" w:cs="Times New Roman"/>
          <w:bCs/>
          <w:sz w:val="24"/>
          <w:szCs w:val="24"/>
        </w:rPr>
      </w:pPr>
    </w:p>
    <w:p w:rsidR="00503615" w:rsidRPr="006352D1" w:rsidRDefault="00503615" w:rsidP="00503615">
      <w:pPr>
        <w:pStyle w:val="Textonotapie"/>
        <w:spacing w:before="120" w:after="120" w:line="360" w:lineRule="auto"/>
        <w:jc w:val="both"/>
        <w:rPr>
          <w:rFonts w:ascii="Times New Roman" w:hAnsi="Times New Roman" w:cs="Times New Roman"/>
          <w:b/>
          <w:bCs/>
          <w:sz w:val="24"/>
          <w:szCs w:val="24"/>
        </w:rPr>
      </w:pPr>
      <w:r w:rsidRPr="006352D1">
        <w:rPr>
          <w:rFonts w:ascii="Times New Roman" w:hAnsi="Times New Roman" w:cs="Times New Roman"/>
          <w:b/>
          <w:bCs/>
          <w:sz w:val="24"/>
          <w:szCs w:val="24"/>
        </w:rPr>
        <w:t>RECURSOS ON-LINE</w:t>
      </w:r>
    </w:p>
    <w:p w:rsidR="00503615" w:rsidRDefault="006352D1" w:rsidP="00503615">
      <w:pPr>
        <w:pStyle w:val="Textonotapie"/>
        <w:numPr>
          <w:ilvl w:val="0"/>
          <w:numId w:val="32"/>
        </w:numPr>
        <w:spacing w:before="120" w:after="120" w:line="360" w:lineRule="auto"/>
        <w:jc w:val="both"/>
        <w:rPr>
          <w:rFonts w:ascii="Times New Roman" w:hAnsi="Times New Roman" w:cs="Times New Roman"/>
          <w:bCs/>
          <w:sz w:val="24"/>
          <w:szCs w:val="24"/>
        </w:rPr>
      </w:pPr>
      <w:r>
        <w:rPr>
          <w:rFonts w:ascii="Times New Roman" w:hAnsi="Times New Roman" w:cs="Times New Roman"/>
          <w:bCs/>
          <w:sz w:val="24"/>
          <w:szCs w:val="24"/>
        </w:rPr>
        <w:t>A</w:t>
      </w:r>
      <w:r w:rsidR="00503615">
        <w:rPr>
          <w:rFonts w:ascii="Times New Roman" w:hAnsi="Times New Roman" w:cs="Times New Roman"/>
          <w:bCs/>
          <w:sz w:val="24"/>
          <w:szCs w:val="24"/>
        </w:rPr>
        <w:t>cceso a la legislación:</w:t>
      </w:r>
    </w:p>
    <w:p w:rsidR="00503615" w:rsidRDefault="00503615" w:rsidP="00503615">
      <w:pPr>
        <w:pStyle w:val="Textonotapie"/>
        <w:numPr>
          <w:ilvl w:val="1"/>
          <w:numId w:val="32"/>
        </w:numPr>
        <w:spacing w:before="120" w:after="12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Boletín Oficial del Estado: </w:t>
      </w:r>
      <w:hyperlink r:id="rId16" w:history="1">
        <w:r w:rsidRPr="002176E8">
          <w:rPr>
            <w:rStyle w:val="Hipervnculo"/>
            <w:rFonts w:ascii="Times New Roman" w:hAnsi="Times New Roman" w:cs="Times New Roman"/>
            <w:bCs/>
            <w:sz w:val="24"/>
            <w:szCs w:val="24"/>
          </w:rPr>
          <w:t>http://www.boe.es</w:t>
        </w:r>
      </w:hyperlink>
      <w:r>
        <w:rPr>
          <w:rFonts w:ascii="Times New Roman" w:hAnsi="Times New Roman" w:cs="Times New Roman"/>
          <w:bCs/>
          <w:sz w:val="24"/>
          <w:szCs w:val="24"/>
        </w:rPr>
        <w:t xml:space="preserve"> </w:t>
      </w:r>
    </w:p>
    <w:p w:rsidR="00503615" w:rsidRDefault="00503615" w:rsidP="00503615">
      <w:pPr>
        <w:pStyle w:val="Textonotapie"/>
        <w:numPr>
          <w:ilvl w:val="1"/>
          <w:numId w:val="32"/>
        </w:numPr>
        <w:spacing w:before="120" w:after="12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Noticias Jurídicas: </w:t>
      </w:r>
      <w:hyperlink r:id="rId17" w:history="1">
        <w:r w:rsidRPr="002176E8">
          <w:rPr>
            <w:rStyle w:val="Hipervnculo"/>
            <w:rFonts w:ascii="Times New Roman" w:hAnsi="Times New Roman" w:cs="Times New Roman"/>
            <w:bCs/>
            <w:sz w:val="24"/>
            <w:szCs w:val="24"/>
          </w:rPr>
          <w:t>http://noticias.juridicas.com/</w:t>
        </w:r>
      </w:hyperlink>
      <w:r>
        <w:rPr>
          <w:rFonts w:ascii="Times New Roman" w:hAnsi="Times New Roman" w:cs="Times New Roman"/>
          <w:bCs/>
          <w:sz w:val="24"/>
          <w:szCs w:val="24"/>
        </w:rPr>
        <w:t xml:space="preserve"> </w:t>
      </w:r>
    </w:p>
    <w:p w:rsidR="00503615" w:rsidRDefault="006352D1" w:rsidP="00503615">
      <w:pPr>
        <w:pStyle w:val="Textonotapie"/>
        <w:numPr>
          <w:ilvl w:val="0"/>
          <w:numId w:val="32"/>
        </w:numPr>
        <w:spacing w:before="120" w:after="120"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A</w:t>
      </w:r>
      <w:r w:rsidR="00503615">
        <w:rPr>
          <w:rFonts w:ascii="Times New Roman" w:hAnsi="Times New Roman" w:cs="Times New Roman"/>
          <w:bCs/>
          <w:sz w:val="24"/>
          <w:szCs w:val="24"/>
        </w:rPr>
        <w:t>cceso de información sobre instituciones importantes sobre Justicia:</w:t>
      </w:r>
    </w:p>
    <w:p w:rsidR="00503615" w:rsidRDefault="00503615" w:rsidP="00503615">
      <w:pPr>
        <w:pStyle w:val="Textonotapie"/>
        <w:numPr>
          <w:ilvl w:val="1"/>
          <w:numId w:val="32"/>
        </w:numPr>
        <w:spacing w:before="120" w:after="12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Poder Judicial: </w:t>
      </w:r>
      <w:hyperlink r:id="rId18" w:history="1">
        <w:r w:rsidRPr="002176E8">
          <w:rPr>
            <w:rStyle w:val="Hipervnculo"/>
            <w:rFonts w:ascii="Times New Roman" w:hAnsi="Times New Roman" w:cs="Times New Roman"/>
            <w:bCs/>
            <w:sz w:val="24"/>
            <w:szCs w:val="24"/>
          </w:rPr>
          <w:t>http://www.poderjudicial.es</w:t>
        </w:r>
      </w:hyperlink>
    </w:p>
    <w:p w:rsidR="00503615" w:rsidRDefault="006352D1" w:rsidP="00503615">
      <w:pPr>
        <w:pStyle w:val="Textonotapie"/>
        <w:numPr>
          <w:ilvl w:val="1"/>
          <w:numId w:val="32"/>
        </w:numPr>
        <w:spacing w:before="120" w:after="12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Colegio de Abogados del Estado: </w:t>
      </w:r>
      <w:hyperlink r:id="rId19" w:history="1">
        <w:r w:rsidRPr="002176E8">
          <w:rPr>
            <w:rStyle w:val="Hipervnculo"/>
            <w:rFonts w:ascii="Times New Roman" w:hAnsi="Times New Roman" w:cs="Times New Roman"/>
            <w:bCs/>
            <w:sz w:val="24"/>
            <w:szCs w:val="24"/>
          </w:rPr>
          <w:t>http://asoc-abogadosdelestado.es</w:t>
        </w:r>
      </w:hyperlink>
      <w:r>
        <w:rPr>
          <w:rFonts w:ascii="Times New Roman" w:hAnsi="Times New Roman" w:cs="Times New Roman"/>
          <w:bCs/>
          <w:sz w:val="24"/>
          <w:szCs w:val="24"/>
        </w:rPr>
        <w:t xml:space="preserve"> </w:t>
      </w:r>
    </w:p>
    <w:p w:rsidR="006352D1" w:rsidRDefault="006352D1" w:rsidP="006352D1">
      <w:pPr>
        <w:pStyle w:val="Textonotapie"/>
        <w:numPr>
          <w:ilvl w:val="0"/>
          <w:numId w:val="32"/>
        </w:numPr>
        <w:spacing w:before="120" w:after="120" w:line="360" w:lineRule="auto"/>
        <w:jc w:val="both"/>
        <w:rPr>
          <w:rFonts w:ascii="Times New Roman" w:hAnsi="Times New Roman" w:cs="Times New Roman"/>
          <w:bCs/>
          <w:sz w:val="24"/>
          <w:szCs w:val="24"/>
        </w:rPr>
      </w:pPr>
      <w:r>
        <w:rPr>
          <w:rFonts w:ascii="Times New Roman" w:hAnsi="Times New Roman" w:cs="Times New Roman"/>
          <w:bCs/>
          <w:sz w:val="24"/>
          <w:szCs w:val="24"/>
        </w:rPr>
        <w:t>Acceso a bibliografía, jurisprudencia y documentos:</w:t>
      </w:r>
    </w:p>
    <w:p w:rsidR="006352D1" w:rsidRPr="006352D1" w:rsidRDefault="006352D1" w:rsidP="006352D1">
      <w:pPr>
        <w:pStyle w:val="Textonotapie"/>
        <w:numPr>
          <w:ilvl w:val="1"/>
          <w:numId w:val="32"/>
        </w:numPr>
        <w:spacing w:before="120" w:after="120" w:line="360" w:lineRule="auto"/>
        <w:jc w:val="both"/>
        <w:rPr>
          <w:rFonts w:ascii="Times New Roman" w:hAnsi="Times New Roman" w:cs="Times New Roman"/>
          <w:bCs/>
          <w:sz w:val="24"/>
          <w:szCs w:val="24"/>
        </w:rPr>
      </w:pPr>
      <w:r>
        <w:rPr>
          <w:rFonts w:ascii="Times New Roman" w:hAnsi="Times New Roman" w:cs="Times New Roman"/>
          <w:bCs/>
          <w:sz w:val="24"/>
          <w:szCs w:val="24"/>
        </w:rPr>
        <w:t>Diario La Ley</w:t>
      </w:r>
      <w:r w:rsidRPr="006352D1">
        <w:rPr>
          <w:rFonts w:ascii="Times New Roman" w:hAnsi="Times New Roman" w:cs="Times New Roman"/>
          <w:bCs/>
          <w:sz w:val="24"/>
          <w:szCs w:val="24"/>
        </w:rPr>
        <w:t xml:space="preserve">: </w:t>
      </w:r>
      <w:hyperlink r:id="rId20" w:history="1">
        <w:r w:rsidRPr="006352D1">
          <w:rPr>
            <w:rStyle w:val="Hipervnculo"/>
            <w:rFonts w:ascii="Times New Roman" w:hAnsi="Times New Roman" w:cs="Times New Roman"/>
            <w:bCs/>
            <w:sz w:val="24"/>
            <w:szCs w:val="24"/>
          </w:rPr>
          <w:t>http://diarioley.laey.es/content/Inicio.aspx</w:t>
        </w:r>
      </w:hyperlink>
    </w:p>
    <w:p w:rsidR="006352D1" w:rsidRPr="00FD546D" w:rsidRDefault="006352D1" w:rsidP="006352D1">
      <w:pPr>
        <w:pStyle w:val="Textonotapie"/>
        <w:numPr>
          <w:ilvl w:val="1"/>
          <w:numId w:val="32"/>
        </w:numPr>
        <w:spacing w:before="120" w:after="120" w:line="360" w:lineRule="auto"/>
        <w:jc w:val="both"/>
        <w:rPr>
          <w:rFonts w:ascii="Times New Roman" w:hAnsi="Times New Roman" w:cs="Times New Roman"/>
          <w:bCs/>
          <w:sz w:val="24"/>
          <w:szCs w:val="24"/>
        </w:rPr>
      </w:pPr>
      <w:proofErr w:type="spellStart"/>
      <w:r>
        <w:rPr>
          <w:rFonts w:ascii="Times New Roman" w:hAnsi="Times New Roman" w:cs="Times New Roman"/>
          <w:bCs/>
          <w:sz w:val="24"/>
          <w:szCs w:val="24"/>
        </w:rPr>
        <w:t>Iustel</w:t>
      </w:r>
      <w:proofErr w:type="spellEnd"/>
      <w:r>
        <w:rPr>
          <w:rFonts w:ascii="Times New Roman" w:hAnsi="Times New Roman" w:cs="Times New Roman"/>
          <w:bCs/>
          <w:sz w:val="24"/>
          <w:szCs w:val="24"/>
        </w:rPr>
        <w:t>: http://www.iustel.com</w:t>
      </w:r>
    </w:p>
    <w:p w:rsidR="00FD546D" w:rsidRPr="00FD546D" w:rsidRDefault="00FD546D" w:rsidP="00FD546D">
      <w:pPr>
        <w:pStyle w:val="Textonotapie"/>
        <w:ind w:left="720"/>
        <w:rPr>
          <w:rFonts w:ascii="Times New Roman" w:hAnsi="Times New Roman" w:cs="Times New Roman"/>
          <w:bCs/>
          <w:sz w:val="24"/>
          <w:szCs w:val="24"/>
        </w:rPr>
      </w:pPr>
    </w:p>
    <w:p w:rsidR="00FD546D" w:rsidRPr="00FD546D" w:rsidRDefault="00FD546D" w:rsidP="00FD546D">
      <w:pPr>
        <w:pStyle w:val="Prrafodelista"/>
        <w:spacing w:line="360" w:lineRule="auto"/>
        <w:jc w:val="both"/>
        <w:rPr>
          <w:rFonts w:ascii="Times New Roman" w:hAnsi="Times New Roman" w:cs="Times New Roman"/>
          <w:sz w:val="24"/>
          <w:szCs w:val="24"/>
        </w:rPr>
      </w:pPr>
    </w:p>
    <w:p w:rsidR="00FD546D" w:rsidRPr="00FD546D" w:rsidRDefault="00FD546D" w:rsidP="00FD546D">
      <w:pPr>
        <w:spacing w:line="360" w:lineRule="auto"/>
        <w:jc w:val="both"/>
        <w:rPr>
          <w:rFonts w:ascii="Times New Roman" w:hAnsi="Times New Roman" w:cs="Times New Roman"/>
          <w:sz w:val="24"/>
          <w:szCs w:val="24"/>
        </w:rPr>
      </w:pPr>
    </w:p>
    <w:p w:rsidR="00895223" w:rsidRPr="00895223" w:rsidRDefault="00895223" w:rsidP="00895223">
      <w:pPr>
        <w:pStyle w:val="Prrafodelista"/>
        <w:spacing w:line="360" w:lineRule="auto"/>
        <w:jc w:val="both"/>
        <w:rPr>
          <w:rFonts w:ascii="Times New Roman" w:hAnsi="Times New Roman" w:cs="Times New Roman"/>
          <w:sz w:val="24"/>
          <w:szCs w:val="24"/>
        </w:rPr>
      </w:pPr>
    </w:p>
    <w:p w:rsidR="00D475A1" w:rsidRPr="009A660A" w:rsidRDefault="00D475A1" w:rsidP="006C63F2">
      <w:pPr>
        <w:spacing w:line="360" w:lineRule="auto"/>
        <w:jc w:val="both"/>
        <w:rPr>
          <w:rFonts w:ascii="Times New Roman" w:hAnsi="Times New Roman" w:cs="Times New Roman"/>
          <w:sz w:val="24"/>
          <w:szCs w:val="24"/>
        </w:rPr>
      </w:pPr>
    </w:p>
    <w:p w:rsidR="0076076E" w:rsidRDefault="0076076E" w:rsidP="006C63F2">
      <w:pPr>
        <w:spacing w:line="360" w:lineRule="auto"/>
        <w:jc w:val="both"/>
        <w:rPr>
          <w:rFonts w:ascii="Times New Roman" w:hAnsi="Times New Roman" w:cs="Times New Roman"/>
          <w:sz w:val="24"/>
          <w:szCs w:val="24"/>
        </w:rPr>
      </w:pPr>
    </w:p>
    <w:p w:rsidR="00F26D20" w:rsidRDefault="00F26D20" w:rsidP="006C63F2">
      <w:pPr>
        <w:spacing w:line="360" w:lineRule="auto"/>
        <w:jc w:val="both"/>
        <w:rPr>
          <w:rFonts w:ascii="Times New Roman" w:hAnsi="Times New Roman" w:cs="Times New Roman"/>
          <w:sz w:val="24"/>
          <w:szCs w:val="24"/>
        </w:rPr>
      </w:pPr>
    </w:p>
    <w:p w:rsidR="00F26D20" w:rsidRDefault="00F26D20" w:rsidP="006C63F2">
      <w:pPr>
        <w:spacing w:line="360" w:lineRule="auto"/>
        <w:jc w:val="both"/>
        <w:rPr>
          <w:rFonts w:ascii="Times New Roman" w:hAnsi="Times New Roman" w:cs="Times New Roman"/>
          <w:sz w:val="24"/>
          <w:szCs w:val="24"/>
        </w:rPr>
      </w:pPr>
    </w:p>
    <w:p w:rsidR="00F26D20" w:rsidRDefault="00F26D20" w:rsidP="006C63F2">
      <w:pPr>
        <w:spacing w:line="360" w:lineRule="auto"/>
        <w:jc w:val="both"/>
        <w:rPr>
          <w:rFonts w:ascii="Times New Roman" w:hAnsi="Times New Roman" w:cs="Times New Roman"/>
          <w:sz w:val="24"/>
          <w:szCs w:val="24"/>
        </w:rPr>
      </w:pPr>
    </w:p>
    <w:p w:rsidR="00F26D20" w:rsidRDefault="00F26D20" w:rsidP="006C63F2">
      <w:pPr>
        <w:spacing w:line="360" w:lineRule="auto"/>
        <w:jc w:val="both"/>
        <w:rPr>
          <w:rFonts w:ascii="Times New Roman" w:hAnsi="Times New Roman" w:cs="Times New Roman"/>
          <w:sz w:val="24"/>
          <w:szCs w:val="24"/>
        </w:rPr>
      </w:pPr>
    </w:p>
    <w:p w:rsidR="00F26D20" w:rsidRDefault="00F26D20" w:rsidP="006C63F2">
      <w:pPr>
        <w:spacing w:line="360" w:lineRule="auto"/>
        <w:jc w:val="both"/>
        <w:rPr>
          <w:rFonts w:ascii="Times New Roman" w:hAnsi="Times New Roman" w:cs="Times New Roman"/>
          <w:sz w:val="24"/>
          <w:szCs w:val="24"/>
        </w:rPr>
      </w:pPr>
    </w:p>
    <w:p w:rsidR="00F26D20" w:rsidRDefault="00F26D20" w:rsidP="006C63F2">
      <w:pPr>
        <w:spacing w:line="360" w:lineRule="auto"/>
        <w:jc w:val="both"/>
        <w:rPr>
          <w:rFonts w:ascii="Times New Roman" w:hAnsi="Times New Roman" w:cs="Times New Roman"/>
          <w:sz w:val="24"/>
          <w:szCs w:val="24"/>
        </w:rPr>
      </w:pPr>
    </w:p>
    <w:p w:rsidR="00F26D20" w:rsidRDefault="00F26D20" w:rsidP="006C63F2">
      <w:pPr>
        <w:spacing w:line="360" w:lineRule="auto"/>
        <w:jc w:val="both"/>
        <w:rPr>
          <w:rFonts w:ascii="Times New Roman" w:hAnsi="Times New Roman" w:cs="Times New Roman"/>
          <w:sz w:val="24"/>
          <w:szCs w:val="24"/>
        </w:rPr>
      </w:pPr>
    </w:p>
    <w:p w:rsidR="00F26D20" w:rsidRDefault="00F26D20" w:rsidP="006C63F2">
      <w:pPr>
        <w:spacing w:line="360" w:lineRule="auto"/>
        <w:jc w:val="both"/>
        <w:rPr>
          <w:rFonts w:ascii="Times New Roman" w:hAnsi="Times New Roman" w:cs="Times New Roman"/>
          <w:sz w:val="24"/>
          <w:szCs w:val="24"/>
        </w:rPr>
      </w:pPr>
    </w:p>
    <w:p w:rsidR="00F26D20" w:rsidRDefault="00F26D20" w:rsidP="006C63F2">
      <w:pPr>
        <w:spacing w:line="360" w:lineRule="auto"/>
        <w:jc w:val="both"/>
        <w:rPr>
          <w:rFonts w:ascii="Times New Roman" w:hAnsi="Times New Roman" w:cs="Times New Roman"/>
          <w:sz w:val="24"/>
          <w:szCs w:val="24"/>
        </w:rPr>
      </w:pPr>
    </w:p>
    <w:p w:rsidR="00F26D20" w:rsidRDefault="00F26D20" w:rsidP="006C63F2">
      <w:pPr>
        <w:spacing w:line="360" w:lineRule="auto"/>
        <w:jc w:val="both"/>
        <w:rPr>
          <w:rFonts w:ascii="Times New Roman" w:hAnsi="Times New Roman" w:cs="Times New Roman"/>
          <w:sz w:val="24"/>
          <w:szCs w:val="24"/>
        </w:rPr>
      </w:pPr>
    </w:p>
    <w:p w:rsidR="00F26D20" w:rsidRDefault="00F26D20" w:rsidP="006C63F2">
      <w:pPr>
        <w:spacing w:line="360" w:lineRule="auto"/>
        <w:jc w:val="both"/>
        <w:rPr>
          <w:rFonts w:ascii="Times New Roman" w:hAnsi="Times New Roman" w:cs="Times New Roman"/>
          <w:sz w:val="24"/>
          <w:szCs w:val="24"/>
        </w:rPr>
      </w:pPr>
    </w:p>
    <w:p w:rsidR="00F26D20" w:rsidRDefault="00F26D20" w:rsidP="006C63F2">
      <w:pPr>
        <w:spacing w:line="360" w:lineRule="auto"/>
        <w:jc w:val="both"/>
        <w:rPr>
          <w:rFonts w:ascii="Times New Roman" w:hAnsi="Times New Roman" w:cs="Times New Roman"/>
          <w:sz w:val="24"/>
          <w:szCs w:val="24"/>
        </w:rPr>
      </w:pPr>
    </w:p>
    <w:p w:rsidR="00F26D20" w:rsidRDefault="00F26D20" w:rsidP="006C63F2">
      <w:pPr>
        <w:spacing w:line="360" w:lineRule="auto"/>
        <w:jc w:val="both"/>
        <w:rPr>
          <w:rFonts w:ascii="Times New Roman" w:hAnsi="Times New Roman" w:cs="Times New Roman"/>
          <w:sz w:val="24"/>
          <w:szCs w:val="24"/>
        </w:rPr>
      </w:pPr>
    </w:p>
    <w:p w:rsidR="00F26D20" w:rsidRDefault="00F26D20" w:rsidP="006C63F2">
      <w:pPr>
        <w:spacing w:line="360" w:lineRule="auto"/>
        <w:jc w:val="both"/>
        <w:rPr>
          <w:rFonts w:ascii="Times New Roman" w:hAnsi="Times New Roman" w:cs="Times New Roman"/>
          <w:sz w:val="24"/>
          <w:szCs w:val="24"/>
        </w:rPr>
      </w:pPr>
    </w:p>
    <w:p w:rsidR="00F26D20" w:rsidRDefault="00F26D20" w:rsidP="006C63F2">
      <w:pPr>
        <w:spacing w:line="360" w:lineRule="auto"/>
        <w:jc w:val="both"/>
        <w:rPr>
          <w:rFonts w:ascii="Times New Roman" w:hAnsi="Times New Roman" w:cs="Times New Roman"/>
          <w:sz w:val="24"/>
          <w:szCs w:val="24"/>
        </w:rPr>
      </w:pPr>
    </w:p>
    <w:p w:rsidR="00F26D20" w:rsidRDefault="00F26D20" w:rsidP="006C63F2">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s-ES_tradnl" w:eastAsia="es-ES_tradnl"/>
        </w:rPr>
        <w:drawing>
          <wp:anchor distT="0" distB="0" distL="114300" distR="114300" simplePos="0" relativeHeight="251665408" behindDoc="0" locked="0" layoutInCell="0" allowOverlap="1">
            <wp:simplePos x="0" y="0"/>
            <wp:positionH relativeFrom="column">
              <wp:posOffset>1802130</wp:posOffset>
            </wp:positionH>
            <wp:positionV relativeFrom="paragraph">
              <wp:posOffset>419100</wp:posOffset>
            </wp:positionV>
            <wp:extent cx="1737995" cy="1781175"/>
            <wp:effectExtent l="19050" t="0" r="0" b="0"/>
            <wp:wrapTopAndBottom/>
            <wp:docPr id="1"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rcRect/>
                    <a:stretch>
                      <a:fillRect/>
                    </a:stretch>
                  </pic:blipFill>
                  <pic:spPr bwMode="auto">
                    <a:xfrm>
                      <a:off x="0" y="0"/>
                      <a:ext cx="1737995" cy="1781175"/>
                    </a:xfrm>
                    <a:prstGeom prst="rect">
                      <a:avLst/>
                    </a:prstGeom>
                    <a:noFill/>
                  </pic:spPr>
                </pic:pic>
              </a:graphicData>
            </a:graphic>
          </wp:anchor>
        </w:drawing>
      </w:r>
    </w:p>
    <w:p w:rsidR="00F26D20" w:rsidRDefault="00F26D20" w:rsidP="006C63F2">
      <w:pPr>
        <w:spacing w:line="360" w:lineRule="auto"/>
        <w:jc w:val="both"/>
        <w:rPr>
          <w:rFonts w:ascii="Times New Roman" w:hAnsi="Times New Roman" w:cs="Times New Roman"/>
          <w:sz w:val="24"/>
          <w:szCs w:val="24"/>
        </w:rPr>
      </w:pPr>
    </w:p>
    <w:p w:rsidR="00F26D20" w:rsidRDefault="00F26D20" w:rsidP="006C63F2">
      <w:pPr>
        <w:spacing w:line="360" w:lineRule="auto"/>
        <w:jc w:val="both"/>
        <w:rPr>
          <w:rFonts w:ascii="Times New Roman" w:hAnsi="Times New Roman" w:cs="Times New Roman"/>
          <w:sz w:val="24"/>
          <w:szCs w:val="24"/>
        </w:rPr>
      </w:pPr>
    </w:p>
    <w:p w:rsidR="00F26D20" w:rsidRPr="009A660A" w:rsidRDefault="00F26D20" w:rsidP="006C63F2">
      <w:pPr>
        <w:spacing w:line="360" w:lineRule="auto"/>
        <w:jc w:val="both"/>
        <w:rPr>
          <w:rFonts w:ascii="Times New Roman" w:hAnsi="Times New Roman" w:cs="Times New Roman"/>
          <w:sz w:val="24"/>
          <w:szCs w:val="24"/>
        </w:rPr>
      </w:pPr>
    </w:p>
    <w:sectPr w:rsidR="00F26D20" w:rsidRPr="009A660A" w:rsidSect="00935AA3">
      <w:type w:val="continuous"/>
      <w:pgSz w:w="11906" w:h="16838" w:code="9"/>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77937" w:rsidRDefault="00777937" w:rsidP="00096368">
      <w:pPr>
        <w:spacing w:after="0" w:line="240" w:lineRule="auto"/>
      </w:pPr>
      <w:r>
        <w:separator/>
      </w:r>
    </w:p>
  </w:endnote>
  <w:endnote w:type="continuationSeparator" w:id="1">
    <w:p w:rsidR="00777937" w:rsidRDefault="00777937" w:rsidP="0009636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PalatinoLinotype-Bold">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61002A87" w:usb1="80000000" w:usb2="00000008" w:usb3="00000000" w:csb0="0001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09426"/>
      <w:docPartObj>
        <w:docPartGallery w:val="Page Numbers (Bottom of Page)"/>
        <w:docPartUnique/>
      </w:docPartObj>
    </w:sdtPr>
    <w:sdtContent>
      <w:p w:rsidR="00AE0CE0" w:rsidRDefault="00353A24">
        <w:pPr>
          <w:pStyle w:val="Piedepgina"/>
          <w:jc w:val="right"/>
        </w:pPr>
        <w:fldSimple w:instr=" PAGE   \* MERGEFORMAT ">
          <w:r w:rsidR="00F26D20">
            <w:rPr>
              <w:noProof/>
            </w:rPr>
            <w:t>2</w:t>
          </w:r>
        </w:fldSimple>
      </w:p>
    </w:sdtContent>
  </w:sdt>
  <w:p w:rsidR="00AE0CE0" w:rsidRDefault="00AE0CE0">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77937" w:rsidRDefault="00777937" w:rsidP="00096368">
      <w:pPr>
        <w:spacing w:after="0" w:line="240" w:lineRule="auto"/>
      </w:pPr>
      <w:r>
        <w:separator/>
      </w:r>
    </w:p>
  </w:footnote>
  <w:footnote w:type="continuationSeparator" w:id="1">
    <w:p w:rsidR="00777937" w:rsidRDefault="00777937" w:rsidP="00096368">
      <w:pPr>
        <w:spacing w:after="0" w:line="240" w:lineRule="auto"/>
      </w:pPr>
      <w:r>
        <w:continuationSeparator/>
      </w:r>
    </w:p>
  </w:footnote>
  <w:footnote w:id="2">
    <w:p w:rsidR="00AE0CE0" w:rsidRDefault="00AE0CE0" w:rsidP="008869A6">
      <w:pPr>
        <w:pStyle w:val="Textonotapie"/>
        <w:jc w:val="both"/>
      </w:pPr>
      <w:r>
        <w:rPr>
          <w:rStyle w:val="Refdenotaalpie"/>
        </w:rPr>
        <w:footnoteRef/>
      </w:r>
      <w:r>
        <w:t xml:space="preserve"> Ab</w:t>
      </w:r>
      <w:r w:rsidRPr="002458E1">
        <w:t>re</w:t>
      </w:r>
      <w:r>
        <w:t>viaturas utilizadas: CP.: Código Penal; art./arts.: artículo/artículos; LO: Ley Orgánica; pág./págs..</w:t>
      </w:r>
      <w:proofErr w:type="gramStart"/>
      <w:r>
        <w:t>:</w:t>
      </w:r>
      <w:proofErr w:type="gramEnd"/>
      <w:r>
        <w:t xml:space="preserve"> página/páginas; STS: sentencia Tribunal Supremo; STC: sentencia Tribunal Constitucional; </w:t>
      </w:r>
      <w:proofErr w:type="spellStart"/>
      <w:r>
        <w:t>ss.:siguientes</w:t>
      </w:r>
      <w:proofErr w:type="spellEnd"/>
      <w:r>
        <w:t xml:space="preserve">. Ref.: referencia. </w:t>
      </w:r>
    </w:p>
  </w:footnote>
  <w:footnote w:id="3">
    <w:p w:rsidR="00AE0CE0" w:rsidRDefault="00AE0CE0" w:rsidP="008869A6">
      <w:pPr>
        <w:pStyle w:val="Textonotapie"/>
        <w:jc w:val="both"/>
      </w:pPr>
      <w:r>
        <w:rPr>
          <w:rStyle w:val="Refdenotaalpie"/>
        </w:rPr>
        <w:footnoteRef/>
      </w:r>
      <w:r>
        <w:t xml:space="preserve">Muñoz Cuesta, </w:t>
      </w:r>
      <w:proofErr w:type="gramStart"/>
      <w:r>
        <w:t xml:space="preserve">J </w:t>
      </w:r>
      <w:r w:rsidRPr="00575DCE">
        <w:rPr>
          <w:i/>
        </w:rPr>
        <w:t>.</w:t>
      </w:r>
      <w:r>
        <w:t>(</w:t>
      </w:r>
      <w:proofErr w:type="gramEnd"/>
      <w:r>
        <w:t>1997).</w:t>
      </w:r>
      <w:r>
        <w:rPr>
          <w:i/>
        </w:rPr>
        <w:t xml:space="preserve"> </w:t>
      </w:r>
      <w:r w:rsidRPr="00575DCE">
        <w:rPr>
          <w:i/>
        </w:rPr>
        <w:t xml:space="preserve"> Las circunstancias atenu</w:t>
      </w:r>
      <w:r>
        <w:rPr>
          <w:i/>
        </w:rPr>
        <w:t>antes en el Código Penal de 1995</w:t>
      </w:r>
      <w:r w:rsidRPr="00575DCE">
        <w:rPr>
          <w:i/>
        </w:rPr>
        <w:t>,</w:t>
      </w:r>
      <w:r>
        <w:t xml:space="preserve"> Aranzadi Editorial, pp.138.</w:t>
      </w:r>
    </w:p>
  </w:footnote>
  <w:footnote w:id="4">
    <w:p w:rsidR="00AE0CE0" w:rsidRDefault="00AE0CE0" w:rsidP="008869A6">
      <w:pPr>
        <w:pStyle w:val="Textonotapie"/>
        <w:jc w:val="both"/>
      </w:pPr>
      <w:r>
        <w:rPr>
          <w:rStyle w:val="Refdenotaalpie"/>
        </w:rPr>
        <w:footnoteRef/>
      </w:r>
      <w:r>
        <w:t xml:space="preserve"> Quintero Olivares, G/Valle Muñiz, J.M. (2011). </w:t>
      </w:r>
      <w:r w:rsidRPr="00575DCE">
        <w:rPr>
          <w:i/>
        </w:rPr>
        <w:t>Comentarios a la parte especial del derecho penal</w:t>
      </w:r>
      <w:r>
        <w:t xml:space="preserve">, </w:t>
      </w:r>
      <w:proofErr w:type="spellStart"/>
      <w:r>
        <w:t>Cizur</w:t>
      </w:r>
      <w:proofErr w:type="spellEnd"/>
      <w:r>
        <w:t xml:space="preserve"> Menor Navarra, </w:t>
      </w:r>
      <w:proofErr w:type="spellStart"/>
      <w:r>
        <w:t>Thomson</w:t>
      </w:r>
      <w:proofErr w:type="spellEnd"/>
      <w:r>
        <w:t xml:space="preserve"> Aranzadi, pp. 284. </w:t>
      </w:r>
    </w:p>
  </w:footnote>
  <w:footnote w:id="5">
    <w:p w:rsidR="00AE0CE0" w:rsidRDefault="00AE0CE0" w:rsidP="008869A6">
      <w:pPr>
        <w:pStyle w:val="Textonotapie"/>
        <w:jc w:val="both"/>
      </w:pPr>
      <w:r>
        <w:rPr>
          <w:rStyle w:val="Refdenotaalpie"/>
        </w:rPr>
        <w:footnoteRef/>
      </w:r>
      <w:r>
        <w:t xml:space="preserve"> Según CÓRDOBA RODA, “</w:t>
      </w:r>
      <w:r w:rsidRPr="001A7A2F">
        <w:rPr>
          <w:i/>
        </w:rPr>
        <w:t>no se precisa una reparación absoluta y efectiva del daño causado. Lo que sí será ineludible es  una reparación en la medida de la propia capacidad. Es decir, hacer todo lo posible por restaurar el orden perturbado por el delito</w:t>
      </w:r>
      <w:r>
        <w:t xml:space="preserve">”. Muñoz Cuesta, J. (1997). </w:t>
      </w:r>
      <w:r w:rsidRPr="00095501">
        <w:rPr>
          <w:i/>
        </w:rPr>
        <w:t>Las circunstancias atenuantes en el Código penal de 1995</w:t>
      </w:r>
      <w:r>
        <w:t xml:space="preserve">, Aranzadi, pp. 138. </w:t>
      </w:r>
    </w:p>
  </w:footnote>
  <w:footnote w:id="6">
    <w:p w:rsidR="00AE0CE0" w:rsidRDefault="00AE0CE0" w:rsidP="008869A6">
      <w:pPr>
        <w:pStyle w:val="Textonotapie"/>
        <w:jc w:val="both"/>
      </w:pPr>
      <w:r>
        <w:rPr>
          <w:rStyle w:val="Refdenotaalpie"/>
        </w:rPr>
        <w:footnoteRef/>
      </w:r>
      <w:r>
        <w:t xml:space="preserve"> Esto distingue a los Códigos españoles  y a los que se inspiran en ellos, de otros sistemas legislativos, como el francés y el alemán, que prevén circunstancias modificativas en los concretos delitos de la Parte Especial, con significado distinto al de nuestras “circunstancias”. En su Parte General, el </w:t>
      </w:r>
      <w:proofErr w:type="spellStart"/>
      <w:r>
        <w:t>StgB</w:t>
      </w:r>
      <w:proofErr w:type="spellEnd"/>
      <w:r>
        <w:t xml:space="preserve"> (Código Penal alemán) se limita a indicar una serie de elementos que el Juez debe tener en cuenta a la hora de determinar la pena, pero sin efectos legalmente tasados. </w:t>
      </w:r>
      <w:proofErr w:type="spellStart"/>
      <w:r>
        <w:t>Cfr</w:t>
      </w:r>
      <w:proofErr w:type="spellEnd"/>
      <w:r>
        <w:t xml:space="preserve">; Alonso </w:t>
      </w:r>
      <w:proofErr w:type="spellStart"/>
      <w:r>
        <w:t>Álamo.M</w:t>
      </w:r>
      <w:proofErr w:type="spellEnd"/>
      <w:r>
        <w:t>.  (1981).”</w:t>
      </w:r>
      <w:r w:rsidRPr="001C2E5D">
        <w:rPr>
          <w:i/>
        </w:rPr>
        <w:t>El sistema de las circunstancias del delito</w:t>
      </w:r>
      <w:r>
        <w:rPr>
          <w:i/>
        </w:rPr>
        <w:t>”</w:t>
      </w:r>
      <w:r>
        <w:t xml:space="preserve">, Valladolid. pp. 63 ss., 752 ss.; González </w:t>
      </w:r>
      <w:proofErr w:type="spellStart"/>
      <w:r>
        <w:t>Cussac</w:t>
      </w:r>
      <w:proofErr w:type="spellEnd"/>
      <w:r>
        <w:t>, Teoría, pp. 35 y ss. A favor de modificar el sistema español en la dirección del alemán Bacigalupo, RFDUC  (revista facultad de derecho de la Universidad Complutense de Madrid) 1980, pp. 65 ss.</w:t>
      </w:r>
    </w:p>
  </w:footnote>
  <w:footnote w:id="7">
    <w:p w:rsidR="00AE0CE0" w:rsidRPr="00DE429A" w:rsidRDefault="00AE0CE0" w:rsidP="00DE429A">
      <w:pPr>
        <w:pStyle w:val="Textonotapie"/>
        <w:jc w:val="both"/>
      </w:pPr>
      <w:r>
        <w:rPr>
          <w:rStyle w:val="Refdenotaalpie"/>
        </w:rPr>
        <w:footnoteRef/>
      </w:r>
      <w:r>
        <w:t xml:space="preserve"> </w:t>
      </w:r>
      <w:r w:rsidRPr="00DE429A">
        <w:t>Los códigos penales españoles prevén desde el de 1848 un c</w:t>
      </w:r>
      <w:r>
        <w:t xml:space="preserve">atálogo de circunstancias </w:t>
      </w:r>
      <w:r w:rsidRPr="00DE429A">
        <w:t>modificativas. La razón de esta previsión se hallaba en</w:t>
      </w:r>
      <w:r>
        <w:t xml:space="preserve"> la pretensión de restringir la </w:t>
      </w:r>
      <w:r w:rsidRPr="00DE429A">
        <w:t>actividad judicial mediante una serie de crit</w:t>
      </w:r>
      <w:r>
        <w:t xml:space="preserve">erios tasados. Los catálogos de </w:t>
      </w:r>
      <w:r w:rsidRPr="00DE429A">
        <w:t>circunstancias modificativas venían a encauzar la aplicación de la ley por el juez, y a la</w:t>
      </w:r>
    </w:p>
    <w:p w:rsidR="00AE0CE0" w:rsidRDefault="00AE0CE0" w:rsidP="00DE429A">
      <w:pPr>
        <w:pStyle w:val="Textonotapie"/>
        <w:jc w:val="both"/>
      </w:pPr>
      <w:r w:rsidRPr="00DE429A">
        <w:t>vez a evitar la arbitrariedad.</w:t>
      </w:r>
    </w:p>
  </w:footnote>
  <w:footnote w:id="8">
    <w:p w:rsidR="00AE0CE0" w:rsidRDefault="00AE0CE0">
      <w:pPr>
        <w:pStyle w:val="Textonotapie"/>
      </w:pPr>
      <w:r>
        <w:rPr>
          <w:rStyle w:val="Refdenotaalpie"/>
        </w:rPr>
        <w:footnoteRef/>
      </w:r>
      <w:r>
        <w:t xml:space="preserve"> Quintero Olivares/Valle Muñiz. </w:t>
      </w:r>
      <w:r w:rsidRPr="00575DCE">
        <w:rPr>
          <w:i/>
        </w:rPr>
        <w:t>Comentarios</w:t>
      </w:r>
      <w:r>
        <w:t xml:space="preserve">, pp. 206. </w:t>
      </w:r>
    </w:p>
  </w:footnote>
  <w:footnote w:id="9">
    <w:p w:rsidR="00AE0CE0" w:rsidRPr="00DE429A" w:rsidRDefault="00AE0CE0">
      <w:pPr>
        <w:pStyle w:val="Textonotapie"/>
      </w:pPr>
      <w:r>
        <w:rPr>
          <w:rStyle w:val="Refdenotaalpie"/>
        </w:rPr>
        <w:footnoteRef/>
      </w:r>
      <w:r>
        <w:t xml:space="preserve"> Muñoz Cuesta. (1997). </w:t>
      </w:r>
      <w:r>
        <w:rPr>
          <w:i/>
        </w:rPr>
        <w:t xml:space="preserve">Las circunstancias, </w:t>
      </w:r>
      <w:r>
        <w:t>pp.19.</w:t>
      </w:r>
    </w:p>
  </w:footnote>
  <w:footnote w:id="10">
    <w:p w:rsidR="00AE0CE0" w:rsidRDefault="00AE0CE0" w:rsidP="008869A6">
      <w:pPr>
        <w:pStyle w:val="Textonotapie"/>
        <w:jc w:val="both"/>
      </w:pPr>
      <w:r>
        <w:rPr>
          <w:rStyle w:val="Refdenotaalpie"/>
        </w:rPr>
        <w:footnoteRef/>
      </w:r>
      <w:r w:rsidRPr="00846858">
        <w:t xml:space="preserve">MIR PUIG, S. </w:t>
      </w:r>
      <w:r w:rsidR="006D0AAE">
        <w:t>(2014</w:t>
      </w:r>
      <w:r>
        <w:t xml:space="preserve">). </w:t>
      </w:r>
      <w:r w:rsidRPr="00846858">
        <w:rPr>
          <w:i/>
          <w:iCs/>
        </w:rPr>
        <w:t>Derecho Penal, Parte General</w:t>
      </w:r>
      <w:r>
        <w:t>. Barcelona, 9ª edición, pp</w:t>
      </w:r>
      <w:r w:rsidRPr="00846858">
        <w:t>. 614</w:t>
      </w:r>
      <w:r>
        <w:t>.</w:t>
      </w:r>
    </w:p>
  </w:footnote>
  <w:footnote w:id="11">
    <w:p w:rsidR="00AE0CE0" w:rsidRDefault="00AE0CE0" w:rsidP="008869A6">
      <w:pPr>
        <w:pStyle w:val="Textonotapie"/>
        <w:jc w:val="both"/>
      </w:pPr>
      <w:r>
        <w:rPr>
          <w:rStyle w:val="Refdenotaalpie"/>
        </w:rPr>
        <w:footnoteRef/>
      </w:r>
      <w:r>
        <w:t xml:space="preserve"> “</w:t>
      </w:r>
      <w:r w:rsidRPr="009F4335">
        <w:rPr>
          <w:i/>
        </w:rPr>
        <w:t>Considera que las eximentes incompletas no son en realidad “circunstancias en sentido estricto” según Alonso Álamo</w:t>
      </w:r>
      <w:r>
        <w:rPr>
          <w:i/>
        </w:rPr>
        <w:t>”</w:t>
      </w:r>
      <w:r>
        <w:t xml:space="preserve">, El Sistema, pp. 194 ss. Según la terminología de la ley, y según expresaba el artículo 9 y ahora el artículo 21, son circunstancias atenuantes. </w:t>
      </w:r>
    </w:p>
  </w:footnote>
  <w:footnote w:id="12">
    <w:p w:rsidR="00AE0CE0" w:rsidRDefault="00AE0CE0" w:rsidP="008869A6">
      <w:pPr>
        <w:pStyle w:val="Textonotapie"/>
        <w:jc w:val="both"/>
      </w:pPr>
      <w:r>
        <w:rPr>
          <w:rStyle w:val="Refdenotaalpie"/>
        </w:rPr>
        <w:footnoteRef/>
      </w:r>
      <w:r>
        <w:t xml:space="preserve"> En este sentido, respecto a la anterior atenuante 9º: Quintero Olivares, G. Introducción, pp. 275; García Arán, M. Criterios, pp. 140. Algunos autores admitían este fundamento político-criminal y no faltaban tampoco autores que intentaban fundamentar la atenuante en una disminución de la culpabilidad. Así; Alonso Álamo, el Sistema, pp.737.</w:t>
      </w:r>
    </w:p>
  </w:footnote>
  <w:footnote w:id="13">
    <w:p w:rsidR="00AE0CE0" w:rsidRDefault="00AE0CE0" w:rsidP="008869A6">
      <w:pPr>
        <w:pStyle w:val="Textonotapie"/>
        <w:jc w:val="both"/>
      </w:pPr>
      <w:r>
        <w:rPr>
          <w:rStyle w:val="Refdenotaalpie"/>
        </w:rPr>
        <w:footnoteRef/>
      </w:r>
      <w:r>
        <w:t xml:space="preserve"> Fue introducía por la Comisión de Justicia del Congreso de los Diputados en la sesión de 23 de Abril del 2010. </w:t>
      </w:r>
      <w:hyperlink r:id="rId1" w:history="1">
        <w:r w:rsidRPr="00557759">
          <w:rPr>
            <w:rStyle w:val="Hipervnculo"/>
          </w:rPr>
          <w:t>http://www.congreso.es/public_oficiales/L9/CONG/BOCG/A/A_052-12.PDF</w:t>
        </w:r>
      </w:hyperlink>
      <w:r>
        <w:t xml:space="preserve">. </w:t>
      </w:r>
    </w:p>
  </w:footnote>
  <w:footnote w:id="14">
    <w:p w:rsidR="00AE0CE0" w:rsidRDefault="00AE0CE0" w:rsidP="008869A6">
      <w:pPr>
        <w:pStyle w:val="Textonotapie"/>
        <w:jc w:val="both"/>
      </w:pPr>
      <w:r>
        <w:rPr>
          <w:rStyle w:val="Refdenotaalpie"/>
        </w:rPr>
        <w:footnoteRef/>
      </w:r>
      <w:r>
        <w:t xml:space="preserve">“La atenuante de dilaciones indebidas”, como establece Quintero Olivares, G, (2010). </w:t>
      </w:r>
      <w:r w:rsidRPr="009F4335">
        <w:rPr>
          <w:i/>
        </w:rPr>
        <w:t>La reforma penal de 2010: análisis y comentarios</w:t>
      </w:r>
      <w:r>
        <w:t xml:space="preserve">, </w:t>
      </w:r>
      <w:proofErr w:type="spellStart"/>
      <w:r>
        <w:rPr>
          <w:bCs/>
        </w:rPr>
        <w:t>Cizur</w:t>
      </w:r>
      <w:proofErr w:type="spellEnd"/>
      <w:r>
        <w:rPr>
          <w:bCs/>
        </w:rPr>
        <w:t xml:space="preserve"> Menor (Navarra).</w:t>
      </w:r>
      <w:r w:rsidRPr="009F4335">
        <w:rPr>
          <w:bCs/>
        </w:rPr>
        <w:t xml:space="preserve"> Aranzadi-</w:t>
      </w:r>
      <w:proofErr w:type="spellStart"/>
      <w:r w:rsidRPr="009F4335">
        <w:rPr>
          <w:bCs/>
        </w:rPr>
        <w:t>Thomson</w:t>
      </w:r>
      <w:proofErr w:type="spellEnd"/>
      <w:r w:rsidRPr="009F4335">
        <w:rPr>
          <w:bCs/>
        </w:rPr>
        <w:t xml:space="preserve"> Reuters</w:t>
      </w:r>
      <w:r>
        <w:t xml:space="preserve">, pp.29 y ss. </w:t>
      </w:r>
    </w:p>
  </w:footnote>
  <w:footnote w:id="15">
    <w:p w:rsidR="00AE0CE0" w:rsidRDefault="00AE0CE0" w:rsidP="008869A6">
      <w:pPr>
        <w:pStyle w:val="Textonotapie"/>
        <w:jc w:val="both"/>
      </w:pPr>
      <w:r>
        <w:rPr>
          <w:rStyle w:val="Refdenotaalpie"/>
        </w:rPr>
        <w:footnoteRef/>
      </w:r>
      <w:r>
        <w:t xml:space="preserve"> Código Penal de 1973, ya derogado.</w:t>
      </w:r>
    </w:p>
  </w:footnote>
  <w:footnote w:id="16">
    <w:p w:rsidR="00AE0CE0" w:rsidRDefault="00AE0CE0" w:rsidP="008869A6">
      <w:pPr>
        <w:pStyle w:val="Textonotapie"/>
        <w:jc w:val="both"/>
      </w:pPr>
      <w:r>
        <w:rPr>
          <w:rStyle w:val="Refdenotaalpie"/>
        </w:rPr>
        <w:footnoteRef/>
      </w:r>
      <w:r>
        <w:t xml:space="preserve"> STS nº 8/2005, de 17 de </w:t>
      </w:r>
      <w:r w:rsidRPr="006C41A7">
        <w:t xml:space="preserve">enero </w:t>
      </w:r>
      <w:r>
        <w:t>(RJ</w:t>
      </w:r>
      <w:r w:rsidRPr="004727AF">
        <w:t xml:space="preserve"> 292/2004; S. 2</w:t>
      </w:r>
      <w:proofErr w:type="gramStart"/>
      <w:r w:rsidRPr="004727AF">
        <w:t>.ª</w:t>
      </w:r>
      <w:proofErr w:type="gramEnd"/>
      <w:r w:rsidRPr="004727AF">
        <w:t>)</w:t>
      </w:r>
      <w:r>
        <w:t xml:space="preserve">. </w:t>
      </w:r>
      <w:r w:rsidRPr="006C41A7">
        <w:t>Atenuante de reparación del daño, incluye daños no sólo materiales si</w:t>
      </w:r>
      <w:r>
        <w:t xml:space="preserve">no también de naturaleza moral, </w:t>
      </w:r>
      <w:r w:rsidRPr="006C41A7">
        <w:t>y comprende cualquier forma de reparación del daño o disminución de sus efectos, sea por la vía de restitución, de la indemnización de perjuicios, de la reparación moral o incluso de la reparación simbólica.</w:t>
      </w:r>
    </w:p>
  </w:footnote>
  <w:footnote w:id="17">
    <w:p w:rsidR="00AE0CE0" w:rsidRPr="006E4829" w:rsidRDefault="00AE0CE0" w:rsidP="007750C3">
      <w:pPr>
        <w:pStyle w:val="Textonotapie"/>
        <w:jc w:val="both"/>
      </w:pPr>
      <w:r>
        <w:rPr>
          <w:rStyle w:val="Refdenotaalpie"/>
        </w:rPr>
        <w:footnoteRef/>
      </w:r>
      <w:r>
        <w:t xml:space="preserve">  STS nº 487/2001, de 27 marzo, (RJ 2001\2919). </w:t>
      </w:r>
      <w:r w:rsidRPr="006E4829">
        <w:rPr>
          <w:i/>
        </w:rPr>
        <w:t>Revista de la Asociación de Abogados, Abogados del Estado. Año 6, Número 19, Enero</w:t>
      </w:r>
      <w:r>
        <w:rPr>
          <w:i/>
        </w:rPr>
        <w:t xml:space="preserve"> - Marzo de 2008 / Segunda etapa, </w:t>
      </w:r>
      <w:r>
        <w:t xml:space="preserve">pp. 40 y ss.  (Cuaderno 19). Disponible on-line. </w:t>
      </w:r>
      <w:hyperlink r:id="rId2" w:history="1">
        <w:r w:rsidRPr="00EE1FCE">
          <w:rPr>
            <w:rStyle w:val="Hipervnculo"/>
          </w:rPr>
          <w:t>http://asoc-abogadosdelestado.es/revista/index/19</w:t>
        </w:r>
      </w:hyperlink>
      <w:r>
        <w:t xml:space="preserve">. </w:t>
      </w:r>
    </w:p>
  </w:footnote>
  <w:footnote w:id="18">
    <w:p w:rsidR="00AE0CE0" w:rsidRPr="00C313BB" w:rsidRDefault="00AE0CE0" w:rsidP="007750C3">
      <w:pPr>
        <w:pStyle w:val="Textonotapie"/>
        <w:jc w:val="both"/>
      </w:pPr>
      <w:r w:rsidRPr="00C313BB">
        <w:rPr>
          <w:rStyle w:val="Refdenotaalpie"/>
        </w:rPr>
        <w:footnoteRef/>
      </w:r>
      <w:r w:rsidRPr="00C313BB">
        <w:t xml:space="preserve"> </w:t>
      </w:r>
      <w:r>
        <w:t>“</w:t>
      </w:r>
      <w:proofErr w:type="spellStart"/>
      <w:r w:rsidRPr="00C313BB">
        <w:rPr>
          <w:i/>
        </w:rPr>
        <w:t>Restorative</w:t>
      </w:r>
      <w:proofErr w:type="spellEnd"/>
      <w:r w:rsidRPr="00C313BB">
        <w:rPr>
          <w:i/>
        </w:rPr>
        <w:t xml:space="preserve"> justicie</w:t>
      </w:r>
      <w:r>
        <w:t xml:space="preserve">”. </w:t>
      </w:r>
      <w:r w:rsidRPr="00C313BB">
        <w:t>La </w:t>
      </w:r>
      <w:r w:rsidRPr="00C313BB">
        <w:rPr>
          <w:bCs/>
          <w:i/>
        </w:rPr>
        <w:t>justicia restaurativa</w:t>
      </w:r>
      <w:r w:rsidRPr="00C313BB">
        <w:rPr>
          <w:i/>
        </w:rPr>
        <w:t> o </w:t>
      </w:r>
      <w:r w:rsidRPr="00C313BB">
        <w:rPr>
          <w:bCs/>
          <w:i/>
        </w:rPr>
        <w:t>justicia reparadora</w:t>
      </w:r>
      <w:r w:rsidRPr="00C313BB">
        <w:t> es una teoría, a la vez que un movimiento social de carácter internacional de reforma a la justicia penal, que plantea que el crimen o delito es fundamentalmente un daño en contra de una persona concreta y de las relaciones interpersonales, a diferencia de la justicia penal convencional de carácter retributiva, que plantea que el delito es una lesión de una norma jurídica, en donde la víctima principal es el Estado.</w:t>
      </w:r>
    </w:p>
  </w:footnote>
  <w:footnote w:id="19">
    <w:p w:rsidR="00AE0CE0" w:rsidRDefault="00AE0CE0" w:rsidP="007750C3">
      <w:pPr>
        <w:pStyle w:val="Textonotapie"/>
        <w:jc w:val="both"/>
      </w:pPr>
      <w:r>
        <w:rPr>
          <w:rStyle w:val="Refdenotaalpie"/>
        </w:rPr>
        <w:footnoteRef/>
      </w:r>
      <w:r>
        <w:t xml:space="preserve"> </w:t>
      </w:r>
      <w:proofErr w:type="spellStart"/>
      <w:r>
        <w:t>Baucells</w:t>
      </w:r>
      <w:proofErr w:type="spellEnd"/>
      <w:r>
        <w:t xml:space="preserve"> </w:t>
      </w:r>
      <w:proofErr w:type="spellStart"/>
      <w:r>
        <w:t>LLados</w:t>
      </w:r>
      <w:proofErr w:type="spellEnd"/>
      <w:r>
        <w:t xml:space="preserve">, J (2006). “La atenuante de reparación del daño ambiental tras la ley de responsabilidad ambiental” en ANTONI PIGRAU SOLE, pp. 112. </w:t>
      </w:r>
    </w:p>
  </w:footnote>
  <w:footnote w:id="20">
    <w:p w:rsidR="00AE0CE0" w:rsidRDefault="00AE0CE0" w:rsidP="007750C3">
      <w:pPr>
        <w:pStyle w:val="Textonotapie"/>
        <w:jc w:val="both"/>
      </w:pPr>
      <w:r>
        <w:rPr>
          <w:rStyle w:val="Refdenotaalpie"/>
        </w:rPr>
        <w:footnoteRef/>
      </w:r>
      <w:r>
        <w:t>Es una expresión que significa “</w:t>
      </w:r>
      <w:r w:rsidRPr="00782A00">
        <w:rPr>
          <w:i/>
        </w:rPr>
        <w:t>Ley posterior al hecho</w:t>
      </w:r>
      <w:r>
        <w:t>”.  U</w:t>
      </w:r>
      <w:r w:rsidRPr="00782A00">
        <w:t>na ley de este tipo podría </w:t>
      </w:r>
      <w:hyperlink r:id="rId3" w:tooltip="Delito" w:history="1">
        <w:r w:rsidRPr="00782A00">
          <w:rPr>
            <w:rStyle w:val="Hipervnculo"/>
            <w:color w:val="auto"/>
            <w:u w:val="none"/>
          </w:rPr>
          <w:t>criminalizar</w:t>
        </w:r>
      </w:hyperlink>
      <w:r w:rsidRPr="00782A00">
        <w:t> actos que fueron legales al momento de su comisión; o podría agravar un crimen cambiando sus consecuencias; o podría incrementar o cambiar la </w:t>
      </w:r>
      <w:hyperlink r:id="rId4" w:tooltip="Pena" w:history="1">
        <w:r w:rsidRPr="00782A00">
          <w:rPr>
            <w:rStyle w:val="Hipervnculo"/>
            <w:color w:val="auto"/>
            <w:u w:val="none"/>
          </w:rPr>
          <w:t>pena</w:t>
        </w:r>
      </w:hyperlink>
      <w:r w:rsidRPr="00782A00">
        <w:t> establecida para el delito, como agregar nuevas sanciones o extender su duración; o podría alterar las reglas sobre la</w:t>
      </w:r>
      <w:r>
        <w:t xml:space="preserve"> </w:t>
      </w:r>
      <w:hyperlink r:id="rId5" w:tooltip="Prueba (Derecho)" w:history="1">
        <w:r w:rsidRPr="00782A00">
          <w:rPr>
            <w:rStyle w:val="Hipervnculo"/>
            <w:color w:val="auto"/>
            <w:u w:val="none"/>
          </w:rPr>
          <w:t>prueba</w:t>
        </w:r>
      </w:hyperlink>
      <w:r w:rsidRPr="00782A00">
        <w:t xml:space="preserve">. </w:t>
      </w:r>
    </w:p>
  </w:footnote>
  <w:footnote w:id="21">
    <w:p w:rsidR="00AE0CE0" w:rsidRDefault="00AE0CE0">
      <w:pPr>
        <w:pStyle w:val="Textonotapie"/>
      </w:pPr>
      <w:r>
        <w:rPr>
          <w:rStyle w:val="Refdenotaalpie"/>
        </w:rPr>
        <w:footnoteRef/>
      </w:r>
      <w:r>
        <w:t xml:space="preserve"> STS nº 1643/2003, de 2 de diciembre (</w:t>
      </w:r>
      <w:r w:rsidRPr="00C81FFF">
        <w:rPr>
          <w:bCs/>
        </w:rPr>
        <w:t>RJ</w:t>
      </w:r>
      <w:r w:rsidRPr="00C81FFF">
        <w:t> 2003/8857)</w:t>
      </w:r>
      <w:r>
        <w:t xml:space="preserve"> y STS nº 285/2003, de 28 de febrero (RJ </w:t>
      </w:r>
      <w:r w:rsidRPr="00C81FFF">
        <w:t>2003\2451</w:t>
      </w:r>
      <w:r>
        <w:t xml:space="preserve">). </w:t>
      </w:r>
    </w:p>
  </w:footnote>
  <w:footnote w:id="22">
    <w:p w:rsidR="00AE0CE0" w:rsidRPr="00616D3C" w:rsidRDefault="00AE0CE0">
      <w:pPr>
        <w:pStyle w:val="Textonotapie"/>
        <w:rPr>
          <w:bCs/>
        </w:rPr>
      </w:pPr>
      <w:r>
        <w:rPr>
          <w:rStyle w:val="Refdenotaalpie"/>
        </w:rPr>
        <w:footnoteRef/>
      </w:r>
      <w:r>
        <w:t xml:space="preserve"> STS nº </w:t>
      </w:r>
      <w:r w:rsidRPr="00616D3C">
        <w:rPr>
          <w:bCs/>
        </w:rPr>
        <w:t>1029/1999, de 25 de de junio de de 1999</w:t>
      </w:r>
      <w:r>
        <w:rPr>
          <w:bCs/>
        </w:rPr>
        <w:t xml:space="preserve">. (Ref. </w:t>
      </w:r>
      <w:proofErr w:type="spellStart"/>
      <w:r>
        <w:rPr>
          <w:bCs/>
        </w:rPr>
        <w:t>Iustel</w:t>
      </w:r>
      <w:proofErr w:type="spellEnd"/>
      <w:r>
        <w:rPr>
          <w:bCs/>
        </w:rPr>
        <w:t xml:space="preserve">: </w:t>
      </w:r>
      <w:hyperlink r:id="rId6" w:tgtFrame="_blank" w:tooltip="Añadir a mis favoritos" w:history="1">
        <w:r w:rsidRPr="00616D3C">
          <w:rPr>
            <w:rStyle w:val="Hipervnculo"/>
            <w:bCs/>
            <w:color w:val="auto"/>
            <w:u w:val="none"/>
          </w:rPr>
          <w:t>§220454</w:t>
        </w:r>
      </w:hyperlink>
      <w:r>
        <w:rPr>
          <w:bCs/>
        </w:rPr>
        <w:t>).</w:t>
      </w:r>
    </w:p>
  </w:footnote>
  <w:footnote w:id="23">
    <w:p w:rsidR="00AE0CE0" w:rsidRDefault="00AE0CE0" w:rsidP="008869A6">
      <w:pPr>
        <w:pStyle w:val="Textonotapie"/>
        <w:jc w:val="both"/>
      </w:pPr>
      <w:r>
        <w:rPr>
          <w:rStyle w:val="Refdenotaalpie"/>
        </w:rPr>
        <w:footnoteRef/>
      </w:r>
      <w:r>
        <w:t xml:space="preserve"> STS nº 1673/2003, de 2 de diciembre. </w:t>
      </w:r>
      <w:r w:rsidRPr="000001D4">
        <w:t xml:space="preserve">(Ref. </w:t>
      </w:r>
      <w:proofErr w:type="spellStart"/>
      <w:r w:rsidRPr="000001D4">
        <w:t>Iustel</w:t>
      </w:r>
      <w:proofErr w:type="spellEnd"/>
      <w:r w:rsidRPr="000001D4">
        <w:t>: §220756)</w:t>
      </w:r>
      <w:r>
        <w:t>.</w:t>
      </w:r>
    </w:p>
  </w:footnote>
  <w:footnote w:id="24">
    <w:p w:rsidR="00AE0CE0" w:rsidRDefault="00AE0CE0" w:rsidP="008869A6">
      <w:pPr>
        <w:pStyle w:val="Textonotapie"/>
        <w:jc w:val="both"/>
      </w:pPr>
      <w:r>
        <w:rPr>
          <w:rStyle w:val="Refdenotaalpie"/>
        </w:rPr>
        <w:footnoteRef/>
      </w:r>
      <w:r>
        <w:t xml:space="preserve"> Quintero Olivares, G (2004). </w:t>
      </w:r>
      <w:r w:rsidRPr="00C81FFF">
        <w:rPr>
          <w:i/>
        </w:rPr>
        <w:t>Comentarios al nuevo Código Penal</w:t>
      </w:r>
      <w:r>
        <w:t>, pp.285.</w:t>
      </w:r>
    </w:p>
  </w:footnote>
  <w:footnote w:id="25">
    <w:p w:rsidR="00AE0CE0" w:rsidRDefault="00AE0CE0" w:rsidP="008869A6">
      <w:pPr>
        <w:pStyle w:val="Textonotapie"/>
        <w:jc w:val="both"/>
      </w:pPr>
      <w:r>
        <w:rPr>
          <w:rStyle w:val="Refdenotaalpie"/>
        </w:rPr>
        <w:footnoteRef/>
      </w:r>
      <w:r>
        <w:t xml:space="preserve"> Pozuelo Pérez, L (1998). “Las atenuantes 21.4 y 21.5 del actual Código Penal”, en </w:t>
      </w:r>
      <w:r w:rsidRPr="002179E8">
        <w:rPr>
          <w:i/>
        </w:rPr>
        <w:t xml:space="preserve">Cuadernos de Política Criminal </w:t>
      </w:r>
      <w:r>
        <w:t>número 65, pp. 408.</w:t>
      </w:r>
    </w:p>
  </w:footnote>
  <w:footnote w:id="26">
    <w:p w:rsidR="00AE0CE0" w:rsidRDefault="00AE0CE0" w:rsidP="008869A6">
      <w:pPr>
        <w:pStyle w:val="Textonotapie"/>
        <w:jc w:val="both"/>
      </w:pPr>
      <w:r>
        <w:rPr>
          <w:rStyle w:val="Refdenotaalpie"/>
        </w:rPr>
        <w:footnoteRef/>
      </w:r>
      <w:r>
        <w:t xml:space="preserve"> Cobo del Rosal, M/Vives </w:t>
      </w:r>
      <w:proofErr w:type="spellStart"/>
      <w:r>
        <w:t>Anton</w:t>
      </w:r>
      <w:proofErr w:type="spellEnd"/>
      <w:r>
        <w:t xml:space="preserve">, T.S. (1987). </w:t>
      </w:r>
      <w:r>
        <w:rPr>
          <w:i/>
        </w:rPr>
        <w:t>Derecho Penal, Parte General</w:t>
      </w:r>
      <w:r>
        <w:t xml:space="preserve">. 2ª edición. Tirant Lo Blanch, pp. 685. </w:t>
      </w:r>
    </w:p>
  </w:footnote>
  <w:footnote w:id="27">
    <w:p w:rsidR="00AE0CE0" w:rsidRDefault="00AE0CE0" w:rsidP="0080774D">
      <w:pPr>
        <w:pStyle w:val="Textonotapie"/>
      </w:pPr>
      <w:r>
        <w:rPr>
          <w:rStyle w:val="Refdenotaalpie"/>
        </w:rPr>
        <w:footnoteRef/>
      </w:r>
      <w:r>
        <w:t xml:space="preserve"> Así se establece en el artículo 214 del Código Penal.</w:t>
      </w:r>
    </w:p>
  </w:footnote>
  <w:footnote w:id="28">
    <w:p w:rsidR="00AE0CE0" w:rsidRDefault="00AE0CE0" w:rsidP="0080774D">
      <w:pPr>
        <w:pStyle w:val="Textonotapie"/>
      </w:pPr>
      <w:r>
        <w:rPr>
          <w:rStyle w:val="Refdenotaalpie"/>
        </w:rPr>
        <w:footnoteRef/>
      </w:r>
      <w:r>
        <w:t xml:space="preserve"> Mir PUIG, S. (2014). </w:t>
      </w:r>
      <w:r w:rsidRPr="00E042DD">
        <w:rPr>
          <w:i/>
        </w:rPr>
        <w:t>Derecho Penal, Parte general</w:t>
      </w:r>
      <w:r>
        <w:t xml:space="preserve">. </w:t>
      </w:r>
      <w:proofErr w:type="spellStart"/>
      <w:r>
        <w:t>Reppertor</w:t>
      </w:r>
      <w:proofErr w:type="spellEnd"/>
      <w:r>
        <w:t xml:space="preserve">, Barcelona, pp. 628. </w:t>
      </w:r>
    </w:p>
  </w:footnote>
  <w:footnote w:id="29">
    <w:p w:rsidR="00AE0CE0" w:rsidRDefault="00AE0CE0" w:rsidP="008869A6">
      <w:pPr>
        <w:pStyle w:val="Textonotapie"/>
        <w:jc w:val="both"/>
      </w:pPr>
      <w:r>
        <w:rPr>
          <w:rStyle w:val="Refdenotaalpie"/>
        </w:rPr>
        <w:footnoteRef/>
      </w:r>
      <w:r>
        <w:t xml:space="preserve"> Según establece Córdoba Roda, Quintero Olivares/Valle Muñiz. </w:t>
      </w:r>
      <w:r>
        <w:rPr>
          <w:i/>
        </w:rPr>
        <w:t>Comentarios</w:t>
      </w:r>
      <w:r>
        <w:t xml:space="preserve">, pp. 285. </w:t>
      </w:r>
    </w:p>
  </w:footnote>
  <w:footnote w:id="30">
    <w:p w:rsidR="00AE0CE0" w:rsidRDefault="00AE0CE0" w:rsidP="008869A6">
      <w:pPr>
        <w:pStyle w:val="Textonotapie"/>
        <w:jc w:val="both"/>
      </w:pPr>
      <w:r>
        <w:rPr>
          <w:rStyle w:val="Refdenotaalpie"/>
        </w:rPr>
        <w:footnoteRef/>
      </w:r>
      <w:r>
        <w:t xml:space="preserve"> </w:t>
      </w:r>
      <w:r w:rsidRPr="00F77655">
        <w:rPr>
          <w:i/>
        </w:rPr>
        <w:t>“Comentarios al código penal de 1995</w:t>
      </w:r>
      <w:r>
        <w:t xml:space="preserve">” en VIVES ANTÓN, T.S (coord.)(1996). Tirant lo Blanch, Valencia, pp. 211. </w:t>
      </w:r>
    </w:p>
  </w:footnote>
  <w:footnote w:id="31">
    <w:p w:rsidR="00AE0CE0" w:rsidRPr="00F52D93" w:rsidRDefault="00AE0CE0" w:rsidP="008869A6">
      <w:pPr>
        <w:pStyle w:val="Textonotapie"/>
        <w:jc w:val="both"/>
      </w:pPr>
      <w:r>
        <w:rPr>
          <w:rStyle w:val="Refdenotaalpie"/>
        </w:rPr>
        <w:footnoteRef/>
      </w:r>
      <w:r>
        <w:t xml:space="preserve"> </w:t>
      </w:r>
      <w:proofErr w:type="spellStart"/>
      <w:r>
        <w:t>Faraldo</w:t>
      </w:r>
      <w:proofErr w:type="spellEnd"/>
      <w:r>
        <w:t xml:space="preserve"> </w:t>
      </w:r>
      <w:proofErr w:type="spellStart"/>
      <w:r>
        <w:t>Cabana</w:t>
      </w:r>
      <w:proofErr w:type="spellEnd"/>
      <w:r>
        <w:t xml:space="preserve">, P. (1997).  “La aplicación analógica de las atenuantes de comportamiento post delictivo positivo (los núm.4º y 5º en relación con el número 6 del artículo 21 del CP de 1995). </w:t>
      </w:r>
      <w:r>
        <w:rPr>
          <w:i/>
        </w:rPr>
        <w:t xml:space="preserve">Anuario de la Facultad de derecho Universidad de Coruña, </w:t>
      </w:r>
      <w:proofErr w:type="spellStart"/>
      <w:r>
        <w:t>núm</w:t>
      </w:r>
      <w:proofErr w:type="spellEnd"/>
      <w:r>
        <w:t xml:space="preserve">, 1, pp. 250. </w:t>
      </w:r>
      <w:r w:rsidRPr="00F52D93">
        <w:t xml:space="preserve">Disponible on-line: </w:t>
      </w:r>
      <w:hyperlink r:id="rId7" w:history="1">
        <w:r w:rsidRPr="00F52D93">
          <w:rPr>
            <w:rStyle w:val="Hipervnculo"/>
          </w:rPr>
          <w:t>http://ruc.udc.es/bitstream/2183/1939/1/AD-1-12.pdf</w:t>
        </w:r>
      </w:hyperlink>
      <w:r w:rsidRPr="00F52D93">
        <w:t xml:space="preserve"> </w:t>
      </w:r>
    </w:p>
  </w:footnote>
  <w:footnote w:id="32">
    <w:p w:rsidR="00AE0CE0" w:rsidRDefault="00AE0CE0" w:rsidP="00A22B73">
      <w:pPr>
        <w:pStyle w:val="Textonotapie"/>
        <w:tabs>
          <w:tab w:val="center" w:pos="4535"/>
        </w:tabs>
      </w:pPr>
      <w:r>
        <w:rPr>
          <w:rStyle w:val="Refdenotaalpie"/>
        </w:rPr>
        <w:footnoteRef/>
      </w:r>
      <w:r>
        <w:t xml:space="preserve"> STS nº 1995/8729 de 6 de noviembre (RJ</w:t>
      </w:r>
      <w:r w:rsidRPr="00C201D7">
        <w:t xml:space="preserve"> 1243/1992</w:t>
      </w:r>
      <w:r>
        <w:t xml:space="preserve">). </w:t>
      </w:r>
      <w:r>
        <w:tab/>
      </w:r>
    </w:p>
  </w:footnote>
  <w:footnote w:id="33">
    <w:p w:rsidR="00AE0CE0" w:rsidRPr="00516448" w:rsidRDefault="00AE0CE0" w:rsidP="008869A6">
      <w:pPr>
        <w:pStyle w:val="Textonotapie"/>
        <w:jc w:val="both"/>
      </w:pPr>
      <w:r>
        <w:rPr>
          <w:rStyle w:val="Refdenotaalpie"/>
        </w:rPr>
        <w:footnoteRef/>
      </w:r>
      <w:r>
        <w:t xml:space="preserve"> Muñoz </w:t>
      </w:r>
      <w:proofErr w:type="spellStart"/>
      <w:r>
        <w:t>Conde</w:t>
      </w:r>
      <w:proofErr w:type="gramStart"/>
      <w:r>
        <w:t>,F</w:t>
      </w:r>
      <w:proofErr w:type="spellEnd"/>
      <w:proofErr w:type="gramEnd"/>
      <w:r>
        <w:t xml:space="preserve">./García Arán, M. (2010). </w:t>
      </w:r>
      <w:r>
        <w:rPr>
          <w:i/>
        </w:rPr>
        <w:t xml:space="preserve">Derecho Penal, Parte General. </w:t>
      </w:r>
      <w:r w:rsidRPr="00516448">
        <w:rPr>
          <w:bCs/>
        </w:rPr>
        <w:t xml:space="preserve">8ª ed., </w:t>
      </w:r>
      <w:proofErr w:type="spellStart"/>
      <w:r w:rsidRPr="00516448">
        <w:rPr>
          <w:bCs/>
        </w:rPr>
        <w:t>rev</w:t>
      </w:r>
      <w:proofErr w:type="spellEnd"/>
      <w:r w:rsidRPr="00516448">
        <w:rPr>
          <w:bCs/>
        </w:rPr>
        <w:t>. y puesta al día</w:t>
      </w:r>
      <w:r>
        <w:rPr>
          <w:bCs/>
        </w:rPr>
        <w:t xml:space="preserve">, Valencia, Tirant lo Blanch, pp.487. </w:t>
      </w:r>
    </w:p>
  </w:footnote>
  <w:footnote w:id="34">
    <w:p w:rsidR="00AE0CE0" w:rsidRPr="00E00854" w:rsidRDefault="00AE0CE0" w:rsidP="008869A6">
      <w:pPr>
        <w:pStyle w:val="Textonotapie"/>
        <w:jc w:val="both"/>
      </w:pPr>
      <w:r>
        <w:rPr>
          <w:rStyle w:val="Refdenotaalpie"/>
        </w:rPr>
        <w:footnoteRef/>
      </w:r>
      <w:r>
        <w:t xml:space="preserve"> </w:t>
      </w:r>
      <w:proofErr w:type="spellStart"/>
      <w:r>
        <w:t>Alcácer</w:t>
      </w:r>
      <w:proofErr w:type="spellEnd"/>
      <w:r>
        <w:t xml:space="preserve"> </w:t>
      </w:r>
      <w:proofErr w:type="spellStart"/>
      <w:r>
        <w:t>Guirao</w:t>
      </w:r>
      <w:proofErr w:type="spellEnd"/>
      <w:r>
        <w:t xml:space="preserve">, R. (2001). “La reparación en Derecho Penal y la atenuante del artículo 21.5 CP. Reparación y desistimiento como actos de revocación”, </w:t>
      </w:r>
      <w:r>
        <w:rPr>
          <w:i/>
        </w:rPr>
        <w:t xml:space="preserve">Revista del Poder Judicial, </w:t>
      </w:r>
      <w:r>
        <w:t xml:space="preserve">nº.63, pp. 63. </w:t>
      </w:r>
    </w:p>
  </w:footnote>
  <w:footnote w:id="35">
    <w:p w:rsidR="00AE0CE0" w:rsidRPr="00FC7A61" w:rsidRDefault="00AE0CE0" w:rsidP="00FC7A61">
      <w:pPr>
        <w:pStyle w:val="Textonotapie"/>
        <w:jc w:val="both"/>
        <w:rPr>
          <w:b/>
          <w:bCs/>
        </w:rPr>
      </w:pPr>
      <w:r>
        <w:rPr>
          <w:rStyle w:val="Refdenotaalpie"/>
        </w:rPr>
        <w:footnoteRef/>
      </w:r>
      <w:r>
        <w:t xml:space="preserve"> STS nº </w:t>
      </w:r>
      <w:r w:rsidRPr="002A56FE">
        <w:rPr>
          <w:bCs/>
        </w:rPr>
        <w:t>646/1999, de 26 de abril de 1999</w:t>
      </w:r>
      <w:r>
        <w:rPr>
          <w:bCs/>
        </w:rPr>
        <w:t xml:space="preserve"> (Ref. </w:t>
      </w:r>
      <w:proofErr w:type="spellStart"/>
      <w:r>
        <w:rPr>
          <w:bCs/>
        </w:rPr>
        <w:t>Iustel</w:t>
      </w:r>
      <w:proofErr w:type="spellEnd"/>
      <w:r>
        <w:rPr>
          <w:bCs/>
        </w:rPr>
        <w:t xml:space="preserve">: </w:t>
      </w:r>
      <w:hyperlink r:id="rId8" w:tgtFrame="_blank" w:tooltip="Añadir a mis favoritos" w:history="1">
        <w:r w:rsidRPr="002A56FE">
          <w:rPr>
            <w:rStyle w:val="Hipervnculo"/>
            <w:bCs/>
            <w:color w:val="auto"/>
            <w:u w:val="none"/>
          </w:rPr>
          <w:t>§221159</w:t>
        </w:r>
      </w:hyperlink>
      <w:r>
        <w:rPr>
          <w:bCs/>
        </w:rPr>
        <w:t xml:space="preserve">). </w:t>
      </w:r>
    </w:p>
  </w:footnote>
  <w:footnote w:id="36">
    <w:p w:rsidR="00AE0CE0" w:rsidRDefault="00AE0CE0" w:rsidP="008869A6">
      <w:pPr>
        <w:pStyle w:val="Textonotapie"/>
        <w:jc w:val="both"/>
      </w:pPr>
      <w:r>
        <w:rPr>
          <w:rStyle w:val="Refdenotaalpie"/>
        </w:rPr>
        <w:footnoteRef/>
      </w:r>
      <w:r>
        <w:t xml:space="preserve"> Autores como </w:t>
      </w:r>
      <w:proofErr w:type="spellStart"/>
      <w:r>
        <w:t>Alcácer</w:t>
      </w:r>
      <w:proofErr w:type="spellEnd"/>
      <w:r>
        <w:t xml:space="preserve"> </w:t>
      </w:r>
      <w:proofErr w:type="spellStart"/>
      <w:r>
        <w:t>Guirao</w:t>
      </w:r>
      <w:proofErr w:type="spellEnd"/>
      <w:r>
        <w:t xml:space="preserve">, R. “La reparación”, en Revista del Poder Judicial”, </w:t>
      </w:r>
      <w:proofErr w:type="spellStart"/>
      <w:r>
        <w:t>núm</w:t>
      </w:r>
      <w:proofErr w:type="spellEnd"/>
      <w:r>
        <w:t xml:space="preserve"> 63, pp. 96 y </w:t>
      </w:r>
      <w:proofErr w:type="spellStart"/>
      <w:r>
        <w:t>ss</w:t>
      </w:r>
      <w:proofErr w:type="spellEnd"/>
      <w:r>
        <w:t xml:space="preserve">; FARALDO CABANA, P (1997). “La aplicación”, </w:t>
      </w:r>
      <w:r>
        <w:rPr>
          <w:i/>
        </w:rPr>
        <w:t xml:space="preserve">Anuario de la Facultad de derecho Universidad de Coruña, </w:t>
      </w:r>
      <w:proofErr w:type="spellStart"/>
      <w:r>
        <w:t>núm</w:t>
      </w:r>
      <w:proofErr w:type="spellEnd"/>
      <w:r>
        <w:t xml:space="preserve">, 1, pp. 241 y </w:t>
      </w:r>
      <w:proofErr w:type="gramStart"/>
      <w:r>
        <w:t>ss..</w:t>
      </w:r>
      <w:proofErr w:type="gramEnd"/>
      <w:r>
        <w:t xml:space="preserve"> </w:t>
      </w:r>
      <w:hyperlink r:id="rId9" w:history="1">
        <w:r w:rsidRPr="00557759">
          <w:rPr>
            <w:rStyle w:val="Hipervnculo"/>
          </w:rPr>
          <w:t>http://ruc.udc.es/bitstream/2183/1939/1/AD-1-12.pdf</w:t>
        </w:r>
      </w:hyperlink>
      <w:r>
        <w:t xml:space="preserve">. </w:t>
      </w:r>
    </w:p>
  </w:footnote>
  <w:footnote w:id="37">
    <w:p w:rsidR="00AE0CE0" w:rsidRDefault="00AE0CE0" w:rsidP="008869A6">
      <w:pPr>
        <w:pStyle w:val="Textonotapie"/>
        <w:jc w:val="both"/>
      </w:pPr>
      <w:r>
        <w:rPr>
          <w:rStyle w:val="Refdenotaalpie"/>
        </w:rPr>
        <w:footnoteRef/>
      </w:r>
      <w:r>
        <w:t xml:space="preserve"> </w:t>
      </w:r>
      <w:r w:rsidRPr="0047016B">
        <w:t xml:space="preserve">El elemento intelectual de la </w:t>
      </w:r>
      <w:proofErr w:type="spellStart"/>
      <w:r w:rsidRPr="0047016B">
        <w:t>reprochabilidad</w:t>
      </w:r>
      <w:proofErr w:type="spellEnd"/>
      <w:r w:rsidRPr="0047016B">
        <w:t xml:space="preserve"> consiste en el conocimiento o la </w:t>
      </w:r>
      <w:proofErr w:type="spellStart"/>
      <w:r w:rsidRPr="0047016B">
        <w:t>cognoscibilidad</w:t>
      </w:r>
      <w:proofErr w:type="spellEnd"/>
      <w:r w:rsidRPr="0047016B">
        <w:t xml:space="preserve"> de la </w:t>
      </w:r>
      <w:proofErr w:type="spellStart"/>
      <w:r w:rsidRPr="0047016B">
        <w:t>antijuridicidad</w:t>
      </w:r>
      <w:proofErr w:type="spellEnd"/>
      <w:r w:rsidRPr="0047016B">
        <w:t xml:space="preserve"> de la conducta. Han sido numerosas las teorías que se han formulado acerca de su relevancia pa</w:t>
      </w:r>
      <w:r>
        <w:t xml:space="preserve">ra la responsabilidad penal. </w:t>
      </w:r>
    </w:p>
  </w:footnote>
  <w:footnote w:id="38">
    <w:p w:rsidR="00AE0CE0" w:rsidRPr="0047016B" w:rsidRDefault="00AE0CE0" w:rsidP="008869A6">
      <w:pPr>
        <w:pStyle w:val="Textonotapie"/>
        <w:jc w:val="both"/>
      </w:pPr>
      <w:r>
        <w:rPr>
          <w:rStyle w:val="Refdenotaalpie"/>
        </w:rPr>
        <w:footnoteRef/>
      </w:r>
      <w:r w:rsidRPr="0047016B">
        <w:t xml:space="preserve"> STS </w:t>
      </w:r>
      <w:r>
        <w:t xml:space="preserve">nº 809/2007 de 11 de octubre. </w:t>
      </w:r>
      <w:r w:rsidRPr="00BA48DB">
        <w:t xml:space="preserve">(Ref. </w:t>
      </w:r>
      <w:proofErr w:type="spellStart"/>
      <w:r w:rsidRPr="00BA48DB">
        <w:t>Iustel</w:t>
      </w:r>
      <w:proofErr w:type="spellEnd"/>
      <w:r w:rsidRPr="00BA48DB">
        <w:t>: §272029)</w:t>
      </w:r>
      <w:r>
        <w:t>.</w:t>
      </w:r>
    </w:p>
  </w:footnote>
  <w:footnote w:id="39">
    <w:p w:rsidR="00AE0CE0" w:rsidRDefault="00AE0CE0">
      <w:pPr>
        <w:pStyle w:val="Textonotapie"/>
      </w:pPr>
      <w:r>
        <w:rPr>
          <w:rStyle w:val="Refdenotaalpie"/>
        </w:rPr>
        <w:footnoteRef/>
      </w:r>
      <w:r>
        <w:t xml:space="preserve"> Mir Puig, S. (2014). </w:t>
      </w:r>
      <w:r w:rsidRPr="008B4834">
        <w:rPr>
          <w:i/>
        </w:rPr>
        <w:t>Derecho Penal, Parte General</w:t>
      </w:r>
      <w:r>
        <w:t xml:space="preserve">. </w:t>
      </w:r>
      <w:proofErr w:type="spellStart"/>
      <w:r>
        <w:t>Reppertor</w:t>
      </w:r>
      <w:proofErr w:type="spellEnd"/>
      <w:r>
        <w:t>, Barcelona</w:t>
      </w:r>
      <w:r w:rsidRPr="008B4834">
        <w:t xml:space="preserve">, </w:t>
      </w:r>
      <w:r>
        <w:rPr>
          <w:bCs/>
        </w:rPr>
        <w:t xml:space="preserve">9ª ed. </w:t>
      </w:r>
      <w:r w:rsidRPr="008B4834">
        <w:rPr>
          <w:bCs/>
        </w:rPr>
        <w:t xml:space="preserve"> 2ª </w:t>
      </w:r>
      <w:proofErr w:type="spellStart"/>
      <w:r w:rsidRPr="008B4834">
        <w:rPr>
          <w:bCs/>
        </w:rPr>
        <w:t>reimp</w:t>
      </w:r>
      <w:proofErr w:type="spellEnd"/>
      <w:r>
        <w:rPr>
          <w:bCs/>
        </w:rPr>
        <w:t>.</w:t>
      </w:r>
      <w:r w:rsidRPr="008B4834">
        <w:t xml:space="preserve"> </w:t>
      </w:r>
      <w:proofErr w:type="spellStart"/>
      <w:r w:rsidRPr="008B4834">
        <w:t>pp</w:t>
      </w:r>
      <w:proofErr w:type="spellEnd"/>
      <w:r w:rsidRPr="008B4834">
        <w:t xml:space="preserve"> 81-86.</w:t>
      </w:r>
      <w:r>
        <w:t xml:space="preserve"> </w:t>
      </w:r>
    </w:p>
  </w:footnote>
  <w:footnote w:id="40">
    <w:p w:rsidR="00AE0CE0" w:rsidRPr="0097277B" w:rsidRDefault="00AE0CE0">
      <w:pPr>
        <w:pStyle w:val="Textonotapie"/>
      </w:pPr>
      <w:r>
        <w:rPr>
          <w:rStyle w:val="Refdenotaalpie"/>
        </w:rPr>
        <w:footnoteRef/>
      </w:r>
      <w:r>
        <w:t xml:space="preserve"> </w:t>
      </w:r>
      <w:r w:rsidRPr="0097277B">
        <w:rPr>
          <w:b/>
          <w:bCs/>
        </w:rPr>
        <w:t>¿</w:t>
      </w:r>
      <w:r w:rsidRPr="0097277B">
        <w:rPr>
          <w:bCs/>
        </w:rPr>
        <w:t>ES LA REPARACIÓN UNA TERCERA VÍA DEL DERECHO PENAL</w:t>
      </w:r>
      <w:proofErr w:type="gramStart"/>
      <w:r w:rsidRPr="0097277B">
        <w:rPr>
          <w:bCs/>
        </w:rPr>
        <w:t>?</w:t>
      </w:r>
      <w:r>
        <w:rPr>
          <w:bCs/>
        </w:rPr>
        <w:t>.</w:t>
      </w:r>
      <w:proofErr w:type="gramEnd"/>
      <w:r>
        <w:rPr>
          <w:bCs/>
        </w:rPr>
        <w:t xml:space="preserve"> </w:t>
      </w:r>
      <w:r w:rsidRPr="0097277B">
        <w:rPr>
          <w:bCs/>
        </w:rPr>
        <w:t xml:space="preserve">Julio B. J. </w:t>
      </w:r>
      <w:proofErr w:type="spellStart"/>
      <w:r w:rsidRPr="0097277B">
        <w:rPr>
          <w:bCs/>
        </w:rPr>
        <w:t>Maier</w:t>
      </w:r>
      <w:proofErr w:type="spellEnd"/>
      <w:r>
        <w:rPr>
          <w:bCs/>
        </w:rPr>
        <w:t>,</w:t>
      </w:r>
      <w:r w:rsidRPr="0097277B">
        <w:rPr>
          <w:rFonts w:ascii="Arial" w:hAnsi="Arial" w:cs="Arial"/>
          <w:color w:val="333333"/>
          <w:sz w:val="19"/>
          <w:szCs w:val="19"/>
          <w:shd w:val="clear" w:color="auto" w:fill="FAF8F6"/>
        </w:rPr>
        <w:t xml:space="preserve"> </w:t>
      </w:r>
      <w:r w:rsidRPr="0097277B">
        <w:rPr>
          <w:bCs/>
        </w:rPr>
        <w:t>Titular de Cátedra, Universidad de Buenos Aires</w:t>
      </w:r>
      <w:r>
        <w:rPr>
          <w:bCs/>
        </w:rPr>
        <w:t xml:space="preserve">,  pp. 827 y 828. </w:t>
      </w:r>
    </w:p>
  </w:footnote>
  <w:footnote w:id="41">
    <w:p w:rsidR="00AE0CE0" w:rsidRDefault="00AE0CE0">
      <w:pPr>
        <w:pStyle w:val="Textonotapie"/>
      </w:pPr>
      <w:r>
        <w:rPr>
          <w:rStyle w:val="Refdenotaalpie"/>
        </w:rPr>
        <w:footnoteRef/>
      </w:r>
      <w:r>
        <w:t xml:space="preserve"> STS 22 de julio de 2003 (RJ 2003/6473). </w:t>
      </w:r>
    </w:p>
  </w:footnote>
  <w:footnote w:id="42">
    <w:p w:rsidR="00AE0CE0" w:rsidRDefault="00AE0CE0">
      <w:pPr>
        <w:pStyle w:val="Textonotapie"/>
      </w:pPr>
      <w:r>
        <w:rPr>
          <w:rStyle w:val="Refdenotaalpie"/>
        </w:rPr>
        <w:footnoteRef/>
      </w:r>
      <w:r>
        <w:t xml:space="preserve"> De Vicente </w:t>
      </w:r>
      <w:proofErr w:type="spellStart"/>
      <w:r>
        <w:t>Remesal</w:t>
      </w:r>
      <w:proofErr w:type="spellEnd"/>
      <w:r>
        <w:t>, J.</w:t>
      </w:r>
      <w:r w:rsidRPr="00553267">
        <w:t xml:space="preserve"> </w:t>
      </w:r>
      <w:r w:rsidRPr="00553267">
        <w:rPr>
          <w:i/>
          <w:iCs/>
        </w:rPr>
        <w:t>El comportamiento</w:t>
      </w:r>
      <w:r>
        <w:rPr>
          <w:i/>
          <w:iCs/>
        </w:rPr>
        <w:t xml:space="preserve"> </w:t>
      </w:r>
      <w:proofErr w:type="spellStart"/>
      <w:r>
        <w:rPr>
          <w:i/>
          <w:iCs/>
        </w:rPr>
        <w:t>postdelictivo</w:t>
      </w:r>
      <w:proofErr w:type="spellEnd"/>
      <w:r>
        <w:rPr>
          <w:i/>
          <w:iCs/>
        </w:rPr>
        <w:t xml:space="preserve">. </w:t>
      </w:r>
      <w:r w:rsidRPr="00553267">
        <w:rPr>
          <w:i/>
          <w:iCs/>
        </w:rPr>
        <w:t xml:space="preserve"> </w:t>
      </w:r>
      <w:r>
        <w:t>pp.</w:t>
      </w:r>
      <w:r w:rsidRPr="00553267">
        <w:t xml:space="preserve">326, nota núm.47, y </w:t>
      </w:r>
      <w:r>
        <w:t xml:space="preserve">361 y ss. </w:t>
      </w:r>
    </w:p>
  </w:footnote>
  <w:footnote w:id="43">
    <w:p w:rsidR="00AE0CE0" w:rsidRDefault="00AE0CE0">
      <w:pPr>
        <w:pStyle w:val="Textonotapie"/>
      </w:pPr>
      <w:r>
        <w:rPr>
          <w:rStyle w:val="Refdenotaalpie"/>
        </w:rPr>
        <w:footnoteRef/>
      </w:r>
      <w:r>
        <w:t xml:space="preserve"> De Vicente </w:t>
      </w:r>
      <w:proofErr w:type="spellStart"/>
      <w:r>
        <w:t>Remesal</w:t>
      </w:r>
      <w:proofErr w:type="spellEnd"/>
      <w:r>
        <w:t>, J.</w:t>
      </w:r>
      <w:r w:rsidRPr="00C0008B">
        <w:t xml:space="preserve"> </w:t>
      </w:r>
      <w:r w:rsidRPr="00C0008B">
        <w:rPr>
          <w:i/>
          <w:iCs/>
        </w:rPr>
        <w:t>El comportamiento</w:t>
      </w:r>
      <w:r>
        <w:rPr>
          <w:i/>
          <w:iCs/>
        </w:rPr>
        <w:t xml:space="preserve"> </w:t>
      </w:r>
      <w:proofErr w:type="spellStart"/>
      <w:r>
        <w:rPr>
          <w:i/>
          <w:iCs/>
        </w:rPr>
        <w:t>postdelictivo</w:t>
      </w:r>
      <w:proofErr w:type="spellEnd"/>
      <w:r>
        <w:rPr>
          <w:i/>
          <w:iCs/>
        </w:rPr>
        <w:t xml:space="preserve">. </w:t>
      </w:r>
      <w:r>
        <w:t>cit. pp</w:t>
      </w:r>
      <w:r w:rsidRPr="00C0008B">
        <w:t>.368.</w:t>
      </w:r>
    </w:p>
  </w:footnote>
  <w:footnote w:id="44">
    <w:p w:rsidR="00AE0CE0" w:rsidRDefault="00AE0CE0">
      <w:pPr>
        <w:pStyle w:val="Textonotapie"/>
      </w:pPr>
      <w:r>
        <w:rPr>
          <w:rStyle w:val="Refdenotaalpie"/>
        </w:rPr>
        <w:footnoteRef/>
      </w:r>
      <w:r>
        <w:t xml:space="preserve"> DE VICENTE REMESAL, J.</w:t>
      </w:r>
      <w:r w:rsidRPr="00F92555">
        <w:t xml:space="preserve"> </w:t>
      </w:r>
      <w:r w:rsidRPr="00F92555">
        <w:rPr>
          <w:i/>
          <w:iCs/>
        </w:rPr>
        <w:t xml:space="preserve">El comportamiento, </w:t>
      </w:r>
      <w:r>
        <w:t>cit. pp</w:t>
      </w:r>
      <w:r w:rsidRPr="00F92555">
        <w:t>.377.</w:t>
      </w:r>
    </w:p>
  </w:footnote>
  <w:footnote w:id="45">
    <w:p w:rsidR="00AE0CE0" w:rsidRDefault="00AE0CE0">
      <w:pPr>
        <w:pStyle w:val="Textonotapie"/>
      </w:pPr>
      <w:r>
        <w:rPr>
          <w:rStyle w:val="Refdenotaalpie"/>
        </w:rPr>
        <w:footnoteRef/>
      </w:r>
      <w:r>
        <w:t xml:space="preserve"> STS de 28 de septiembre de 2005 (</w:t>
      </w:r>
      <w:r w:rsidRPr="00A45DBD">
        <w:t>856/2004</w:t>
      </w:r>
      <w:r>
        <w:t>)</w:t>
      </w:r>
      <w:r w:rsidRPr="00A45DBD">
        <w:t xml:space="preserve"> (Ref. </w:t>
      </w:r>
      <w:proofErr w:type="spellStart"/>
      <w:r w:rsidRPr="00A45DBD">
        <w:t>Iustel</w:t>
      </w:r>
      <w:proofErr w:type="spellEnd"/>
      <w:r w:rsidRPr="00A45DBD">
        <w:t>: §244891)</w:t>
      </w:r>
      <w:r>
        <w:t>.</w:t>
      </w:r>
    </w:p>
  </w:footnote>
  <w:footnote w:id="46">
    <w:p w:rsidR="00AE0CE0" w:rsidRDefault="00AE0CE0">
      <w:pPr>
        <w:pStyle w:val="Textonotapie"/>
      </w:pPr>
      <w:r>
        <w:rPr>
          <w:rStyle w:val="Refdenotaalpie"/>
        </w:rPr>
        <w:footnoteRef/>
      </w:r>
      <w:r>
        <w:t xml:space="preserve"> STS 23 de junio de 2004 nº809/2004 </w:t>
      </w:r>
      <w:r w:rsidRPr="000906A3">
        <w:t xml:space="preserve">(Ref. </w:t>
      </w:r>
      <w:proofErr w:type="spellStart"/>
      <w:r w:rsidRPr="000906A3">
        <w:t>Iustel</w:t>
      </w:r>
      <w:proofErr w:type="spellEnd"/>
      <w:r w:rsidRPr="000906A3">
        <w:t>: §229905)</w:t>
      </w:r>
      <w:r>
        <w:t>.</w:t>
      </w:r>
      <w:r w:rsidRPr="000906A3">
        <w:t> </w:t>
      </w:r>
    </w:p>
  </w:footnote>
  <w:footnote w:id="47">
    <w:p w:rsidR="00AE0CE0" w:rsidRDefault="00AE0CE0" w:rsidP="008869A6">
      <w:pPr>
        <w:pStyle w:val="Textonotapie"/>
        <w:jc w:val="both"/>
      </w:pPr>
      <w:r>
        <w:rPr>
          <w:rStyle w:val="Refdenotaalpie"/>
        </w:rPr>
        <w:footnoteRef/>
      </w:r>
      <w:r>
        <w:t xml:space="preserve"> Sentencia de la Audiencia Provincial de Huelva, número 391/2000, sección 2ª, de dos de octubre.</w:t>
      </w:r>
    </w:p>
  </w:footnote>
  <w:footnote w:id="48">
    <w:p w:rsidR="00AE0CE0" w:rsidRDefault="00AE0CE0" w:rsidP="008869A6">
      <w:pPr>
        <w:pStyle w:val="Textonotapie"/>
        <w:jc w:val="both"/>
      </w:pPr>
      <w:r>
        <w:rPr>
          <w:rStyle w:val="Refdenotaalpie"/>
        </w:rPr>
        <w:footnoteRef/>
      </w:r>
      <w:r>
        <w:t xml:space="preserve"> </w:t>
      </w:r>
      <w:r w:rsidRPr="00F16B4D">
        <w:t xml:space="preserve">Artículo 116 del CP: </w:t>
      </w:r>
      <w:r>
        <w:t>“</w:t>
      </w:r>
      <w:r w:rsidRPr="00F16B4D">
        <w:rPr>
          <w:i/>
        </w:rPr>
        <w:t>Toda persona criminalmente responsable de un delito o falta lo es también civilmente si del hecho se derivaren daños o perjuicios. Si son dos o más los responsables de un delito o falta los Jueces o Tribunales señalarán la cuota</w:t>
      </w:r>
      <w:r>
        <w:rPr>
          <w:i/>
        </w:rPr>
        <w:t xml:space="preserve"> de que deba responder cada uno”.</w:t>
      </w:r>
    </w:p>
  </w:footnote>
  <w:footnote w:id="49">
    <w:p w:rsidR="00AE0CE0" w:rsidRDefault="00AE0CE0" w:rsidP="008869A6">
      <w:pPr>
        <w:pStyle w:val="Textonotapie"/>
        <w:jc w:val="both"/>
      </w:pPr>
      <w:r>
        <w:rPr>
          <w:rStyle w:val="Refdenotaalpie"/>
        </w:rPr>
        <w:footnoteRef/>
      </w:r>
      <w:r>
        <w:t xml:space="preserve"> Alcacer </w:t>
      </w:r>
      <w:proofErr w:type="spellStart"/>
      <w:r>
        <w:t>Guirao</w:t>
      </w:r>
      <w:proofErr w:type="spellEnd"/>
      <w:r>
        <w:t xml:space="preserve">, R. </w:t>
      </w:r>
      <w:proofErr w:type="gramStart"/>
      <w:r>
        <w:t>“ La</w:t>
      </w:r>
      <w:proofErr w:type="gramEnd"/>
      <w:r>
        <w:t xml:space="preserve"> reparación”. Revista del Poder Judicial, núm. 63, pp. 92. </w:t>
      </w:r>
    </w:p>
  </w:footnote>
  <w:footnote w:id="50">
    <w:p w:rsidR="00AE0CE0" w:rsidRPr="00935AA3" w:rsidRDefault="00AE0CE0">
      <w:pPr>
        <w:pStyle w:val="Textonotapie"/>
        <w:rPr>
          <w:bCs/>
        </w:rPr>
      </w:pPr>
      <w:r>
        <w:rPr>
          <w:rStyle w:val="Refdenotaalpie"/>
        </w:rPr>
        <w:footnoteRef/>
      </w:r>
      <w:r w:rsidRPr="008C5007">
        <w:t xml:space="preserve"> </w:t>
      </w:r>
      <w:r>
        <w:rPr>
          <w:bCs/>
        </w:rPr>
        <w:t>STS</w:t>
      </w:r>
      <w:r w:rsidRPr="008C5007">
        <w:rPr>
          <w:bCs/>
        </w:rPr>
        <w:t xml:space="preserve"> </w:t>
      </w:r>
      <w:r>
        <w:rPr>
          <w:bCs/>
        </w:rPr>
        <w:t xml:space="preserve"> nº </w:t>
      </w:r>
      <w:r w:rsidRPr="008C5007">
        <w:rPr>
          <w:bCs/>
        </w:rPr>
        <w:t>251/2013, de 20 de marzo de 2013</w:t>
      </w:r>
      <w:r>
        <w:rPr>
          <w:bCs/>
        </w:rPr>
        <w:t xml:space="preserve"> </w:t>
      </w:r>
      <w:r w:rsidRPr="008C5007">
        <w:rPr>
          <w:bCs/>
        </w:rPr>
        <w:t xml:space="preserve">(Ref. </w:t>
      </w:r>
      <w:proofErr w:type="spellStart"/>
      <w:r w:rsidRPr="008C5007">
        <w:rPr>
          <w:bCs/>
        </w:rPr>
        <w:t>Iustel</w:t>
      </w:r>
      <w:proofErr w:type="spellEnd"/>
      <w:r w:rsidRPr="008C5007">
        <w:rPr>
          <w:bCs/>
        </w:rPr>
        <w:t>: §356489)</w:t>
      </w:r>
      <w:r>
        <w:rPr>
          <w:bCs/>
        </w:rPr>
        <w:t>.</w:t>
      </w:r>
    </w:p>
  </w:footnote>
  <w:footnote w:id="51">
    <w:p w:rsidR="00AE0CE0" w:rsidRDefault="00AE0CE0">
      <w:pPr>
        <w:pStyle w:val="Textonotapie"/>
      </w:pPr>
      <w:r>
        <w:rPr>
          <w:rStyle w:val="Refdenotaalpie"/>
        </w:rPr>
        <w:footnoteRef/>
      </w:r>
      <w:r>
        <w:t xml:space="preserve"> STS 21 de mayo de 2004 n º684/2001 </w:t>
      </w:r>
      <w:r w:rsidRPr="002D3D0B">
        <w:t xml:space="preserve"> (Ref. </w:t>
      </w:r>
      <w:proofErr w:type="spellStart"/>
      <w:r w:rsidRPr="002D3D0B">
        <w:t>Iustel</w:t>
      </w:r>
      <w:proofErr w:type="spellEnd"/>
      <w:r w:rsidRPr="002D3D0B">
        <w:t>: §237408)</w:t>
      </w:r>
    </w:p>
  </w:footnote>
  <w:footnote w:id="52">
    <w:p w:rsidR="00817B4E" w:rsidRPr="00817B4E" w:rsidRDefault="00817B4E">
      <w:pPr>
        <w:pStyle w:val="Textonotapie"/>
        <w:rPr>
          <w:bCs/>
        </w:rPr>
      </w:pPr>
      <w:r w:rsidRPr="00817B4E">
        <w:rPr>
          <w:rStyle w:val="Refdenotaalpie"/>
        </w:rPr>
        <w:footnoteRef/>
      </w:r>
      <w:r w:rsidRPr="00817B4E">
        <w:t xml:space="preserve"> </w:t>
      </w:r>
      <w:r w:rsidRPr="00817B4E">
        <w:rPr>
          <w:bCs/>
        </w:rPr>
        <w:t xml:space="preserve">STS nº 20/2008, de 01 de febrero de 2008. </w:t>
      </w:r>
      <w:r>
        <w:rPr>
          <w:bCs/>
        </w:rPr>
        <w:t xml:space="preserve">(Ref. </w:t>
      </w:r>
      <w:proofErr w:type="spellStart"/>
      <w:r>
        <w:rPr>
          <w:bCs/>
        </w:rPr>
        <w:t>Iustel</w:t>
      </w:r>
      <w:proofErr w:type="spellEnd"/>
      <w:r>
        <w:rPr>
          <w:bCs/>
        </w:rPr>
        <w:t xml:space="preserve">: </w:t>
      </w:r>
      <w:hyperlink r:id="rId10" w:tgtFrame="_blank" w:tooltip="Añadir a mis favoritos" w:history="1">
        <w:r w:rsidRPr="00817B4E">
          <w:rPr>
            <w:rStyle w:val="Hipervnculo"/>
            <w:bCs/>
            <w:color w:val="auto"/>
            <w:u w:val="none"/>
          </w:rPr>
          <w:t>§2016834</w:t>
        </w:r>
      </w:hyperlink>
      <w:r>
        <w:rPr>
          <w:bCs/>
        </w:rPr>
        <w:t>).</w:t>
      </w:r>
    </w:p>
  </w:footnote>
  <w:footnote w:id="53">
    <w:p w:rsidR="00AE0CE0" w:rsidRPr="00EA4C76" w:rsidRDefault="00AE0CE0" w:rsidP="008869A6">
      <w:pPr>
        <w:pStyle w:val="Textonotapie"/>
        <w:jc w:val="both"/>
        <w:rPr>
          <w:i/>
        </w:rPr>
      </w:pPr>
      <w:r>
        <w:rPr>
          <w:rStyle w:val="Refdenotaalpie"/>
        </w:rPr>
        <w:footnoteRef/>
      </w:r>
      <w:r>
        <w:t xml:space="preserve"> </w:t>
      </w:r>
      <w:r w:rsidRPr="00B52769">
        <w:t xml:space="preserve">Paredes </w:t>
      </w:r>
      <w:r>
        <w:t>C</w:t>
      </w:r>
      <w:r w:rsidRPr="00B52769">
        <w:t>astañón</w:t>
      </w:r>
      <w:r>
        <w:t>, J.M. (1995).</w:t>
      </w:r>
      <w:r w:rsidRPr="00B52769">
        <w:t xml:space="preserve"> </w:t>
      </w:r>
      <w:r>
        <w:rPr>
          <w:i/>
          <w:iCs/>
        </w:rPr>
        <w:t>“Atenuante”</w:t>
      </w:r>
      <w:r>
        <w:t>, en EJE, vol. 1, A</w:t>
      </w:r>
      <w:r w:rsidRPr="00895223">
        <w:t>ba-</w:t>
      </w:r>
      <w:proofErr w:type="spellStart"/>
      <w:r w:rsidRPr="00895223">
        <w:t>Cor</w:t>
      </w:r>
      <w:proofErr w:type="spellEnd"/>
      <w:r w:rsidRPr="00895223">
        <w:t>, Madrid</w:t>
      </w:r>
      <w:r>
        <w:t xml:space="preserve"> pp.634, “</w:t>
      </w:r>
      <w:r w:rsidRPr="00EA4C76">
        <w:rPr>
          <w:i/>
        </w:rPr>
        <w:t>quien considera que no existe obstáculo para el reconocimiento de atenuantes analógicas incomple</w:t>
      </w:r>
      <w:r>
        <w:rPr>
          <w:i/>
        </w:rPr>
        <w:t xml:space="preserve">tas </w:t>
      </w:r>
      <w:r w:rsidRPr="00EA4C76">
        <w:rPr>
          <w:i/>
        </w:rPr>
        <w:t>siempre que los requisitos que faltan para la aplicación de la atenuante legal sean efectivamente no esenciales".</w:t>
      </w:r>
    </w:p>
  </w:footnote>
  <w:footnote w:id="54">
    <w:p w:rsidR="00AE0CE0" w:rsidRDefault="00AE0CE0" w:rsidP="008869A6">
      <w:pPr>
        <w:pStyle w:val="Textonotapie"/>
        <w:jc w:val="both"/>
      </w:pPr>
      <w:r>
        <w:rPr>
          <w:rStyle w:val="Refdenotaalpie"/>
        </w:rPr>
        <w:footnoteRef/>
      </w:r>
      <w:r>
        <w:t xml:space="preserve"> STS</w:t>
      </w:r>
      <w:r w:rsidRPr="00EA4C76">
        <w:t xml:space="preserve"> </w:t>
      </w:r>
      <w:r>
        <w:t xml:space="preserve">nº </w:t>
      </w:r>
      <w:r w:rsidRPr="00D80481">
        <w:t>446/1999</w:t>
      </w:r>
      <w:r>
        <w:t xml:space="preserve"> de 18 de Octubre de 1999 </w:t>
      </w:r>
      <w:r w:rsidRPr="00D80481">
        <w:t xml:space="preserve">(Ref. </w:t>
      </w:r>
      <w:proofErr w:type="spellStart"/>
      <w:r w:rsidRPr="00D80481">
        <w:t>Iustel</w:t>
      </w:r>
      <w:proofErr w:type="spellEnd"/>
      <w:r w:rsidRPr="00D80481">
        <w:t>: §222678)</w:t>
      </w:r>
      <w:r>
        <w:t>.</w:t>
      </w:r>
    </w:p>
  </w:footnote>
  <w:footnote w:id="55">
    <w:p w:rsidR="00AE0CE0" w:rsidRDefault="00AE0CE0" w:rsidP="008869A6">
      <w:pPr>
        <w:pStyle w:val="Textonotapie"/>
        <w:jc w:val="both"/>
      </w:pPr>
      <w:r>
        <w:rPr>
          <w:rStyle w:val="Refdenotaalpie"/>
        </w:rPr>
        <w:footnoteRef/>
      </w:r>
      <w:r>
        <w:t xml:space="preserve"> </w:t>
      </w:r>
      <w:proofErr w:type="spellStart"/>
      <w:r w:rsidRPr="00373C0E">
        <w:t>Orts</w:t>
      </w:r>
      <w:proofErr w:type="spellEnd"/>
      <w:r w:rsidRPr="00373C0E">
        <w:t xml:space="preserve"> Berenguer</w:t>
      </w:r>
      <w:r>
        <w:t>, E. (1978).</w:t>
      </w:r>
      <w:r w:rsidRPr="00373C0E">
        <w:t xml:space="preserve"> </w:t>
      </w:r>
      <w:r>
        <w:rPr>
          <w:i/>
          <w:iCs/>
        </w:rPr>
        <w:t xml:space="preserve">Atenuante. </w:t>
      </w:r>
      <w:r>
        <w:rPr>
          <w:iCs/>
        </w:rPr>
        <w:t>Universidad de Valencia, Valencia, pp. 70 y ss. y</w:t>
      </w:r>
      <w:r w:rsidRPr="00373C0E">
        <w:rPr>
          <w:i/>
          <w:iCs/>
        </w:rPr>
        <w:t xml:space="preserve"> </w:t>
      </w:r>
      <w:r>
        <w:t>pp.224 y ss.</w:t>
      </w:r>
    </w:p>
  </w:footnote>
  <w:footnote w:id="56">
    <w:p w:rsidR="00AE0CE0" w:rsidRDefault="00AE0CE0" w:rsidP="008869A6">
      <w:pPr>
        <w:pStyle w:val="Textonotapie"/>
        <w:jc w:val="both"/>
      </w:pPr>
      <w:r>
        <w:rPr>
          <w:rStyle w:val="Refdenotaalpie"/>
        </w:rPr>
        <w:footnoteRef/>
      </w:r>
      <w:r>
        <w:t xml:space="preserve"> STS de 23 de septiembre de 1996 (RJ 1996/777). </w:t>
      </w:r>
    </w:p>
  </w:footnote>
  <w:footnote w:id="57">
    <w:p w:rsidR="00AE0CE0" w:rsidRPr="006D27DD" w:rsidRDefault="00AE0CE0" w:rsidP="008869A6">
      <w:pPr>
        <w:pStyle w:val="Textonotapie"/>
        <w:jc w:val="both"/>
        <w:rPr>
          <w:i/>
          <w:iCs/>
        </w:rPr>
      </w:pPr>
      <w:r>
        <w:rPr>
          <w:rStyle w:val="Refdenotaalpie"/>
        </w:rPr>
        <w:footnoteRef/>
      </w:r>
      <w:r>
        <w:t xml:space="preserve"> </w:t>
      </w:r>
      <w:r w:rsidRPr="006D27DD">
        <w:t xml:space="preserve">Silva Sánchez, J. </w:t>
      </w:r>
      <w:r>
        <w:t xml:space="preserve">M. (1997). </w:t>
      </w:r>
      <w:r w:rsidRPr="006D27DD">
        <w:rPr>
          <w:i/>
          <w:iCs/>
        </w:rPr>
        <w:t>Nuevas tendencias político-criminales y actividad jurisprudencial del</w:t>
      </w:r>
    </w:p>
    <w:p w:rsidR="00AE0CE0" w:rsidRPr="006D27DD" w:rsidRDefault="00AE0CE0" w:rsidP="008869A6">
      <w:pPr>
        <w:pStyle w:val="Textonotapie"/>
        <w:jc w:val="both"/>
        <w:rPr>
          <w:i/>
          <w:iCs/>
        </w:rPr>
      </w:pPr>
      <w:r w:rsidRPr="006D27DD">
        <w:rPr>
          <w:i/>
          <w:iCs/>
        </w:rPr>
        <w:t xml:space="preserve">Tribunal Supremo. </w:t>
      </w:r>
      <w:r w:rsidRPr="006D27DD">
        <w:t xml:space="preserve">en ROMEO CASABONA, C. M.: </w:t>
      </w:r>
      <w:r w:rsidRPr="006D27DD">
        <w:rPr>
          <w:i/>
          <w:iCs/>
        </w:rPr>
        <w:t>Dogmática penal, po</w:t>
      </w:r>
      <w:r>
        <w:rPr>
          <w:i/>
          <w:iCs/>
        </w:rPr>
        <w:t>lítica criminal y criminología</w:t>
      </w:r>
      <w:r w:rsidRPr="006D27DD">
        <w:rPr>
          <w:i/>
          <w:iCs/>
        </w:rPr>
        <w:t xml:space="preserve"> en</w:t>
      </w:r>
    </w:p>
    <w:p w:rsidR="00AE0CE0" w:rsidRDefault="00AE0CE0" w:rsidP="008869A6">
      <w:pPr>
        <w:pStyle w:val="Textonotapie"/>
        <w:jc w:val="both"/>
      </w:pPr>
      <w:r w:rsidRPr="006D27DD">
        <w:rPr>
          <w:i/>
          <w:iCs/>
        </w:rPr>
        <w:t xml:space="preserve">evolución. </w:t>
      </w:r>
      <w:r w:rsidRPr="006D27DD">
        <w:t>Univ</w:t>
      </w:r>
      <w:r>
        <w:t xml:space="preserve">ersidad de La Laguna, pp. </w:t>
      </w:r>
      <w:r w:rsidRPr="006D27DD">
        <w:t>320.</w:t>
      </w:r>
    </w:p>
  </w:footnote>
  <w:footnote w:id="58">
    <w:p w:rsidR="00AE0CE0" w:rsidRPr="00086F26" w:rsidRDefault="00AE0CE0" w:rsidP="008869A6">
      <w:pPr>
        <w:pStyle w:val="Textonotapie"/>
        <w:jc w:val="both"/>
        <w:rPr>
          <w:b/>
          <w:bCs/>
        </w:rPr>
      </w:pPr>
      <w:r>
        <w:rPr>
          <w:rStyle w:val="Refdenotaalpie"/>
        </w:rPr>
        <w:footnoteRef/>
      </w:r>
      <w:r>
        <w:t xml:space="preserve"> STS nº </w:t>
      </w:r>
      <w:r w:rsidRPr="00086F26">
        <w:rPr>
          <w:bCs/>
        </w:rPr>
        <w:t>1501/2003, de 19 de diciembre de 2003</w:t>
      </w:r>
      <w:r>
        <w:rPr>
          <w:bCs/>
        </w:rPr>
        <w:t>.</w:t>
      </w:r>
      <w:r>
        <w:rPr>
          <w:b/>
          <w:bCs/>
        </w:rPr>
        <w:t xml:space="preserve"> </w:t>
      </w:r>
      <w:r>
        <w:t xml:space="preserve"> </w:t>
      </w:r>
      <w:r w:rsidRPr="00086F26">
        <w:t xml:space="preserve">(Ref. </w:t>
      </w:r>
      <w:proofErr w:type="spellStart"/>
      <w:r w:rsidRPr="00086F26">
        <w:t>Iustel</w:t>
      </w:r>
      <w:proofErr w:type="spellEnd"/>
      <w:r w:rsidRPr="00086F26">
        <w:t>: §226674)</w:t>
      </w:r>
      <w:r>
        <w:t>.</w:t>
      </w:r>
      <w:r w:rsidRPr="00086F26">
        <w:t> </w:t>
      </w:r>
    </w:p>
  </w:footnote>
  <w:footnote w:id="59">
    <w:p w:rsidR="00AE0CE0" w:rsidRPr="00701965" w:rsidRDefault="00AE0CE0">
      <w:pPr>
        <w:pStyle w:val="Textonotapie"/>
        <w:rPr>
          <w:bCs/>
        </w:rPr>
      </w:pPr>
      <w:r>
        <w:rPr>
          <w:rStyle w:val="Refdenotaalpie"/>
        </w:rPr>
        <w:footnoteRef/>
      </w:r>
      <w:r>
        <w:t xml:space="preserve"> STS 21 de octubre de 2013 nº </w:t>
      </w:r>
      <w:r w:rsidRPr="008D6F88">
        <w:rPr>
          <w:bCs/>
        </w:rPr>
        <w:t>1352/2003</w:t>
      </w:r>
      <w:r>
        <w:rPr>
          <w:bCs/>
        </w:rPr>
        <w:t xml:space="preserve"> </w:t>
      </w:r>
      <w:r w:rsidRPr="008D6F88">
        <w:rPr>
          <w:bCs/>
        </w:rPr>
        <w:t xml:space="preserve">(Ref. </w:t>
      </w:r>
      <w:proofErr w:type="spellStart"/>
      <w:r w:rsidRPr="008D6F88">
        <w:rPr>
          <w:bCs/>
        </w:rPr>
        <w:t>Iustel</w:t>
      </w:r>
      <w:proofErr w:type="spellEnd"/>
      <w:r w:rsidRPr="008D6F88">
        <w:rPr>
          <w:bCs/>
        </w:rPr>
        <w:t>: §219094)</w:t>
      </w:r>
      <w:r>
        <w:rPr>
          <w:bCs/>
        </w:rPr>
        <w:t>.</w:t>
      </w:r>
    </w:p>
  </w:footnote>
  <w:footnote w:id="60">
    <w:p w:rsidR="00AE0CE0" w:rsidRPr="00C47BC4" w:rsidRDefault="00AE0CE0">
      <w:pPr>
        <w:pStyle w:val="Textonotapie"/>
      </w:pPr>
      <w:r>
        <w:rPr>
          <w:rStyle w:val="Refdenotaalpie"/>
        </w:rPr>
        <w:footnoteRef/>
      </w:r>
      <w:r>
        <w:t xml:space="preserve"> Maza Martín, J.M. (2007). “</w:t>
      </w:r>
      <w:r>
        <w:rPr>
          <w:i/>
        </w:rPr>
        <w:t xml:space="preserve">Circunstancias que excluyen o modifican la responsabilidad criminal”. </w:t>
      </w:r>
      <w:r>
        <w:t xml:space="preserve">Madrid, 1ªedición, La Ley, pp. 375. </w:t>
      </w:r>
    </w:p>
  </w:footnote>
  <w:footnote w:id="61">
    <w:p w:rsidR="00AE0CE0" w:rsidRPr="00FC7A61" w:rsidRDefault="00AE0CE0" w:rsidP="00DC2656">
      <w:pPr>
        <w:pStyle w:val="Textonotapie"/>
        <w:rPr>
          <w:bCs/>
        </w:rPr>
      </w:pPr>
      <w:r>
        <w:rPr>
          <w:rStyle w:val="Refdenotaalpie"/>
        </w:rPr>
        <w:footnoteRef/>
      </w:r>
      <w:r>
        <w:t xml:space="preserve">  STS 7 de diciembre de 2002 nº </w:t>
      </w:r>
      <w:r w:rsidRPr="002031D5">
        <w:rPr>
          <w:bCs/>
        </w:rPr>
        <w:t>2.068/2002</w:t>
      </w:r>
      <w:r>
        <w:rPr>
          <w:bCs/>
        </w:rPr>
        <w:t xml:space="preserve"> </w:t>
      </w:r>
      <w:r w:rsidRPr="002031D5">
        <w:rPr>
          <w:bCs/>
        </w:rPr>
        <w:t xml:space="preserve">(Ref. </w:t>
      </w:r>
      <w:proofErr w:type="spellStart"/>
      <w:r w:rsidRPr="002031D5">
        <w:rPr>
          <w:bCs/>
        </w:rPr>
        <w:t>Iustel</w:t>
      </w:r>
      <w:proofErr w:type="spellEnd"/>
      <w:r w:rsidRPr="002031D5">
        <w:rPr>
          <w:bCs/>
        </w:rPr>
        <w:t>: §334520)</w:t>
      </w:r>
      <w:r>
        <w:rPr>
          <w:bCs/>
        </w:rPr>
        <w:t>.</w:t>
      </w:r>
    </w:p>
  </w:footnote>
  <w:footnote w:id="62">
    <w:p w:rsidR="00AE0CE0" w:rsidRPr="00FC3FCB" w:rsidRDefault="00AE0CE0" w:rsidP="009A660A">
      <w:pPr>
        <w:spacing w:after="0" w:line="240" w:lineRule="auto"/>
        <w:rPr>
          <w:rFonts w:ascii="Verdana" w:hAnsi="Verdana"/>
          <w:color w:val="000000"/>
          <w:sz w:val="24"/>
          <w:szCs w:val="24"/>
        </w:rPr>
      </w:pPr>
      <w:r>
        <w:rPr>
          <w:rStyle w:val="Refdenotaalpie"/>
        </w:rPr>
        <w:footnoteRef/>
      </w:r>
      <w:r>
        <w:t xml:space="preserve"> </w:t>
      </w:r>
      <w:r>
        <w:rPr>
          <w:bCs/>
        </w:rPr>
        <w:t>STS</w:t>
      </w:r>
      <w:r w:rsidRPr="00701965">
        <w:rPr>
          <w:bCs/>
          <w:sz w:val="20"/>
          <w:szCs w:val="20"/>
        </w:rPr>
        <w:t xml:space="preserve"> </w:t>
      </w:r>
      <w:r>
        <w:rPr>
          <w:bCs/>
        </w:rPr>
        <w:t xml:space="preserve"> </w:t>
      </w:r>
      <w:r w:rsidRPr="00701965">
        <w:rPr>
          <w:bCs/>
          <w:sz w:val="20"/>
          <w:szCs w:val="20"/>
        </w:rPr>
        <w:t>6 de octubre de 1998</w:t>
      </w:r>
      <w:r>
        <w:rPr>
          <w:bCs/>
          <w:sz w:val="20"/>
          <w:szCs w:val="20"/>
        </w:rPr>
        <w:t xml:space="preserve"> nº</w:t>
      </w:r>
      <w:r>
        <w:rPr>
          <w:bCs/>
        </w:rPr>
        <w:t xml:space="preserve"> </w:t>
      </w:r>
      <w:r w:rsidRPr="00701965">
        <w:rPr>
          <w:bCs/>
          <w:sz w:val="20"/>
          <w:szCs w:val="20"/>
        </w:rPr>
        <w:t>1.132/1998</w:t>
      </w:r>
      <w:r>
        <w:rPr>
          <w:bCs/>
        </w:rPr>
        <w:t xml:space="preserve"> (Ref. </w:t>
      </w:r>
      <w:proofErr w:type="spellStart"/>
      <w:r>
        <w:rPr>
          <w:bCs/>
        </w:rPr>
        <w:t>Iustel</w:t>
      </w:r>
      <w:proofErr w:type="spellEnd"/>
      <w:r>
        <w:rPr>
          <w:bCs/>
        </w:rPr>
        <w:t xml:space="preserve"> </w:t>
      </w:r>
      <w:r w:rsidRPr="00701965">
        <w:rPr>
          <w:bCs/>
        </w:rPr>
        <w:t>§</w:t>
      </w:r>
      <w:r>
        <w:rPr>
          <w:bCs/>
        </w:rPr>
        <w:t>259946).</w:t>
      </w:r>
      <w:r>
        <w:tab/>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0CE0" w:rsidRDefault="00AE0CE0" w:rsidP="001E1826">
    <w:pPr>
      <w:pStyle w:val="Encabezado"/>
    </w:pPr>
  </w:p>
  <w:p w:rsidR="00AE0CE0" w:rsidRDefault="00AE0CE0">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597095"/>
    <w:multiLevelType w:val="hybridMultilevel"/>
    <w:tmpl w:val="50BEED26"/>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61C0841"/>
    <w:multiLevelType w:val="hybridMultilevel"/>
    <w:tmpl w:val="9418CDE8"/>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
    <w:nsid w:val="063979CF"/>
    <w:multiLevelType w:val="hybridMultilevel"/>
    <w:tmpl w:val="359E7AC0"/>
    <w:lvl w:ilvl="0" w:tplc="403EDDF2">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7352002"/>
    <w:multiLevelType w:val="multilevel"/>
    <w:tmpl w:val="69100A50"/>
    <w:lvl w:ilvl="0">
      <w:start w:val="3"/>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nsid w:val="0BBD119F"/>
    <w:multiLevelType w:val="hybridMultilevel"/>
    <w:tmpl w:val="0E80AF10"/>
    <w:lvl w:ilvl="0" w:tplc="E50C79B2">
      <w:numFmt w:val="bullet"/>
      <w:lvlText w:val="-"/>
      <w:lvlJc w:val="left"/>
      <w:pPr>
        <w:ind w:left="720" w:hanging="360"/>
      </w:pPr>
      <w:rPr>
        <w:rFonts w:ascii="Calibri" w:eastAsiaTheme="minorHAnsi" w:hAnsi="Calibri" w:cstheme="minorBidi"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E063F9E"/>
    <w:multiLevelType w:val="hybridMultilevel"/>
    <w:tmpl w:val="709ECBD4"/>
    <w:lvl w:ilvl="0" w:tplc="0C0A000F">
      <w:start w:val="1"/>
      <w:numFmt w:val="decimal"/>
      <w:lvlText w:val="%1."/>
      <w:lvlJc w:val="left"/>
      <w:pPr>
        <w:ind w:left="720" w:hanging="360"/>
      </w:pPr>
      <w:rPr>
        <w:rFonts w:hint="default"/>
      </w:rPr>
    </w:lvl>
    <w:lvl w:ilvl="1" w:tplc="0C0A0013">
      <w:start w:val="1"/>
      <w:numFmt w:val="upp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081560B"/>
    <w:multiLevelType w:val="multilevel"/>
    <w:tmpl w:val="694AB9F0"/>
    <w:lvl w:ilvl="0">
      <w:start w:val="3"/>
      <w:numFmt w:val="decimal"/>
      <w:lvlText w:val="%1"/>
      <w:lvlJc w:val="left"/>
      <w:pPr>
        <w:ind w:left="360" w:hanging="360"/>
      </w:pPr>
      <w:rPr>
        <w:rFonts w:hint="default"/>
      </w:rPr>
    </w:lvl>
    <w:lvl w:ilvl="1">
      <w:start w:val="2"/>
      <w:numFmt w:val="decimal"/>
      <w:lvlText w:val="%1.%2"/>
      <w:lvlJc w:val="left"/>
      <w:pPr>
        <w:ind w:left="2136" w:hanging="360"/>
      </w:pPr>
      <w:rPr>
        <w:rFonts w:hint="default"/>
      </w:rPr>
    </w:lvl>
    <w:lvl w:ilvl="2">
      <w:start w:val="1"/>
      <w:numFmt w:val="decimal"/>
      <w:lvlText w:val="%1.%2.%3"/>
      <w:lvlJc w:val="left"/>
      <w:pPr>
        <w:ind w:left="4272" w:hanging="720"/>
      </w:pPr>
      <w:rPr>
        <w:rFonts w:hint="default"/>
      </w:rPr>
    </w:lvl>
    <w:lvl w:ilvl="3">
      <w:start w:val="1"/>
      <w:numFmt w:val="decimal"/>
      <w:lvlText w:val="%1.%2.%3.%4"/>
      <w:lvlJc w:val="left"/>
      <w:pPr>
        <w:ind w:left="6048" w:hanging="720"/>
      </w:pPr>
      <w:rPr>
        <w:rFonts w:hint="default"/>
      </w:rPr>
    </w:lvl>
    <w:lvl w:ilvl="4">
      <w:start w:val="1"/>
      <w:numFmt w:val="decimal"/>
      <w:lvlText w:val="%1.%2.%3.%4.%5"/>
      <w:lvlJc w:val="left"/>
      <w:pPr>
        <w:ind w:left="8184" w:hanging="1080"/>
      </w:pPr>
      <w:rPr>
        <w:rFonts w:hint="default"/>
      </w:rPr>
    </w:lvl>
    <w:lvl w:ilvl="5">
      <w:start w:val="1"/>
      <w:numFmt w:val="decimal"/>
      <w:lvlText w:val="%1.%2.%3.%4.%5.%6"/>
      <w:lvlJc w:val="left"/>
      <w:pPr>
        <w:ind w:left="9960" w:hanging="1080"/>
      </w:pPr>
      <w:rPr>
        <w:rFonts w:hint="default"/>
      </w:rPr>
    </w:lvl>
    <w:lvl w:ilvl="6">
      <w:start w:val="1"/>
      <w:numFmt w:val="decimal"/>
      <w:lvlText w:val="%1.%2.%3.%4.%5.%6.%7"/>
      <w:lvlJc w:val="left"/>
      <w:pPr>
        <w:ind w:left="12096" w:hanging="1440"/>
      </w:pPr>
      <w:rPr>
        <w:rFonts w:hint="default"/>
      </w:rPr>
    </w:lvl>
    <w:lvl w:ilvl="7">
      <w:start w:val="1"/>
      <w:numFmt w:val="decimal"/>
      <w:lvlText w:val="%1.%2.%3.%4.%5.%6.%7.%8"/>
      <w:lvlJc w:val="left"/>
      <w:pPr>
        <w:ind w:left="13872" w:hanging="1440"/>
      </w:pPr>
      <w:rPr>
        <w:rFonts w:hint="default"/>
      </w:rPr>
    </w:lvl>
    <w:lvl w:ilvl="8">
      <w:start w:val="1"/>
      <w:numFmt w:val="decimal"/>
      <w:lvlText w:val="%1.%2.%3.%4.%5.%6.%7.%8.%9"/>
      <w:lvlJc w:val="left"/>
      <w:pPr>
        <w:ind w:left="16008" w:hanging="1800"/>
      </w:pPr>
      <w:rPr>
        <w:rFonts w:hint="default"/>
      </w:rPr>
    </w:lvl>
  </w:abstractNum>
  <w:abstractNum w:abstractNumId="7">
    <w:nsid w:val="13DA50EB"/>
    <w:multiLevelType w:val="multilevel"/>
    <w:tmpl w:val="26109128"/>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83A21FE"/>
    <w:multiLevelType w:val="multilevel"/>
    <w:tmpl w:val="9DD8E5AE"/>
    <w:lvl w:ilvl="0">
      <w:start w:val="3"/>
      <w:numFmt w:val="decimal"/>
      <w:lvlText w:val="%1"/>
      <w:lvlJc w:val="left"/>
      <w:pPr>
        <w:ind w:left="360" w:hanging="360"/>
      </w:pPr>
      <w:rPr>
        <w:rFonts w:hint="default"/>
      </w:rPr>
    </w:lvl>
    <w:lvl w:ilvl="1">
      <w:start w:val="3"/>
      <w:numFmt w:val="decimal"/>
      <w:lvlText w:val="%1.%2"/>
      <w:lvlJc w:val="left"/>
      <w:pPr>
        <w:ind w:left="2136" w:hanging="360"/>
      </w:pPr>
      <w:rPr>
        <w:rFonts w:hint="default"/>
      </w:rPr>
    </w:lvl>
    <w:lvl w:ilvl="2">
      <w:start w:val="1"/>
      <w:numFmt w:val="decimal"/>
      <w:lvlText w:val="%1.%2.%3"/>
      <w:lvlJc w:val="left"/>
      <w:pPr>
        <w:ind w:left="4272" w:hanging="720"/>
      </w:pPr>
      <w:rPr>
        <w:rFonts w:hint="default"/>
      </w:rPr>
    </w:lvl>
    <w:lvl w:ilvl="3">
      <w:start w:val="1"/>
      <w:numFmt w:val="decimal"/>
      <w:lvlText w:val="%1.%2.%3.%4"/>
      <w:lvlJc w:val="left"/>
      <w:pPr>
        <w:ind w:left="6048" w:hanging="720"/>
      </w:pPr>
      <w:rPr>
        <w:rFonts w:hint="default"/>
      </w:rPr>
    </w:lvl>
    <w:lvl w:ilvl="4">
      <w:start w:val="1"/>
      <w:numFmt w:val="decimal"/>
      <w:lvlText w:val="%1.%2.%3.%4.%5"/>
      <w:lvlJc w:val="left"/>
      <w:pPr>
        <w:ind w:left="8184" w:hanging="1080"/>
      </w:pPr>
      <w:rPr>
        <w:rFonts w:hint="default"/>
      </w:rPr>
    </w:lvl>
    <w:lvl w:ilvl="5">
      <w:start w:val="1"/>
      <w:numFmt w:val="decimal"/>
      <w:lvlText w:val="%1.%2.%3.%4.%5.%6"/>
      <w:lvlJc w:val="left"/>
      <w:pPr>
        <w:ind w:left="9960" w:hanging="1080"/>
      </w:pPr>
      <w:rPr>
        <w:rFonts w:hint="default"/>
      </w:rPr>
    </w:lvl>
    <w:lvl w:ilvl="6">
      <w:start w:val="1"/>
      <w:numFmt w:val="decimal"/>
      <w:lvlText w:val="%1.%2.%3.%4.%5.%6.%7"/>
      <w:lvlJc w:val="left"/>
      <w:pPr>
        <w:ind w:left="12096" w:hanging="1440"/>
      </w:pPr>
      <w:rPr>
        <w:rFonts w:hint="default"/>
      </w:rPr>
    </w:lvl>
    <w:lvl w:ilvl="7">
      <w:start w:val="1"/>
      <w:numFmt w:val="decimal"/>
      <w:lvlText w:val="%1.%2.%3.%4.%5.%6.%7.%8"/>
      <w:lvlJc w:val="left"/>
      <w:pPr>
        <w:ind w:left="13872" w:hanging="1440"/>
      </w:pPr>
      <w:rPr>
        <w:rFonts w:hint="default"/>
      </w:rPr>
    </w:lvl>
    <w:lvl w:ilvl="8">
      <w:start w:val="1"/>
      <w:numFmt w:val="decimal"/>
      <w:lvlText w:val="%1.%2.%3.%4.%5.%6.%7.%8.%9"/>
      <w:lvlJc w:val="left"/>
      <w:pPr>
        <w:ind w:left="16008" w:hanging="1800"/>
      </w:pPr>
      <w:rPr>
        <w:rFonts w:hint="default"/>
      </w:rPr>
    </w:lvl>
  </w:abstractNum>
  <w:abstractNum w:abstractNumId="9">
    <w:nsid w:val="1B570220"/>
    <w:multiLevelType w:val="multilevel"/>
    <w:tmpl w:val="67C45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0CA2C08"/>
    <w:multiLevelType w:val="hybridMultilevel"/>
    <w:tmpl w:val="0D48C892"/>
    <w:lvl w:ilvl="0" w:tplc="7F5EB840">
      <w:start w:val="21"/>
      <w:numFmt w:val="bullet"/>
      <w:lvlText w:val="-"/>
      <w:lvlJc w:val="left"/>
      <w:pPr>
        <w:ind w:left="720" w:hanging="360"/>
      </w:pPr>
      <w:rPr>
        <w:rFonts w:ascii="PalatinoLinotype-Bold" w:eastAsiaTheme="minorHAnsi" w:hAnsi="PalatinoLinotype-Bold" w:cs="PalatinoLinotype-Bold"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1A1598B"/>
    <w:multiLevelType w:val="multilevel"/>
    <w:tmpl w:val="03BCA32C"/>
    <w:lvl w:ilvl="0">
      <w:start w:val="5"/>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nsid w:val="265C46F8"/>
    <w:multiLevelType w:val="singleLevel"/>
    <w:tmpl w:val="B8E4958A"/>
    <w:lvl w:ilvl="0">
      <w:start w:val="1"/>
      <w:numFmt w:val="lowerLetter"/>
      <w:lvlText w:val="%1)"/>
      <w:lvlJc w:val="left"/>
      <w:pPr>
        <w:tabs>
          <w:tab w:val="num" w:pos="720"/>
        </w:tabs>
        <w:ind w:left="720" w:hanging="360"/>
      </w:pPr>
      <w:rPr>
        <w:rFonts w:cs="Times New Roman"/>
      </w:rPr>
    </w:lvl>
  </w:abstractNum>
  <w:abstractNum w:abstractNumId="13">
    <w:nsid w:val="281D1535"/>
    <w:multiLevelType w:val="multilevel"/>
    <w:tmpl w:val="9E9AF578"/>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8370A1C"/>
    <w:multiLevelType w:val="multilevel"/>
    <w:tmpl w:val="00E6DF36"/>
    <w:lvl w:ilvl="0">
      <w:start w:val="3"/>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
    <w:nsid w:val="28760284"/>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C6D1C52"/>
    <w:multiLevelType w:val="hybridMultilevel"/>
    <w:tmpl w:val="DDF0C5C8"/>
    <w:lvl w:ilvl="0" w:tplc="57D01DB4">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2E4F439B"/>
    <w:multiLevelType w:val="multilevel"/>
    <w:tmpl w:val="7C9E30BA"/>
    <w:lvl w:ilvl="0">
      <w:start w:val="4"/>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8">
    <w:nsid w:val="32977BAE"/>
    <w:multiLevelType w:val="hybridMultilevel"/>
    <w:tmpl w:val="3E6ADDBE"/>
    <w:lvl w:ilvl="0" w:tplc="0C0A0001">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9">
    <w:nsid w:val="37D700A1"/>
    <w:multiLevelType w:val="multilevel"/>
    <w:tmpl w:val="B18A7B0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3EA157F6"/>
    <w:multiLevelType w:val="hybridMultilevel"/>
    <w:tmpl w:val="88DE34CA"/>
    <w:lvl w:ilvl="0" w:tplc="0C0A000B">
      <w:start w:val="1"/>
      <w:numFmt w:val="bullet"/>
      <w:lvlText w:val=""/>
      <w:lvlJc w:val="left"/>
      <w:pPr>
        <w:ind w:left="720" w:hanging="360"/>
      </w:pPr>
      <w:rPr>
        <w:rFonts w:ascii="Wingdings" w:hAnsi="Wingding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43DF13C7"/>
    <w:multiLevelType w:val="hybridMultilevel"/>
    <w:tmpl w:val="27ECEC98"/>
    <w:lvl w:ilvl="0" w:tplc="E3B2AD3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456C0637"/>
    <w:multiLevelType w:val="hybridMultilevel"/>
    <w:tmpl w:val="557C113A"/>
    <w:lvl w:ilvl="0" w:tplc="5F06DA0E">
      <w:numFmt w:val="bullet"/>
      <w:lvlText w:val="-"/>
      <w:lvlJc w:val="left"/>
      <w:pPr>
        <w:ind w:left="720" w:hanging="360"/>
      </w:pPr>
      <w:rPr>
        <w:rFonts w:ascii="Cambria" w:eastAsiaTheme="minorHAnsi" w:hAnsi="Cambria"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485D52D7"/>
    <w:multiLevelType w:val="hybridMultilevel"/>
    <w:tmpl w:val="73527CB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4A7D6006"/>
    <w:multiLevelType w:val="hybridMultilevel"/>
    <w:tmpl w:val="05A27BB0"/>
    <w:lvl w:ilvl="0" w:tplc="5F06DA0E">
      <w:numFmt w:val="bullet"/>
      <w:lvlText w:val="-"/>
      <w:lvlJc w:val="left"/>
      <w:pPr>
        <w:ind w:left="720" w:hanging="360"/>
      </w:pPr>
      <w:rPr>
        <w:rFonts w:ascii="Cambria" w:eastAsiaTheme="minorHAnsi" w:hAnsi="Cambria"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503C51B8"/>
    <w:multiLevelType w:val="multilevel"/>
    <w:tmpl w:val="7C9E30BA"/>
    <w:lvl w:ilvl="0">
      <w:start w:val="4"/>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26">
    <w:nsid w:val="52541EB7"/>
    <w:multiLevelType w:val="hybridMultilevel"/>
    <w:tmpl w:val="1CBCB90C"/>
    <w:lvl w:ilvl="0" w:tplc="1F4E34F4">
      <w:numFmt w:val="bullet"/>
      <w:lvlText w:val="-"/>
      <w:lvlJc w:val="left"/>
      <w:pPr>
        <w:ind w:left="720" w:hanging="360"/>
      </w:pPr>
      <w:rPr>
        <w:rFonts w:ascii="Calibri" w:eastAsiaTheme="minorHAnsi" w:hAnsi="Calibri" w:cstheme="minorBidi"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53193D9E"/>
    <w:multiLevelType w:val="multilevel"/>
    <w:tmpl w:val="117AEA08"/>
    <w:lvl w:ilvl="0">
      <w:start w:val="4"/>
      <w:numFmt w:val="decimal"/>
      <w:lvlText w:val="%1."/>
      <w:lvlJc w:val="left"/>
      <w:pPr>
        <w:ind w:left="360" w:hanging="360"/>
      </w:pPr>
      <w:rPr>
        <w:rFonts w:hint="default"/>
      </w:rPr>
    </w:lvl>
    <w:lvl w:ilvl="1">
      <w:start w:val="3"/>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6200" w:hanging="1800"/>
      </w:pPr>
      <w:rPr>
        <w:rFonts w:hint="default"/>
      </w:rPr>
    </w:lvl>
  </w:abstractNum>
  <w:abstractNum w:abstractNumId="28">
    <w:nsid w:val="537A29F9"/>
    <w:multiLevelType w:val="hybridMultilevel"/>
    <w:tmpl w:val="F976B5B8"/>
    <w:lvl w:ilvl="0" w:tplc="5F06DA0E">
      <w:numFmt w:val="bullet"/>
      <w:lvlText w:val="-"/>
      <w:lvlJc w:val="left"/>
      <w:pPr>
        <w:ind w:left="720" w:hanging="360"/>
      </w:pPr>
      <w:rPr>
        <w:rFonts w:ascii="Cambria" w:eastAsiaTheme="minorHAnsi" w:hAnsi="Cambria" w:cstheme="minorBidi"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59B83B47"/>
    <w:multiLevelType w:val="hybridMultilevel"/>
    <w:tmpl w:val="CB1EBE0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60B13BF2"/>
    <w:multiLevelType w:val="multilevel"/>
    <w:tmpl w:val="DCE6E236"/>
    <w:lvl w:ilvl="0">
      <w:start w:val="7"/>
      <w:numFmt w:val="decimal"/>
      <w:lvlText w:val="%1"/>
      <w:lvlJc w:val="left"/>
      <w:pPr>
        <w:ind w:left="360" w:hanging="360"/>
      </w:pPr>
      <w:rPr>
        <w:rFonts w:hint="default"/>
      </w:rPr>
    </w:lvl>
    <w:lvl w:ilvl="1">
      <w:start w:val="2"/>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31">
    <w:nsid w:val="651E0474"/>
    <w:multiLevelType w:val="multilevel"/>
    <w:tmpl w:val="2E4ECBD2"/>
    <w:lvl w:ilvl="0">
      <w:start w:val="4"/>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2">
    <w:nsid w:val="69220470"/>
    <w:multiLevelType w:val="multilevel"/>
    <w:tmpl w:val="DCE6E236"/>
    <w:lvl w:ilvl="0">
      <w:start w:val="7"/>
      <w:numFmt w:val="decimal"/>
      <w:lvlText w:val="%1"/>
      <w:lvlJc w:val="left"/>
      <w:pPr>
        <w:ind w:left="360" w:hanging="360"/>
      </w:pPr>
      <w:rPr>
        <w:rFonts w:hint="default"/>
      </w:rPr>
    </w:lvl>
    <w:lvl w:ilvl="1">
      <w:start w:val="2"/>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33">
    <w:nsid w:val="69CB60CC"/>
    <w:multiLevelType w:val="hybridMultilevel"/>
    <w:tmpl w:val="6B6EE61E"/>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6B6962B7"/>
    <w:multiLevelType w:val="multilevel"/>
    <w:tmpl w:val="DCE6E236"/>
    <w:lvl w:ilvl="0">
      <w:start w:val="7"/>
      <w:numFmt w:val="decimal"/>
      <w:lvlText w:val="%1"/>
      <w:lvlJc w:val="left"/>
      <w:pPr>
        <w:ind w:left="360" w:hanging="360"/>
      </w:pPr>
      <w:rPr>
        <w:rFonts w:hint="default"/>
      </w:rPr>
    </w:lvl>
    <w:lvl w:ilvl="1">
      <w:start w:val="3"/>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35">
    <w:nsid w:val="6C76372F"/>
    <w:multiLevelType w:val="hybridMultilevel"/>
    <w:tmpl w:val="AE5A5306"/>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nsid w:val="6F277533"/>
    <w:multiLevelType w:val="hybridMultilevel"/>
    <w:tmpl w:val="530A29B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73154569"/>
    <w:multiLevelType w:val="multilevel"/>
    <w:tmpl w:val="04184FF6"/>
    <w:lvl w:ilvl="0">
      <w:start w:val="3"/>
      <w:numFmt w:val="decimal"/>
      <w:lvlText w:val="%1"/>
      <w:lvlJc w:val="left"/>
      <w:pPr>
        <w:ind w:left="360" w:hanging="360"/>
      </w:pPr>
      <w:rPr>
        <w:rFonts w:hint="default"/>
      </w:rPr>
    </w:lvl>
    <w:lvl w:ilvl="1">
      <w:start w:val="2"/>
      <w:numFmt w:val="decimal"/>
      <w:lvlText w:val="%1.%2"/>
      <w:lvlJc w:val="left"/>
      <w:pPr>
        <w:ind w:left="1776" w:hanging="36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4968" w:hanging="72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160" w:hanging="108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352" w:hanging="1440"/>
      </w:pPr>
      <w:rPr>
        <w:rFonts w:hint="default"/>
      </w:rPr>
    </w:lvl>
    <w:lvl w:ilvl="8">
      <w:start w:val="1"/>
      <w:numFmt w:val="decimal"/>
      <w:lvlText w:val="%1.%2.%3.%4.%5.%6.%7.%8.%9"/>
      <w:lvlJc w:val="left"/>
      <w:pPr>
        <w:ind w:left="13128" w:hanging="1800"/>
      </w:pPr>
      <w:rPr>
        <w:rFonts w:hint="default"/>
      </w:rPr>
    </w:lvl>
  </w:abstractNum>
  <w:abstractNum w:abstractNumId="38">
    <w:nsid w:val="77025642"/>
    <w:multiLevelType w:val="hybridMultilevel"/>
    <w:tmpl w:val="CB38C476"/>
    <w:lvl w:ilvl="0" w:tplc="0C0A0013">
      <w:start w:val="1"/>
      <w:numFmt w:val="upperRoman"/>
      <w:lvlText w:val="%1."/>
      <w:lvlJc w:val="righ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nsid w:val="7F2A437F"/>
    <w:multiLevelType w:val="multilevel"/>
    <w:tmpl w:val="6804FE00"/>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6"/>
  </w:num>
  <w:num w:numId="2">
    <w:abstractNumId w:val="5"/>
  </w:num>
  <w:num w:numId="3">
    <w:abstractNumId w:val="21"/>
  </w:num>
  <w:num w:numId="4">
    <w:abstractNumId w:val="0"/>
  </w:num>
  <w:num w:numId="5">
    <w:abstractNumId w:val="2"/>
  </w:num>
  <w:num w:numId="6">
    <w:abstractNumId w:val="16"/>
  </w:num>
  <w:num w:numId="7">
    <w:abstractNumId w:val="1"/>
  </w:num>
  <w:num w:numId="8">
    <w:abstractNumId w:val="29"/>
  </w:num>
  <w:num w:numId="9">
    <w:abstractNumId w:val="9"/>
  </w:num>
  <w:num w:numId="10">
    <w:abstractNumId w:val="23"/>
  </w:num>
  <w:num w:numId="11">
    <w:abstractNumId w:val="18"/>
  </w:num>
  <w:num w:numId="12">
    <w:abstractNumId w:val="38"/>
  </w:num>
  <w:num w:numId="13">
    <w:abstractNumId w:val="35"/>
  </w:num>
  <w:num w:numId="14">
    <w:abstractNumId w:val="10"/>
  </w:num>
  <w:num w:numId="15">
    <w:abstractNumId w:val="22"/>
  </w:num>
  <w:num w:numId="16">
    <w:abstractNumId w:val="7"/>
  </w:num>
  <w:num w:numId="17">
    <w:abstractNumId w:val="14"/>
  </w:num>
  <w:num w:numId="18">
    <w:abstractNumId w:val="19"/>
  </w:num>
  <w:num w:numId="19">
    <w:abstractNumId w:val="3"/>
  </w:num>
  <w:num w:numId="20">
    <w:abstractNumId w:val="25"/>
  </w:num>
  <w:num w:numId="21">
    <w:abstractNumId w:val="11"/>
  </w:num>
  <w:num w:numId="22">
    <w:abstractNumId w:val="32"/>
  </w:num>
  <w:num w:numId="23">
    <w:abstractNumId w:val="30"/>
  </w:num>
  <w:num w:numId="24">
    <w:abstractNumId w:val="34"/>
  </w:num>
  <w:num w:numId="25">
    <w:abstractNumId w:val="15"/>
  </w:num>
  <w:num w:numId="26">
    <w:abstractNumId w:val="4"/>
  </w:num>
  <w:num w:numId="27">
    <w:abstractNumId w:val="26"/>
  </w:num>
  <w:num w:numId="28">
    <w:abstractNumId w:val="12"/>
    <w:lvlOverride w:ilvl="0">
      <w:startOverride w:val="1"/>
    </w:lvlOverride>
  </w:num>
  <w:num w:numId="29">
    <w:abstractNumId w:val="17"/>
  </w:num>
  <w:num w:numId="30">
    <w:abstractNumId w:val="27"/>
  </w:num>
  <w:num w:numId="31">
    <w:abstractNumId w:val="20"/>
  </w:num>
  <w:num w:numId="32">
    <w:abstractNumId w:val="28"/>
  </w:num>
  <w:num w:numId="33">
    <w:abstractNumId w:val="13"/>
  </w:num>
  <w:num w:numId="34">
    <w:abstractNumId w:val="39"/>
  </w:num>
  <w:num w:numId="35">
    <w:abstractNumId w:val="33"/>
  </w:num>
  <w:num w:numId="36">
    <w:abstractNumId w:val="24"/>
  </w:num>
  <w:num w:numId="37">
    <w:abstractNumId w:val="31"/>
  </w:num>
  <w:num w:numId="38">
    <w:abstractNumId w:val="37"/>
  </w:num>
  <w:num w:numId="39">
    <w:abstractNumId w:val="6"/>
  </w:num>
  <w:num w:numId="40">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A61F46"/>
    <w:rsid w:val="000001D4"/>
    <w:rsid w:val="00013EE1"/>
    <w:rsid w:val="0002492D"/>
    <w:rsid w:val="0002609F"/>
    <w:rsid w:val="000266DA"/>
    <w:rsid w:val="0002784D"/>
    <w:rsid w:val="000300BD"/>
    <w:rsid w:val="00030DDC"/>
    <w:rsid w:val="000327FF"/>
    <w:rsid w:val="00032CCF"/>
    <w:rsid w:val="00033FD2"/>
    <w:rsid w:val="000353C3"/>
    <w:rsid w:val="000353FF"/>
    <w:rsid w:val="00043DEB"/>
    <w:rsid w:val="00045D42"/>
    <w:rsid w:val="000510F1"/>
    <w:rsid w:val="00055B99"/>
    <w:rsid w:val="0007017B"/>
    <w:rsid w:val="00077CAB"/>
    <w:rsid w:val="00086F26"/>
    <w:rsid w:val="000906A3"/>
    <w:rsid w:val="000915BF"/>
    <w:rsid w:val="00095501"/>
    <w:rsid w:val="00096368"/>
    <w:rsid w:val="000974BB"/>
    <w:rsid w:val="000A07B0"/>
    <w:rsid w:val="000A49A1"/>
    <w:rsid w:val="000A512F"/>
    <w:rsid w:val="000B2446"/>
    <w:rsid w:val="000B2F22"/>
    <w:rsid w:val="000C297E"/>
    <w:rsid w:val="000C2D7C"/>
    <w:rsid w:val="000C4419"/>
    <w:rsid w:val="000D00E3"/>
    <w:rsid w:val="000E10CC"/>
    <w:rsid w:val="000E2D3C"/>
    <w:rsid w:val="000E5244"/>
    <w:rsid w:val="000F7045"/>
    <w:rsid w:val="000F7263"/>
    <w:rsid w:val="001034E1"/>
    <w:rsid w:val="00110DF1"/>
    <w:rsid w:val="0011245A"/>
    <w:rsid w:val="0011607E"/>
    <w:rsid w:val="00120148"/>
    <w:rsid w:val="00124A81"/>
    <w:rsid w:val="0012593D"/>
    <w:rsid w:val="00125ADE"/>
    <w:rsid w:val="00125D3E"/>
    <w:rsid w:val="00132656"/>
    <w:rsid w:val="00132914"/>
    <w:rsid w:val="001400FF"/>
    <w:rsid w:val="00152F8C"/>
    <w:rsid w:val="00165443"/>
    <w:rsid w:val="001702E4"/>
    <w:rsid w:val="001828A7"/>
    <w:rsid w:val="0018521B"/>
    <w:rsid w:val="00194815"/>
    <w:rsid w:val="00194991"/>
    <w:rsid w:val="001A7A2F"/>
    <w:rsid w:val="001B530C"/>
    <w:rsid w:val="001C2E5D"/>
    <w:rsid w:val="001D6015"/>
    <w:rsid w:val="001E1826"/>
    <w:rsid w:val="001E3554"/>
    <w:rsid w:val="001E6C91"/>
    <w:rsid w:val="00202888"/>
    <w:rsid w:val="002031D5"/>
    <w:rsid w:val="00207C60"/>
    <w:rsid w:val="00211D79"/>
    <w:rsid w:val="00214080"/>
    <w:rsid w:val="002179E8"/>
    <w:rsid w:val="0022187B"/>
    <w:rsid w:val="00226F3C"/>
    <w:rsid w:val="002274C3"/>
    <w:rsid w:val="0023260A"/>
    <w:rsid w:val="00241B37"/>
    <w:rsid w:val="002458E1"/>
    <w:rsid w:val="00260656"/>
    <w:rsid w:val="00261356"/>
    <w:rsid w:val="00264AF6"/>
    <w:rsid w:val="00286E72"/>
    <w:rsid w:val="00291185"/>
    <w:rsid w:val="00292439"/>
    <w:rsid w:val="002A56FE"/>
    <w:rsid w:val="002A5BA0"/>
    <w:rsid w:val="002B0F03"/>
    <w:rsid w:val="002B696D"/>
    <w:rsid w:val="002C0C13"/>
    <w:rsid w:val="002D3D0B"/>
    <w:rsid w:val="002D5D94"/>
    <w:rsid w:val="002E3483"/>
    <w:rsid w:val="002E78FB"/>
    <w:rsid w:val="002F419A"/>
    <w:rsid w:val="00302ACC"/>
    <w:rsid w:val="003102EC"/>
    <w:rsid w:val="00313C26"/>
    <w:rsid w:val="00316A60"/>
    <w:rsid w:val="0032006B"/>
    <w:rsid w:val="00327D32"/>
    <w:rsid w:val="00330BFE"/>
    <w:rsid w:val="00333BBB"/>
    <w:rsid w:val="003341AE"/>
    <w:rsid w:val="00334373"/>
    <w:rsid w:val="00335C94"/>
    <w:rsid w:val="00344F8F"/>
    <w:rsid w:val="003502AB"/>
    <w:rsid w:val="00350825"/>
    <w:rsid w:val="00351A86"/>
    <w:rsid w:val="00353A24"/>
    <w:rsid w:val="00354258"/>
    <w:rsid w:val="00355CD3"/>
    <w:rsid w:val="0035613A"/>
    <w:rsid w:val="00360154"/>
    <w:rsid w:val="00364182"/>
    <w:rsid w:val="003703C4"/>
    <w:rsid w:val="00373C0E"/>
    <w:rsid w:val="00380222"/>
    <w:rsid w:val="003812E9"/>
    <w:rsid w:val="00392005"/>
    <w:rsid w:val="003A3DFF"/>
    <w:rsid w:val="003D1E68"/>
    <w:rsid w:val="003D318C"/>
    <w:rsid w:val="003D7FA8"/>
    <w:rsid w:val="003E0988"/>
    <w:rsid w:val="003E1296"/>
    <w:rsid w:val="003E3FBD"/>
    <w:rsid w:val="003E5C9B"/>
    <w:rsid w:val="003F0410"/>
    <w:rsid w:val="0040172A"/>
    <w:rsid w:val="00410E6D"/>
    <w:rsid w:val="00420053"/>
    <w:rsid w:val="00425D72"/>
    <w:rsid w:val="00436BA1"/>
    <w:rsid w:val="00442503"/>
    <w:rsid w:val="00443B07"/>
    <w:rsid w:val="00452F5F"/>
    <w:rsid w:val="00457F27"/>
    <w:rsid w:val="004647EB"/>
    <w:rsid w:val="0047016B"/>
    <w:rsid w:val="00471218"/>
    <w:rsid w:val="00471D9F"/>
    <w:rsid w:val="004727AF"/>
    <w:rsid w:val="00472E04"/>
    <w:rsid w:val="004744B2"/>
    <w:rsid w:val="00495C1A"/>
    <w:rsid w:val="00496640"/>
    <w:rsid w:val="0049722D"/>
    <w:rsid w:val="004A341E"/>
    <w:rsid w:val="004B4143"/>
    <w:rsid w:val="004C1692"/>
    <w:rsid w:val="004C2FFF"/>
    <w:rsid w:val="004D04D3"/>
    <w:rsid w:val="004D5354"/>
    <w:rsid w:val="004E17E8"/>
    <w:rsid w:val="004E4687"/>
    <w:rsid w:val="004E4B58"/>
    <w:rsid w:val="004F00F8"/>
    <w:rsid w:val="004F586B"/>
    <w:rsid w:val="004F7A8C"/>
    <w:rsid w:val="00503615"/>
    <w:rsid w:val="00504FE3"/>
    <w:rsid w:val="00505053"/>
    <w:rsid w:val="0051171A"/>
    <w:rsid w:val="00511C27"/>
    <w:rsid w:val="005126CB"/>
    <w:rsid w:val="00514D81"/>
    <w:rsid w:val="00516448"/>
    <w:rsid w:val="005169C5"/>
    <w:rsid w:val="00516BEA"/>
    <w:rsid w:val="00525D5C"/>
    <w:rsid w:val="00527656"/>
    <w:rsid w:val="00527FC4"/>
    <w:rsid w:val="0053794D"/>
    <w:rsid w:val="0054064A"/>
    <w:rsid w:val="00553267"/>
    <w:rsid w:val="00555D18"/>
    <w:rsid w:val="00560207"/>
    <w:rsid w:val="00560ED1"/>
    <w:rsid w:val="00563549"/>
    <w:rsid w:val="00566803"/>
    <w:rsid w:val="00567ADF"/>
    <w:rsid w:val="005717D4"/>
    <w:rsid w:val="00573A47"/>
    <w:rsid w:val="00574E58"/>
    <w:rsid w:val="00575DCE"/>
    <w:rsid w:val="005811DB"/>
    <w:rsid w:val="00587DAD"/>
    <w:rsid w:val="005946B3"/>
    <w:rsid w:val="00597245"/>
    <w:rsid w:val="005A69EE"/>
    <w:rsid w:val="005B0A83"/>
    <w:rsid w:val="005B0DA8"/>
    <w:rsid w:val="005B3D14"/>
    <w:rsid w:val="005B59D3"/>
    <w:rsid w:val="005B63B0"/>
    <w:rsid w:val="005B69EA"/>
    <w:rsid w:val="005D6106"/>
    <w:rsid w:val="005E41DA"/>
    <w:rsid w:val="005F1292"/>
    <w:rsid w:val="005F5274"/>
    <w:rsid w:val="005F6D1A"/>
    <w:rsid w:val="00602EDA"/>
    <w:rsid w:val="0060699C"/>
    <w:rsid w:val="00616D3C"/>
    <w:rsid w:val="006171AD"/>
    <w:rsid w:val="00621CF8"/>
    <w:rsid w:val="00625249"/>
    <w:rsid w:val="006352D1"/>
    <w:rsid w:val="00637103"/>
    <w:rsid w:val="00645D69"/>
    <w:rsid w:val="0064630A"/>
    <w:rsid w:val="00646747"/>
    <w:rsid w:val="006617FB"/>
    <w:rsid w:val="0066355F"/>
    <w:rsid w:val="006647E5"/>
    <w:rsid w:val="006726CD"/>
    <w:rsid w:val="006749F8"/>
    <w:rsid w:val="00674D3C"/>
    <w:rsid w:val="00677226"/>
    <w:rsid w:val="00683631"/>
    <w:rsid w:val="00687E87"/>
    <w:rsid w:val="006928E2"/>
    <w:rsid w:val="00696F32"/>
    <w:rsid w:val="006A7647"/>
    <w:rsid w:val="006B1C25"/>
    <w:rsid w:val="006B31C0"/>
    <w:rsid w:val="006B6FE3"/>
    <w:rsid w:val="006C1D63"/>
    <w:rsid w:val="006C2CFA"/>
    <w:rsid w:val="006C41A7"/>
    <w:rsid w:val="006C63F2"/>
    <w:rsid w:val="006C6F59"/>
    <w:rsid w:val="006D033F"/>
    <w:rsid w:val="006D0AAE"/>
    <w:rsid w:val="006D27DD"/>
    <w:rsid w:val="006D2F92"/>
    <w:rsid w:val="006E01A0"/>
    <w:rsid w:val="006E4829"/>
    <w:rsid w:val="006E6B1D"/>
    <w:rsid w:val="00701965"/>
    <w:rsid w:val="00715193"/>
    <w:rsid w:val="00715B1A"/>
    <w:rsid w:val="0071644E"/>
    <w:rsid w:val="00724BCF"/>
    <w:rsid w:val="00731EF4"/>
    <w:rsid w:val="00734FC5"/>
    <w:rsid w:val="00745B9C"/>
    <w:rsid w:val="00753586"/>
    <w:rsid w:val="0076076E"/>
    <w:rsid w:val="007617F2"/>
    <w:rsid w:val="00767099"/>
    <w:rsid w:val="0077026E"/>
    <w:rsid w:val="007750C3"/>
    <w:rsid w:val="00777937"/>
    <w:rsid w:val="007809A1"/>
    <w:rsid w:val="00782A00"/>
    <w:rsid w:val="007874A5"/>
    <w:rsid w:val="0079549F"/>
    <w:rsid w:val="00796515"/>
    <w:rsid w:val="007A2708"/>
    <w:rsid w:val="007A3DC3"/>
    <w:rsid w:val="007C6FB8"/>
    <w:rsid w:val="007D1246"/>
    <w:rsid w:val="007E2C1E"/>
    <w:rsid w:val="007E4C16"/>
    <w:rsid w:val="007E61E4"/>
    <w:rsid w:val="007F47A7"/>
    <w:rsid w:val="0080022A"/>
    <w:rsid w:val="0080774D"/>
    <w:rsid w:val="00817934"/>
    <w:rsid w:val="00817B4E"/>
    <w:rsid w:val="00817C4E"/>
    <w:rsid w:val="00825C9A"/>
    <w:rsid w:val="008264C9"/>
    <w:rsid w:val="008337FE"/>
    <w:rsid w:val="00843649"/>
    <w:rsid w:val="00844D53"/>
    <w:rsid w:val="00846858"/>
    <w:rsid w:val="00854FD9"/>
    <w:rsid w:val="008715AB"/>
    <w:rsid w:val="0087679B"/>
    <w:rsid w:val="008819AE"/>
    <w:rsid w:val="00884C61"/>
    <w:rsid w:val="008869A6"/>
    <w:rsid w:val="008934CD"/>
    <w:rsid w:val="00895223"/>
    <w:rsid w:val="008952FE"/>
    <w:rsid w:val="008A11D0"/>
    <w:rsid w:val="008A333E"/>
    <w:rsid w:val="008A6ECD"/>
    <w:rsid w:val="008A749C"/>
    <w:rsid w:val="008B4834"/>
    <w:rsid w:val="008B74DC"/>
    <w:rsid w:val="008C3311"/>
    <w:rsid w:val="008C5007"/>
    <w:rsid w:val="008D2657"/>
    <w:rsid w:val="008D6F88"/>
    <w:rsid w:val="008E033F"/>
    <w:rsid w:val="008E11EB"/>
    <w:rsid w:val="008E4A63"/>
    <w:rsid w:val="008F6C7D"/>
    <w:rsid w:val="00900AD1"/>
    <w:rsid w:val="0091116C"/>
    <w:rsid w:val="00912157"/>
    <w:rsid w:val="00914E63"/>
    <w:rsid w:val="0093451A"/>
    <w:rsid w:val="009357AC"/>
    <w:rsid w:val="00935AA3"/>
    <w:rsid w:val="00937C0A"/>
    <w:rsid w:val="0094016E"/>
    <w:rsid w:val="00953A9C"/>
    <w:rsid w:val="0095587C"/>
    <w:rsid w:val="00960674"/>
    <w:rsid w:val="0097277B"/>
    <w:rsid w:val="00972E78"/>
    <w:rsid w:val="00977797"/>
    <w:rsid w:val="0098008A"/>
    <w:rsid w:val="0098714A"/>
    <w:rsid w:val="009923D1"/>
    <w:rsid w:val="0099258B"/>
    <w:rsid w:val="0099371A"/>
    <w:rsid w:val="00994F88"/>
    <w:rsid w:val="00995D90"/>
    <w:rsid w:val="009A0C9B"/>
    <w:rsid w:val="009A660A"/>
    <w:rsid w:val="009B3464"/>
    <w:rsid w:val="009B77D2"/>
    <w:rsid w:val="009C0881"/>
    <w:rsid w:val="009C6134"/>
    <w:rsid w:val="009D04FB"/>
    <w:rsid w:val="009D13BF"/>
    <w:rsid w:val="009D6C42"/>
    <w:rsid w:val="009E22B4"/>
    <w:rsid w:val="009E51A4"/>
    <w:rsid w:val="009E565C"/>
    <w:rsid w:val="009F2DE5"/>
    <w:rsid w:val="009F2E57"/>
    <w:rsid w:val="009F4335"/>
    <w:rsid w:val="009F7B26"/>
    <w:rsid w:val="00A001E7"/>
    <w:rsid w:val="00A021E7"/>
    <w:rsid w:val="00A060BA"/>
    <w:rsid w:val="00A06632"/>
    <w:rsid w:val="00A10C9B"/>
    <w:rsid w:val="00A16939"/>
    <w:rsid w:val="00A22B73"/>
    <w:rsid w:val="00A26A17"/>
    <w:rsid w:val="00A31267"/>
    <w:rsid w:val="00A34281"/>
    <w:rsid w:val="00A35063"/>
    <w:rsid w:val="00A356E7"/>
    <w:rsid w:val="00A40DF3"/>
    <w:rsid w:val="00A43434"/>
    <w:rsid w:val="00A45DBD"/>
    <w:rsid w:val="00A5219D"/>
    <w:rsid w:val="00A61F46"/>
    <w:rsid w:val="00A66F6B"/>
    <w:rsid w:val="00A7298E"/>
    <w:rsid w:val="00A737E1"/>
    <w:rsid w:val="00A75129"/>
    <w:rsid w:val="00AB3A1E"/>
    <w:rsid w:val="00AC5446"/>
    <w:rsid w:val="00AD0EFE"/>
    <w:rsid w:val="00AD681B"/>
    <w:rsid w:val="00AD6863"/>
    <w:rsid w:val="00AE0CE0"/>
    <w:rsid w:val="00AE7E11"/>
    <w:rsid w:val="00AF10D8"/>
    <w:rsid w:val="00AF2951"/>
    <w:rsid w:val="00AF4939"/>
    <w:rsid w:val="00AF4C5D"/>
    <w:rsid w:val="00AF5688"/>
    <w:rsid w:val="00B02437"/>
    <w:rsid w:val="00B0519E"/>
    <w:rsid w:val="00B119B5"/>
    <w:rsid w:val="00B24ADD"/>
    <w:rsid w:val="00B27677"/>
    <w:rsid w:val="00B35017"/>
    <w:rsid w:val="00B372D5"/>
    <w:rsid w:val="00B45061"/>
    <w:rsid w:val="00B51D44"/>
    <w:rsid w:val="00B52769"/>
    <w:rsid w:val="00B531F8"/>
    <w:rsid w:val="00B653BE"/>
    <w:rsid w:val="00B7377C"/>
    <w:rsid w:val="00B75F27"/>
    <w:rsid w:val="00B933A2"/>
    <w:rsid w:val="00B94CE7"/>
    <w:rsid w:val="00BA48DB"/>
    <w:rsid w:val="00BA5293"/>
    <w:rsid w:val="00BB1907"/>
    <w:rsid w:val="00BB40C9"/>
    <w:rsid w:val="00BB57A1"/>
    <w:rsid w:val="00BC34D0"/>
    <w:rsid w:val="00BC6FC6"/>
    <w:rsid w:val="00BC7C57"/>
    <w:rsid w:val="00BD5D62"/>
    <w:rsid w:val="00BE0690"/>
    <w:rsid w:val="00BE1556"/>
    <w:rsid w:val="00BE73DB"/>
    <w:rsid w:val="00BE7474"/>
    <w:rsid w:val="00BF2792"/>
    <w:rsid w:val="00BF2A4E"/>
    <w:rsid w:val="00C0008B"/>
    <w:rsid w:val="00C1706A"/>
    <w:rsid w:val="00C17FC1"/>
    <w:rsid w:val="00C201D7"/>
    <w:rsid w:val="00C20EAF"/>
    <w:rsid w:val="00C22239"/>
    <w:rsid w:val="00C313BB"/>
    <w:rsid w:val="00C33235"/>
    <w:rsid w:val="00C454AA"/>
    <w:rsid w:val="00C47BC4"/>
    <w:rsid w:val="00C67E29"/>
    <w:rsid w:val="00C72ACD"/>
    <w:rsid w:val="00C72AF9"/>
    <w:rsid w:val="00C75681"/>
    <w:rsid w:val="00C75788"/>
    <w:rsid w:val="00C758B3"/>
    <w:rsid w:val="00C81FFF"/>
    <w:rsid w:val="00C84481"/>
    <w:rsid w:val="00C92930"/>
    <w:rsid w:val="00C937BF"/>
    <w:rsid w:val="00C96F33"/>
    <w:rsid w:val="00CA45A9"/>
    <w:rsid w:val="00CB3406"/>
    <w:rsid w:val="00CB3A4E"/>
    <w:rsid w:val="00CC74F6"/>
    <w:rsid w:val="00CD4103"/>
    <w:rsid w:val="00CD5BE6"/>
    <w:rsid w:val="00CD6791"/>
    <w:rsid w:val="00CE498B"/>
    <w:rsid w:val="00CF116D"/>
    <w:rsid w:val="00CF5B17"/>
    <w:rsid w:val="00CF5FFF"/>
    <w:rsid w:val="00CF7380"/>
    <w:rsid w:val="00D07ABB"/>
    <w:rsid w:val="00D1225A"/>
    <w:rsid w:val="00D138E4"/>
    <w:rsid w:val="00D17444"/>
    <w:rsid w:val="00D254A8"/>
    <w:rsid w:val="00D2774D"/>
    <w:rsid w:val="00D3082C"/>
    <w:rsid w:val="00D3521B"/>
    <w:rsid w:val="00D362C9"/>
    <w:rsid w:val="00D36608"/>
    <w:rsid w:val="00D45A50"/>
    <w:rsid w:val="00D475A1"/>
    <w:rsid w:val="00D509AD"/>
    <w:rsid w:val="00D545C5"/>
    <w:rsid w:val="00D54E47"/>
    <w:rsid w:val="00D54ED3"/>
    <w:rsid w:val="00D56222"/>
    <w:rsid w:val="00D5785A"/>
    <w:rsid w:val="00D622DD"/>
    <w:rsid w:val="00D62537"/>
    <w:rsid w:val="00D677DD"/>
    <w:rsid w:val="00D70944"/>
    <w:rsid w:val="00D74D31"/>
    <w:rsid w:val="00D80481"/>
    <w:rsid w:val="00D80993"/>
    <w:rsid w:val="00D8747F"/>
    <w:rsid w:val="00D96BE8"/>
    <w:rsid w:val="00DB58B3"/>
    <w:rsid w:val="00DB612C"/>
    <w:rsid w:val="00DB65E5"/>
    <w:rsid w:val="00DC0D01"/>
    <w:rsid w:val="00DC2656"/>
    <w:rsid w:val="00DC2738"/>
    <w:rsid w:val="00DC69BB"/>
    <w:rsid w:val="00DE429A"/>
    <w:rsid w:val="00DE7CB2"/>
    <w:rsid w:val="00DE7FF1"/>
    <w:rsid w:val="00DF164A"/>
    <w:rsid w:val="00DF50DE"/>
    <w:rsid w:val="00E00854"/>
    <w:rsid w:val="00E042DD"/>
    <w:rsid w:val="00E04D95"/>
    <w:rsid w:val="00E20FB9"/>
    <w:rsid w:val="00E25483"/>
    <w:rsid w:val="00E2592F"/>
    <w:rsid w:val="00E40F94"/>
    <w:rsid w:val="00E43928"/>
    <w:rsid w:val="00E4606C"/>
    <w:rsid w:val="00E46EC8"/>
    <w:rsid w:val="00E50ADE"/>
    <w:rsid w:val="00E51606"/>
    <w:rsid w:val="00E6080C"/>
    <w:rsid w:val="00E7182B"/>
    <w:rsid w:val="00E82B67"/>
    <w:rsid w:val="00E84D46"/>
    <w:rsid w:val="00E8547C"/>
    <w:rsid w:val="00E95AB1"/>
    <w:rsid w:val="00E96DBD"/>
    <w:rsid w:val="00EA25DA"/>
    <w:rsid w:val="00EA2A56"/>
    <w:rsid w:val="00EA4C76"/>
    <w:rsid w:val="00EA64F3"/>
    <w:rsid w:val="00EB0AF1"/>
    <w:rsid w:val="00EC0E86"/>
    <w:rsid w:val="00EC2D3B"/>
    <w:rsid w:val="00ED4214"/>
    <w:rsid w:val="00EE12A8"/>
    <w:rsid w:val="00EE1A17"/>
    <w:rsid w:val="00EE26F0"/>
    <w:rsid w:val="00EE2C16"/>
    <w:rsid w:val="00EE6263"/>
    <w:rsid w:val="00EF4D2F"/>
    <w:rsid w:val="00EF50B3"/>
    <w:rsid w:val="00F03062"/>
    <w:rsid w:val="00F0351C"/>
    <w:rsid w:val="00F16B4D"/>
    <w:rsid w:val="00F20F3C"/>
    <w:rsid w:val="00F26D20"/>
    <w:rsid w:val="00F3682A"/>
    <w:rsid w:val="00F40C73"/>
    <w:rsid w:val="00F41C58"/>
    <w:rsid w:val="00F41FFA"/>
    <w:rsid w:val="00F42DF8"/>
    <w:rsid w:val="00F47A64"/>
    <w:rsid w:val="00F51263"/>
    <w:rsid w:val="00F5257C"/>
    <w:rsid w:val="00F52D93"/>
    <w:rsid w:val="00F53393"/>
    <w:rsid w:val="00F53E1F"/>
    <w:rsid w:val="00F53E7F"/>
    <w:rsid w:val="00F575AF"/>
    <w:rsid w:val="00F6083C"/>
    <w:rsid w:val="00F66EDD"/>
    <w:rsid w:val="00F7261D"/>
    <w:rsid w:val="00F756B4"/>
    <w:rsid w:val="00F77655"/>
    <w:rsid w:val="00F809DE"/>
    <w:rsid w:val="00F82958"/>
    <w:rsid w:val="00F90D3E"/>
    <w:rsid w:val="00F91FEF"/>
    <w:rsid w:val="00F92555"/>
    <w:rsid w:val="00FA1D22"/>
    <w:rsid w:val="00FA490A"/>
    <w:rsid w:val="00FA5AE2"/>
    <w:rsid w:val="00FB1465"/>
    <w:rsid w:val="00FB4571"/>
    <w:rsid w:val="00FC3FCB"/>
    <w:rsid w:val="00FC7A61"/>
    <w:rsid w:val="00FD0570"/>
    <w:rsid w:val="00FD34A4"/>
    <w:rsid w:val="00FD546D"/>
    <w:rsid w:val="00FD64CB"/>
    <w:rsid w:val="00FE640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333E"/>
  </w:style>
  <w:style w:type="paragraph" w:styleId="Ttulo1">
    <w:name w:val="heading 1"/>
    <w:basedOn w:val="Normal"/>
    <w:next w:val="Normal"/>
    <w:link w:val="Ttulo1Car"/>
    <w:qFormat/>
    <w:rsid w:val="00C72AF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qFormat/>
    <w:rsid w:val="00504FE3"/>
    <w:pPr>
      <w:keepNext/>
      <w:spacing w:after="0" w:line="240" w:lineRule="auto"/>
      <w:outlineLvl w:val="1"/>
    </w:pPr>
    <w:rPr>
      <w:rFonts w:ascii="Arial" w:eastAsia="Times New Roman" w:hAnsi="Arial" w:cs="Times New Roman"/>
      <w:color w:val="C0C0C0"/>
      <w:sz w:val="56"/>
      <w:szCs w:val="20"/>
      <w:lang w:eastAsia="es-ES"/>
    </w:rPr>
  </w:style>
  <w:style w:type="paragraph" w:styleId="Ttulo3">
    <w:name w:val="heading 3"/>
    <w:basedOn w:val="Normal"/>
    <w:next w:val="Normal"/>
    <w:link w:val="Ttulo3Car"/>
    <w:qFormat/>
    <w:rsid w:val="006A7647"/>
    <w:pPr>
      <w:keepNext/>
      <w:spacing w:after="0" w:line="240" w:lineRule="auto"/>
      <w:jc w:val="center"/>
      <w:outlineLvl w:val="2"/>
    </w:pPr>
    <w:rPr>
      <w:rFonts w:ascii="NewBskvll BT" w:eastAsia="Times New Roman" w:hAnsi="NewBskvll BT" w:cs="Times New Roman"/>
      <w:i/>
      <w:sz w:val="24"/>
      <w:szCs w:val="20"/>
      <w:lang w:eastAsia="es-ES"/>
    </w:rPr>
  </w:style>
  <w:style w:type="paragraph" w:styleId="Ttulo4">
    <w:name w:val="heading 4"/>
    <w:basedOn w:val="Normal"/>
    <w:next w:val="Normal"/>
    <w:link w:val="Ttulo4Car"/>
    <w:qFormat/>
    <w:rsid w:val="006A7647"/>
    <w:pPr>
      <w:keepNext/>
      <w:spacing w:after="0" w:line="240" w:lineRule="auto"/>
      <w:jc w:val="center"/>
      <w:outlineLvl w:val="3"/>
    </w:pPr>
    <w:rPr>
      <w:rFonts w:ascii="Arial" w:eastAsia="Times New Roman" w:hAnsi="Arial" w:cs="Times New Roman"/>
      <w:sz w:val="32"/>
      <w:szCs w:val="20"/>
      <w:lang w:eastAsia="es-ES"/>
    </w:rPr>
  </w:style>
  <w:style w:type="paragraph" w:styleId="Ttulo5">
    <w:name w:val="heading 5"/>
    <w:basedOn w:val="Normal"/>
    <w:next w:val="Normal"/>
    <w:link w:val="Ttulo5Car"/>
    <w:qFormat/>
    <w:rsid w:val="006A7647"/>
    <w:pPr>
      <w:keepNext/>
      <w:spacing w:after="0" w:line="240" w:lineRule="auto"/>
      <w:outlineLvl w:val="4"/>
    </w:pPr>
    <w:rPr>
      <w:rFonts w:ascii="Arial" w:eastAsia="Times New Roman" w:hAnsi="Arial" w:cs="Times New Roman"/>
      <w:b/>
      <w:sz w:val="32"/>
      <w:szCs w:val="20"/>
      <w:u w:val="single"/>
      <w:lang w:eastAsia="es-ES"/>
    </w:rPr>
  </w:style>
  <w:style w:type="paragraph" w:styleId="Ttulo6">
    <w:name w:val="heading 6"/>
    <w:basedOn w:val="Normal"/>
    <w:next w:val="Normal"/>
    <w:link w:val="Ttulo6Car"/>
    <w:qFormat/>
    <w:rsid w:val="006A7647"/>
    <w:pPr>
      <w:keepNext/>
      <w:spacing w:after="0" w:line="240" w:lineRule="auto"/>
      <w:jc w:val="center"/>
      <w:outlineLvl w:val="5"/>
    </w:pPr>
    <w:rPr>
      <w:rFonts w:ascii="NewBskvll BT" w:eastAsia="Times New Roman" w:hAnsi="NewBskvll BT" w:cs="Times New Roman"/>
      <w:smallCaps/>
      <w:sz w:val="2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61F46"/>
    <w:pPr>
      <w:ind w:left="720"/>
      <w:contextualSpacing/>
    </w:pPr>
  </w:style>
  <w:style w:type="paragraph" w:styleId="Textonotapie">
    <w:name w:val="footnote text"/>
    <w:basedOn w:val="Normal"/>
    <w:link w:val="TextonotapieCar"/>
    <w:uiPriority w:val="99"/>
    <w:unhideWhenUsed/>
    <w:rsid w:val="00096368"/>
    <w:pPr>
      <w:spacing w:after="0" w:line="240" w:lineRule="auto"/>
    </w:pPr>
    <w:rPr>
      <w:sz w:val="20"/>
      <w:szCs w:val="20"/>
    </w:rPr>
  </w:style>
  <w:style w:type="character" w:customStyle="1" w:styleId="TextonotapieCar">
    <w:name w:val="Texto nota pie Car"/>
    <w:basedOn w:val="Fuentedeprrafopredeter"/>
    <w:link w:val="Textonotapie"/>
    <w:uiPriority w:val="99"/>
    <w:rsid w:val="00096368"/>
    <w:rPr>
      <w:sz w:val="20"/>
      <w:szCs w:val="20"/>
    </w:rPr>
  </w:style>
  <w:style w:type="character" w:styleId="Refdenotaalpie">
    <w:name w:val="footnote reference"/>
    <w:basedOn w:val="Fuentedeprrafopredeter"/>
    <w:uiPriority w:val="99"/>
    <w:semiHidden/>
    <w:unhideWhenUsed/>
    <w:rsid w:val="00096368"/>
    <w:rPr>
      <w:vertAlign w:val="superscript"/>
    </w:rPr>
  </w:style>
  <w:style w:type="character" w:customStyle="1" w:styleId="Ttulo1Car">
    <w:name w:val="Título 1 Car"/>
    <w:basedOn w:val="Fuentedeprrafopredeter"/>
    <w:link w:val="Ttulo1"/>
    <w:rsid w:val="00C72AF9"/>
    <w:rPr>
      <w:rFonts w:asciiTheme="majorHAnsi" w:eastAsiaTheme="majorEastAsia" w:hAnsiTheme="majorHAnsi" w:cstheme="majorBidi"/>
      <w:b/>
      <w:bCs/>
      <w:color w:val="365F91" w:themeColor="accent1" w:themeShade="BF"/>
      <w:sz w:val="28"/>
      <w:szCs w:val="28"/>
    </w:rPr>
  </w:style>
  <w:style w:type="character" w:customStyle="1" w:styleId="apple-converted-space">
    <w:name w:val="apple-converted-space"/>
    <w:basedOn w:val="Fuentedeprrafopredeter"/>
    <w:rsid w:val="00D254A8"/>
  </w:style>
  <w:style w:type="character" w:customStyle="1" w:styleId="Ttulo2Car">
    <w:name w:val="Título 2 Car"/>
    <w:basedOn w:val="Fuentedeprrafopredeter"/>
    <w:link w:val="Ttulo2"/>
    <w:rsid w:val="00504FE3"/>
    <w:rPr>
      <w:rFonts w:ascii="Arial" w:eastAsia="Times New Roman" w:hAnsi="Arial" w:cs="Times New Roman"/>
      <w:color w:val="C0C0C0"/>
      <w:sz w:val="56"/>
      <w:szCs w:val="20"/>
      <w:lang w:eastAsia="es-ES"/>
    </w:rPr>
  </w:style>
  <w:style w:type="character" w:customStyle="1" w:styleId="Ttulo3Car">
    <w:name w:val="Título 3 Car"/>
    <w:basedOn w:val="Fuentedeprrafopredeter"/>
    <w:link w:val="Ttulo3"/>
    <w:rsid w:val="006A7647"/>
    <w:rPr>
      <w:rFonts w:ascii="NewBskvll BT" w:eastAsia="Times New Roman" w:hAnsi="NewBskvll BT" w:cs="Times New Roman"/>
      <w:i/>
      <w:sz w:val="24"/>
      <w:szCs w:val="20"/>
      <w:lang w:eastAsia="es-ES"/>
    </w:rPr>
  </w:style>
  <w:style w:type="character" w:customStyle="1" w:styleId="Ttulo6Car">
    <w:name w:val="Título 6 Car"/>
    <w:basedOn w:val="Fuentedeprrafopredeter"/>
    <w:link w:val="Ttulo6"/>
    <w:rsid w:val="006A7647"/>
    <w:rPr>
      <w:rFonts w:ascii="NewBskvll BT" w:eastAsia="Times New Roman" w:hAnsi="NewBskvll BT" w:cs="Times New Roman"/>
      <w:smallCaps/>
      <w:sz w:val="28"/>
      <w:szCs w:val="20"/>
      <w:lang w:eastAsia="es-ES"/>
    </w:rPr>
  </w:style>
  <w:style w:type="paragraph" w:styleId="Textoindependiente">
    <w:name w:val="Body Text"/>
    <w:basedOn w:val="Normal"/>
    <w:link w:val="TextoindependienteCar"/>
    <w:rsid w:val="006A7647"/>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6A7647"/>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6A7647"/>
    <w:pPr>
      <w:spacing w:after="0" w:line="240" w:lineRule="auto"/>
      <w:jc w:val="center"/>
    </w:pPr>
    <w:rPr>
      <w:rFonts w:ascii="Arial" w:eastAsia="Times New Roman" w:hAnsi="Arial" w:cs="Times New Roman"/>
      <w:smallCaps/>
      <w:sz w:val="52"/>
      <w:szCs w:val="20"/>
      <w:lang w:eastAsia="es-ES"/>
    </w:rPr>
  </w:style>
  <w:style w:type="character" w:customStyle="1" w:styleId="Textoindependiente2Car">
    <w:name w:val="Texto independiente 2 Car"/>
    <w:basedOn w:val="Fuentedeprrafopredeter"/>
    <w:link w:val="Textoindependiente2"/>
    <w:rsid w:val="006A7647"/>
    <w:rPr>
      <w:rFonts w:ascii="Arial" w:eastAsia="Times New Roman" w:hAnsi="Arial" w:cs="Times New Roman"/>
      <w:smallCaps/>
      <w:sz w:val="52"/>
      <w:szCs w:val="20"/>
      <w:lang w:eastAsia="es-ES"/>
    </w:rPr>
  </w:style>
  <w:style w:type="character" w:customStyle="1" w:styleId="Ttulo4Car">
    <w:name w:val="Título 4 Car"/>
    <w:basedOn w:val="Fuentedeprrafopredeter"/>
    <w:link w:val="Ttulo4"/>
    <w:rsid w:val="006A7647"/>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6A7647"/>
    <w:rPr>
      <w:rFonts w:ascii="Arial" w:eastAsia="Times New Roman" w:hAnsi="Arial" w:cs="Times New Roman"/>
      <w:b/>
      <w:sz w:val="32"/>
      <w:szCs w:val="20"/>
      <w:u w:val="single"/>
      <w:lang w:eastAsia="es-ES"/>
    </w:rPr>
  </w:style>
  <w:style w:type="paragraph" w:styleId="Textonotaalfinal">
    <w:name w:val="endnote text"/>
    <w:basedOn w:val="Normal"/>
    <w:link w:val="TextonotaalfinalCar"/>
    <w:uiPriority w:val="99"/>
    <w:semiHidden/>
    <w:unhideWhenUsed/>
    <w:rsid w:val="00846858"/>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846858"/>
    <w:rPr>
      <w:sz w:val="20"/>
      <w:szCs w:val="20"/>
    </w:rPr>
  </w:style>
  <w:style w:type="character" w:styleId="Refdenotaalfinal">
    <w:name w:val="endnote reference"/>
    <w:basedOn w:val="Fuentedeprrafopredeter"/>
    <w:uiPriority w:val="99"/>
    <w:semiHidden/>
    <w:unhideWhenUsed/>
    <w:rsid w:val="00846858"/>
    <w:rPr>
      <w:vertAlign w:val="superscript"/>
    </w:rPr>
  </w:style>
  <w:style w:type="character" w:styleId="Hipervnculo">
    <w:name w:val="Hyperlink"/>
    <w:basedOn w:val="Fuentedeprrafopredeter"/>
    <w:uiPriority w:val="99"/>
    <w:unhideWhenUsed/>
    <w:rsid w:val="00F6083C"/>
    <w:rPr>
      <w:color w:val="0000FF" w:themeColor="hyperlink"/>
      <w:u w:val="single"/>
    </w:rPr>
  </w:style>
  <w:style w:type="character" w:styleId="Hipervnculovisitado">
    <w:name w:val="FollowedHyperlink"/>
    <w:basedOn w:val="Fuentedeprrafopredeter"/>
    <w:uiPriority w:val="99"/>
    <w:semiHidden/>
    <w:unhideWhenUsed/>
    <w:rsid w:val="00F6083C"/>
    <w:rPr>
      <w:color w:val="800080" w:themeColor="followedHyperlink"/>
      <w:u w:val="single"/>
    </w:rPr>
  </w:style>
  <w:style w:type="paragraph" w:styleId="Encabezado">
    <w:name w:val="header"/>
    <w:basedOn w:val="Normal"/>
    <w:link w:val="EncabezadoCar"/>
    <w:uiPriority w:val="99"/>
    <w:unhideWhenUsed/>
    <w:rsid w:val="00EF50B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F50B3"/>
  </w:style>
  <w:style w:type="paragraph" w:styleId="Piedepgina">
    <w:name w:val="footer"/>
    <w:basedOn w:val="Normal"/>
    <w:link w:val="PiedepginaCar"/>
    <w:uiPriority w:val="99"/>
    <w:unhideWhenUsed/>
    <w:rsid w:val="00EF50B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F50B3"/>
  </w:style>
  <w:style w:type="paragraph" w:styleId="NormalWeb">
    <w:name w:val="Normal (Web)"/>
    <w:basedOn w:val="Normal"/>
    <w:uiPriority w:val="99"/>
    <w:unhideWhenUsed/>
    <w:rsid w:val="00472E04"/>
    <w:rPr>
      <w:rFonts w:ascii="Times New Roman" w:hAnsi="Times New Roman" w:cs="Times New Roman"/>
      <w:sz w:val="24"/>
      <w:szCs w:val="24"/>
    </w:rPr>
  </w:style>
  <w:style w:type="character" w:customStyle="1" w:styleId="resalte1">
    <w:name w:val="resalte1"/>
    <w:basedOn w:val="Fuentedeprrafopredeter"/>
    <w:rsid w:val="00C758B3"/>
  </w:style>
  <w:style w:type="character" w:customStyle="1" w:styleId="resalte2">
    <w:name w:val="resalte2"/>
    <w:basedOn w:val="Fuentedeprrafopredeter"/>
    <w:rsid w:val="00C758B3"/>
  </w:style>
  <w:style w:type="paragraph" w:styleId="Sangradetextonormal">
    <w:name w:val="Body Text Indent"/>
    <w:basedOn w:val="Normal"/>
    <w:link w:val="SangradetextonormalCar"/>
    <w:uiPriority w:val="99"/>
    <w:semiHidden/>
    <w:unhideWhenUsed/>
    <w:rsid w:val="002E78FB"/>
    <w:pPr>
      <w:spacing w:after="120"/>
      <w:ind w:left="283"/>
    </w:pPr>
  </w:style>
  <w:style w:type="character" w:customStyle="1" w:styleId="SangradetextonormalCar">
    <w:name w:val="Sangría de texto normal Car"/>
    <w:basedOn w:val="Fuentedeprrafopredeter"/>
    <w:link w:val="Sangradetextonormal"/>
    <w:uiPriority w:val="99"/>
    <w:semiHidden/>
    <w:rsid w:val="002E78FB"/>
  </w:style>
  <w:style w:type="paragraph" w:styleId="Textodeglobo">
    <w:name w:val="Balloon Text"/>
    <w:basedOn w:val="Normal"/>
    <w:link w:val="TextodegloboCar"/>
    <w:uiPriority w:val="99"/>
    <w:semiHidden/>
    <w:unhideWhenUsed/>
    <w:rsid w:val="001E182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E1826"/>
    <w:rPr>
      <w:rFonts w:ascii="Tahoma" w:hAnsi="Tahoma" w:cs="Tahoma"/>
      <w:sz w:val="16"/>
      <w:szCs w:val="16"/>
    </w:rPr>
  </w:style>
  <w:style w:type="character" w:customStyle="1" w:styleId="resalte0">
    <w:name w:val="resalte0"/>
    <w:basedOn w:val="Fuentedeprrafopredeter"/>
    <w:rsid w:val="008A11D0"/>
  </w:style>
  <w:style w:type="character" w:customStyle="1" w:styleId="resalte3">
    <w:name w:val="resalte3"/>
    <w:basedOn w:val="Fuentedeprrafopredeter"/>
    <w:rsid w:val="008A11D0"/>
  </w:style>
</w:styles>
</file>

<file path=word/webSettings.xml><?xml version="1.0" encoding="utf-8"?>
<w:webSettings xmlns:r="http://schemas.openxmlformats.org/officeDocument/2006/relationships" xmlns:w="http://schemas.openxmlformats.org/wordprocessingml/2006/main">
  <w:divs>
    <w:div w:id="86268945">
      <w:bodyDiv w:val="1"/>
      <w:marLeft w:val="0"/>
      <w:marRight w:val="0"/>
      <w:marTop w:val="0"/>
      <w:marBottom w:val="0"/>
      <w:divBdr>
        <w:top w:val="none" w:sz="0" w:space="0" w:color="auto"/>
        <w:left w:val="none" w:sz="0" w:space="0" w:color="auto"/>
        <w:bottom w:val="none" w:sz="0" w:space="0" w:color="auto"/>
        <w:right w:val="none" w:sz="0" w:space="0" w:color="auto"/>
      </w:divBdr>
    </w:div>
    <w:div w:id="110638795">
      <w:bodyDiv w:val="1"/>
      <w:marLeft w:val="0"/>
      <w:marRight w:val="0"/>
      <w:marTop w:val="0"/>
      <w:marBottom w:val="0"/>
      <w:divBdr>
        <w:top w:val="none" w:sz="0" w:space="0" w:color="auto"/>
        <w:left w:val="none" w:sz="0" w:space="0" w:color="auto"/>
        <w:bottom w:val="none" w:sz="0" w:space="0" w:color="auto"/>
        <w:right w:val="none" w:sz="0" w:space="0" w:color="auto"/>
      </w:divBdr>
    </w:div>
    <w:div w:id="158233077">
      <w:bodyDiv w:val="1"/>
      <w:marLeft w:val="0"/>
      <w:marRight w:val="0"/>
      <w:marTop w:val="0"/>
      <w:marBottom w:val="0"/>
      <w:divBdr>
        <w:top w:val="none" w:sz="0" w:space="0" w:color="auto"/>
        <w:left w:val="none" w:sz="0" w:space="0" w:color="auto"/>
        <w:bottom w:val="none" w:sz="0" w:space="0" w:color="auto"/>
        <w:right w:val="none" w:sz="0" w:space="0" w:color="auto"/>
      </w:divBdr>
    </w:div>
    <w:div w:id="184490796">
      <w:bodyDiv w:val="1"/>
      <w:marLeft w:val="0"/>
      <w:marRight w:val="0"/>
      <w:marTop w:val="0"/>
      <w:marBottom w:val="0"/>
      <w:divBdr>
        <w:top w:val="none" w:sz="0" w:space="0" w:color="auto"/>
        <w:left w:val="none" w:sz="0" w:space="0" w:color="auto"/>
        <w:bottom w:val="none" w:sz="0" w:space="0" w:color="auto"/>
        <w:right w:val="none" w:sz="0" w:space="0" w:color="auto"/>
      </w:divBdr>
    </w:div>
    <w:div w:id="191309663">
      <w:bodyDiv w:val="1"/>
      <w:marLeft w:val="0"/>
      <w:marRight w:val="0"/>
      <w:marTop w:val="0"/>
      <w:marBottom w:val="0"/>
      <w:divBdr>
        <w:top w:val="none" w:sz="0" w:space="0" w:color="auto"/>
        <w:left w:val="none" w:sz="0" w:space="0" w:color="auto"/>
        <w:bottom w:val="none" w:sz="0" w:space="0" w:color="auto"/>
        <w:right w:val="none" w:sz="0" w:space="0" w:color="auto"/>
      </w:divBdr>
    </w:div>
    <w:div w:id="203566137">
      <w:bodyDiv w:val="1"/>
      <w:marLeft w:val="0"/>
      <w:marRight w:val="0"/>
      <w:marTop w:val="0"/>
      <w:marBottom w:val="0"/>
      <w:divBdr>
        <w:top w:val="none" w:sz="0" w:space="0" w:color="auto"/>
        <w:left w:val="none" w:sz="0" w:space="0" w:color="auto"/>
        <w:bottom w:val="none" w:sz="0" w:space="0" w:color="auto"/>
        <w:right w:val="none" w:sz="0" w:space="0" w:color="auto"/>
      </w:divBdr>
    </w:div>
    <w:div w:id="230240996">
      <w:bodyDiv w:val="1"/>
      <w:marLeft w:val="0"/>
      <w:marRight w:val="0"/>
      <w:marTop w:val="0"/>
      <w:marBottom w:val="0"/>
      <w:divBdr>
        <w:top w:val="none" w:sz="0" w:space="0" w:color="auto"/>
        <w:left w:val="none" w:sz="0" w:space="0" w:color="auto"/>
        <w:bottom w:val="none" w:sz="0" w:space="0" w:color="auto"/>
        <w:right w:val="none" w:sz="0" w:space="0" w:color="auto"/>
      </w:divBdr>
    </w:div>
    <w:div w:id="231964379">
      <w:bodyDiv w:val="1"/>
      <w:marLeft w:val="0"/>
      <w:marRight w:val="0"/>
      <w:marTop w:val="0"/>
      <w:marBottom w:val="0"/>
      <w:divBdr>
        <w:top w:val="none" w:sz="0" w:space="0" w:color="auto"/>
        <w:left w:val="none" w:sz="0" w:space="0" w:color="auto"/>
        <w:bottom w:val="none" w:sz="0" w:space="0" w:color="auto"/>
        <w:right w:val="none" w:sz="0" w:space="0" w:color="auto"/>
      </w:divBdr>
    </w:div>
    <w:div w:id="287862751">
      <w:bodyDiv w:val="1"/>
      <w:marLeft w:val="0"/>
      <w:marRight w:val="0"/>
      <w:marTop w:val="0"/>
      <w:marBottom w:val="0"/>
      <w:divBdr>
        <w:top w:val="none" w:sz="0" w:space="0" w:color="auto"/>
        <w:left w:val="none" w:sz="0" w:space="0" w:color="auto"/>
        <w:bottom w:val="none" w:sz="0" w:space="0" w:color="auto"/>
        <w:right w:val="none" w:sz="0" w:space="0" w:color="auto"/>
      </w:divBdr>
    </w:div>
    <w:div w:id="303127085">
      <w:bodyDiv w:val="1"/>
      <w:marLeft w:val="0"/>
      <w:marRight w:val="0"/>
      <w:marTop w:val="0"/>
      <w:marBottom w:val="0"/>
      <w:divBdr>
        <w:top w:val="none" w:sz="0" w:space="0" w:color="auto"/>
        <w:left w:val="none" w:sz="0" w:space="0" w:color="auto"/>
        <w:bottom w:val="none" w:sz="0" w:space="0" w:color="auto"/>
        <w:right w:val="none" w:sz="0" w:space="0" w:color="auto"/>
      </w:divBdr>
    </w:div>
    <w:div w:id="342175017">
      <w:bodyDiv w:val="1"/>
      <w:marLeft w:val="0"/>
      <w:marRight w:val="0"/>
      <w:marTop w:val="0"/>
      <w:marBottom w:val="0"/>
      <w:divBdr>
        <w:top w:val="none" w:sz="0" w:space="0" w:color="auto"/>
        <w:left w:val="none" w:sz="0" w:space="0" w:color="auto"/>
        <w:bottom w:val="none" w:sz="0" w:space="0" w:color="auto"/>
        <w:right w:val="none" w:sz="0" w:space="0" w:color="auto"/>
      </w:divBdr>
    </w:div>
    <w:div w:id="380984620">
      <w:bodyDiv w:val="1"/>
      <w:marLeft w:val="0"/>
      <w:marRight w:val="0"/>
      <w:marTop w:val="0"/>
      <w:marBottom w:val="0"/>
      <w:divBdr>
        <w:top w:val="none" w:sz="0" w:space="0" w:color="auto"/>
        <w:left w:val="none" w:sz="0" w:space="0" w:color="auto"/>
        <w:bottom w:val="none" w:sz="0" w:space="0" w:color="auto"/>
        <w:right w:val="none" w:sz="0" w:space="0" w:color="auto"/>
      </w:divBdr>
    </w:div>
    <w:div w:id="410199680">
      <w:bodyDiv w:val="1"/>
      <w:marLeft w:val="0"/>
      <w:marRight w:val="0"/>
      <w:marTop w:val="0"/>
      <w:marBottom w:val="0"/>
      <w:divBdr>
        <w:top w:val="none" w:sz="0" w:space="0" w:color="auto"/>
        <w:left w:val="none" w:sz="0" w:space="0" w:color="auto"/>
        <w:bottom w:val="none" w:sz="0" w:space="0" w:color="auto"/>
        <w:right w:val="none" w:sz="0" w:space="0" w:color="auto"/>
      </w:divBdr>
    </w:div>
    <w:div w:id="420026990">
      <w:bodyDiv w:val="1"/>
      <w:marLeft w:val="0"/>
      <w:marRight w:val="0"/>
      <w:marTop w:val="0"/>
      <w:marBottom w:val="0"/>
      <w:divBdr>
        <w:top w:val="none" w:sz="0" w:space="0" w:color="auto"/>
        <w:left w:val="none" w:sz="0" w:space="0" w:color="auto"/>
        <w:bottom w:val="none" w:sz="0" w:space="0" w:color="auto"/>
        <w:right w:val="none" w:sz="0" w:space="0" w:color="auto"/>
      </w:divBdr>
    </w:div>
    <w:div w:id="420100317">
      <w:bodyDiv w:val="1"/>
      <w:marLeft w:val="0"/>
      <w:marRight w:val="0"/>
      <w:marTop w:val="0"/>
      <w:marBottom w:val="0"/>
      <w:divBdr>
        <w:top w:val="none" w:sz="0" w:space="0" w:color="auto"/>
        <w:left w:val="none" w:sz="0" w:space="0" w:color="auto"/>
        <w:bottom w:val="none" w:sz="0" w:space="0" w:color="auto"/>
        <w:right w:val="none" w:sz="0" w:space="0" w:color="auto"/>
      </w:divBdr>
    </w:div>
    <w:div w:id="436798879">
      <w:bodyDiv w:val="1"/>
      <w:marLeft w:val="0"/>
      <w:marRight w:val="0"/>
      <w:marTop w:val="0"/>
      <w:marBottom w:val="0"/>
      <w:divBdr>
        <w:top w:val="none" w:sz="0" w:space="0" w:color="auto"/>
        <w:left w:val="none" w:sz="0" w:space="0" w:color="auto"/>
        <w:bottom w:val="none" w:sz="0" w:space="0" w:color="auto"/>
        <w:right w:val="none" w:sz="0" w:space="0" w:color="auto"/>
      </w:divBdr>
    </w:div>
    <w:div w:id="657003354">
      <w:bodyDiv w:val="1"/>
      <w:marLeft w:val="0"/>
      <w:marRight w:val="0"/>
      <w:marTop w:val="0"/>
      <w:marBottom w:val="0"/>
      <w:divBdr>
        <w:top w:val="none" w:sz="0" w:space="0" w:color="auto"/>
        <w:left w:val="none" w:sz="0" w:space="0" w:color="auto"/>
        <w:bottom w:val="none" w:sz="0" w:space="0" w:color="auto"/>
        <w:right w:val="none" w:sz="0" w:space="0" w:color="auto"/>
      </w:divBdr>
    </w:div>
    <w:div w:id="662053273">
      <w:bodyDiv w:val="1"/>
      <w:marLeft w:val="0"/>
      <w:marRight w:val="0"/>
      <w:marTop w:val="0"/>
      <w:marBottom w:val="0"/>
      <w:divBdr>
        <w:top w:val="none" w:sz="0" w:space="0" w:color="auto"/>
        <w:left w:val="none" w:sz="0" w:space="0" w:color="auto"/>
        <w:bottom w:val="none" w:sz="0" w:space="0" w:color="auto"/>
        <w:right w:val="none" w:sz="0" w:space="0" w:color="auto"/>
      </w:divBdr>
    </w:div>
    <w:div w:id="732774877">
      <w:bodyDiv w:val="1"/>
      <w:marLeft w:val="0"/>
      <w:marRight w:val="0"/>
      <w:marTop w:val="0"/>
      <w:marBottom w:val="0"/>
      <w:divBdr>
        <w:top w:val="none" w:sz="0" w:space="0" w:color="auto"/>
        <w:left w:val="none" w:sz="0" w:space="0" w:color="auto"/>
        <w:bottom w:val="none" w:sz="0" w:space="0" w:color="auto"/>
        <w:right w:val="none" w:sz="0" w:space="0" w:color="auto"/>
      </w:divBdr>
    </w:div>
    <w:div w:id="803893100">
      <w:bodyDiv w:val="1"/>
      <w:marLeft w:val="0"/>
      <w:marRight w:val="0"/>
      <w:marTop w:val="0"/>
      <w:marBottom w:val="0"/>
      <w:divBdr>
        <w:top w:val="none" w:sz="0" w:space="0" w:color="auto"/>
        <w:left w:val="none" w:sz="0" w:space="0" w:color="auto"/>
        <w:bottom w:val="none" w:sz="0" w:space="0" w:color="auto"/>
        <w:right w:val="none" w:sz="0" w:space="0" w:color="auto"/>
      </w:divBdr>
    </w:div>
    <w:div w:id="964042977">
      <w:bodyDiv w:val="1"/>
      <w:marLeft w:val="0"/>
      <w:marRight w:val="0"/>
      <w:marTop w:val="0"/>
      <w:marBottom w:val="0"/>
      <w:divBdr>
        <w:top w:val="none" w:sz="0" w:space="0" w:color="auto"/>
        <w:left w:val="none" w:sz="0" w:space="0" w:color="auto"/>
        <w:bottom w:val="none" w:sz="0" w:space="0" w:color="auto"/>
        <w:right w:val="none" w:sz="0" w:space="0" w:color="auto"/>
      </w:divBdr>
    </w:div>
    <w:div w:id="1051418575">
      <w:bodyDiv w:val="1"/>
      <w:marLeft w:val="0"/>
      <w:marRight w:val="0"/>
      <w:marTop w:val="0"/>
      <w:marBottom w:val="0"/>
      <w:divBdr>
        <w:top w:val="none" w:sz="0" w:space="0" w:color="auto"/>
        <w:left w:val="none" w:sz="0" w:space="0" w:color="auto"/>
        <w:bottom w:val="none" w:sz="0" w:space="0" w:color="auto"/>
        <w:right w:val="none" w:sz="0" w:space="0" w:color="auto"/>
      </w:divBdr>
    </w:div>
    <w:div w:id="1166676348">
      <w:bodyDiv w:val="1"/>
      <w:marLeft w:val="0"/>
      <w:marRight w:val="0"/>
      <w:marTop w:val="0"/>
      <w:marBottom w:val="0"/>
      <w:divBdr>
        <w:top w:val="none" w:sz="0" w:space="0" w:color="auto"/>
        <w:left w:val="none" w:sz="0" w:space="0" w:color="auto"/>
        <w:bottom w:val="none" w:sz="0" w:space="0" w:color="auto"/>
        <w:right w:val="none" w:sz="0" w:space="0" w:color="auto"/>
      </w:divBdr>
    </w:div>
    <w:div w:id="1313828517">
      <w:bodyDiv w:val="1"/>
      <w:marLeft w:val="0"/>
      <w:marRight w:val="0"/>
      <w:marTop w:val="0"/>
      <w:marBottom w:val="0"/>
      <w:divBdr>
        <w:top w:val="none" w:sz="0" w:space="0" w:color="auto"/>
        <w:left w:val="none" w:sz="0" w:space="0" w:color="auto"/>
        <w:bottom w:val="none" w:sz="0" w:space="0" w:color="auto"/>
        <w:right w:val="none" w:sz="0" w:space="0" w:color="auto"/>
      </w:divBdr>
    </w:div>
    <w:div w:id="1342510048">
      <w:bodyDiv w:val="1"/>
      <w:marLeft w:val="0"/>
      <w:marRight w:val="0"/>
      <w:marTop w:val="0"/>
      <w:marBottom w:val="0"/>
      <w:divBdr>
        <w:top w:val="none" w:sz="0" w:space="0" w:color="auto"/>
        <w:left w:val="none" w:sz="0" w:space="0" w:color="auto"/>
        <w:bottom w:val="none" w:sz="0" w:space="0" w:color="auto"/>
        <w:right w:val="none" w:sz="0" w:space="0" w:color="auto"/>
      </w:divBdr>
    </w:div>
    <w:div w:id="1351877869">
      <w:bodyDiv w:val="1"/>
      <w:marLeft w:val="0"/>
      <w:marRight w:val="0"/>
      <w:marTop w:val="0"/>
      <w:marBottom w:val="0"/>
      <w:divBdr>
        <w:top w:val="none" w:sz="0" w:space="0" w:color="auto"/>
        <w:left w:val="none" w:sz="0" w:space="0" w:color="auto"/>
        <w:bottom w:val="none" w:sz="0" w:space="0" w:color="auto"/>
        <w:right w:val="none" w:sz="0" w:space="0" w:color="auto"/>
      </w:divBdr>
    </w:div>
    <w:div w:id="1406104987">
      <w:bodyDiv w:val="1"/>
      <w:marLeft w:val="0"/>
      <w:marRight w:val="0"/>
      <w:marTop w:val="0"/>
      <w:marBottom w:val="0"/>
      <w:divBdr>
        <w:top w:val="none" w:sz="0" w:space="0" w:color="auto"/>
        <w:left w:val="none" w:sz="0" w:space="0" w:color="auto"/>
        <w:bottom w:val="none" w:sz="0" w:space="0" w:color="auto"/>
        <w:right w:val="none" w:sz="0" w:space="0" w:color="auto"/>
      </w:divBdr>
    </w:div>
    <w:div w:id="1461455133">
      <w:bodyDiv w:val="1"/>
      <w:marLeft w:val="0"/>
      <w:marRight w:val="0"/>
      <w:marTop w:val="0"/>
      <w:marBottom w:val="0"/>
      <w:divBdr>
        <w:top w:val="none" w:sz="0" w:space="0" w:color="auto"/>
        <w:left w:val="none" w:sz="0" w:space="0" w:color="auto"/>
        <w:bottom w:val="none" w:sz="0" w:space="0" w:color="auto"/>
        <w:right w:val="none" w:sz="0" w:space="0" w:color="auto"/>
      </w:divBdr>
    </w:div>
    <w:div w:id="1469399562">
      <w:bodyDiv w:val="1"/>
      <w:marLeft w:val="0"/>
      <w:marRight w:val="0"/>
      <w:marTop w:val="0"/>
      <w:marBottom w:val="0"/>
      <w:divBdr>
        <w:top w:val="none" w:sz="0" w:space="0" w:color="auto"/>
        <w:left w:val="none" w:sz="0" w:space="0" w:color="auto"/>
        <w:bottom w:val="none" w:sz="0" w:space="0" w:color="auto"/>
        <w:right w:val="none" w:sz="0" w:space="0" w:color="auto"/>
      </w:divBdr>
    </w:div>
    <w:div w:id="1473251586">
      <w:bodyDiv w:val="1"/>
      <w:marLeft w:val="0"/>
      <w:marRight w:val="0"/>
      <w:marTop w:val="0"/>
      <w:marBottom w:val="0"/>
      <w:divBdr>
        <w:top w:val="none" w:sz="0" w:space="0" w:color="auto"/>
        <w:left w:val="none" w:sz="0" w:space="0" w:color="auto"/>
        <w:bottom w:val="none" w:sz="0" w:space="0" w:color="auto"/>
        <w:right w:val="none" w:sz="0" w:space="0" w:color="auto"/>
      </w:divBdr>
    </w:div>
    <w:div w:id="1522936021">
      <w:bodyDiv w:val="1"/>
      <w:marLeft w:val="0"/>
      <w:marRight w:val="0"/>
      <w:marTop w:val="0"/>
      <w:marBottom w:val="0"/>
      <w:divBdr>
        <w:top w:val="none" w:sz="0" w:space="0" w:color="auto"/>
        <w:left w:val="none" w:sz="0" w:space="0" w:color="auto"/>
        <w:bottom w:val="none" w:sz="0" w:space="0" w:color="auto"/>
        <w:right w:val="none" w:sz="0" w:space="0" w:color="auto"/>
      </w:divBdr>
    </w:div>
    <w:div w:id="1535649563">
      <w:bodyDiv w:val="1"/>
      <w:marLeft w:val="0"/>
      <w:marRight w:val="0"/>
      <w:marTop w:val="0"/>
      <w:marBottom w:val="0"/>
      <w:divBdr>
        <w:top w:val="none" w:sz="0" w:space="0" w:color="auto"/>
        <w:left w:val="none" w:sz="0" w:space="0" w:color="auto"/>
        <w:bottom w:val="none" w:sz="0" w:space="0" w:color="auto"/>
        <w:right w:val="none" w:sz="0" w:space="0" w:color="auto"/>
      </w:divBdr>
    </w:div>
    <w:div w:id="1548760905">
      <w:bodyDiv w:val="1"/>
      <w:marLeft w:val="0"/>
      <w:marRight w:val="0"/>
      <w:marTop w:val="0"/>
      <w:marBottom w:val="0"/>
      <w:divBdr>
        <w:top w:val="none" w:sz="0" w:space="0" w:color="auto"/>
        <w:left w:val="none" w:sz="0" w:space="0" w:color="auto"/>
        <w:bottom w:val="none" w:sz="0" w:space="0" w:color="auto"/>
        <w:right w:val="none" w:sz="0" w:space="0" w:color="auto"/>
      </w:divBdr>
    </w:div>
    <w:div w:id="1643272818">
      <w:bodyDiv w:val="1"/>
      <w:marLeft w:val="0"/>
      <w:marRight w:val="0"/>
      <w:marTop w:val="0"/>
      <w:marBottom w:val="0"/>
      <w:divBdr>
        <w:top w:val="none" w:sz="0" w:space="0" w:color="auto"/>
        <w:left w:val="none" w:sz="0" w:space="0" w:color="auto"/>
        <w:bottom w:val="none" w:sz="0" w:space="0" w:color="auto"/>
        <w:right w:val="none" w:sz="0" w:space="0" w:color="auto"/>
      </w:divBdr>
    </w:div>
    <w:div w:id="1667316688">
      <w:bodyDiv w:val="1"/>
      <w:marLeft w:val="0"/>
      <w:marRight w:val="0"/>
      <w:marTop w:val="0"/>
      <w:marBottom w:val="0"/>
      <w:divBdr>
        <w:top w:val="none" w:sz="0" w:space="0" w:color="auto"/>
        <w:left w:val="none" w:sz="0" w:space="0" w:color="auto"/>
        <w:bottom w:val="none" w:sz="0" w:space="0" w:color="auto"/>
        <w:right w:val="none" w:sz="0" w:space="0" w:color="auto"/>
      </w:divBdr>
    </w:div>
    <w:div w:id="1742604341">
      <w:bodyDiv w:val="1"/>
      <w:marLeft w:val="0"/>
      <w:marRight w:val="0"/>
      <w:marTop w:val="0"/>
      <w:marBottom w:val="0"/>
      <w:divBdr>
        <w:top w:val="none" w:sz="0" w:space="0" w:color="auto"/>
        <w:left w:val="none" w:sz="0" w:space="0" w:color="auto"/>
        <w:bottom w:val="none" w:sz="0" w:space="0" w:color="auto"/>
        <w:right w:val="none" w:sz="0" w:space="0" w:color="auto"/>
      </w:divBdr>
    </w:div>
    <w:div w:id="1754938379">
      <w:bodyDiv w:val="1"/>
      <w:marLeft w:val="0"/>
      <w:marRight w:val="0"/>
      <w:marTop w:val="0"/>
      <w:marBottom w:val="0"/>
      <w:divBdr>
        <w:top w:val="none" w:sz="0" w:space="0" w:color="auto"/>
        <w:left w:val="none" w:sz="0" w:space="0" w:color="auto"/>
        <w:bottom w:val="none" w:sz="0" w:space="0" w:color="auto"/>
        <w:right w:val="none" w:sz="0" w:space="0" w:color="auto"/>
      </w:divBdr>
    </w:div>
    <w:div w:id="1904682960">
      <w:bodyDiv w:val="1"/>
      <w:marLeft w:val="0"/>
      <w:marRight w:val="0"/>
      <w:marTop w:val="0"/>
      <w:marBottom w:val="0"/>
      <w:divBdr>
        <w:top w:val="none" w:sz="0" w:space="0" w:color="auto"/>
        <w:left w:val="none" w:sz="0" w:space="0" w:color="auto"/>
        <w:bottom w:val="none" w:sz="0" w:space="0" w:color="auto"/>
        <w:right w:val="none" w:sz="0" w:space="0" w:color="auto"/>
      </w:divBdr>
    </w:div>
    <w:div w:id="1998728106">
      <w:bodyDiv w:val="1"/>
      <w:marLeft w:val="0"/>
      <w:marRight w:val="0"/>
      <w:marTop w:val="0"/>
      <w:marBottom w:val="0"/>
      <w:divBdr>
        <w:top w:val="none" w:sz="0" w:space="0" w:color="auto"/>
        <w:left w:val="none" w:sz="0" w:space="0" w:color="auto"/>
        <w:bottom w:val="none" w:sz="0" w:space="0" w:color="auto"/>
        <w:right w:val="none" w:sz="0" w:space="0" w:color="auto"/>
      </w:divBdr>
    </w:div>
    <w:div w:id="2002853009">
      <w:bodyDiv w:val="1"/>
      <w:marLeft w:val="0"/>
      <w:marRight w:val="0"/>
      <w:marTop w:val="0"/>
      <w:marBottom w:val="0"/>
      <w:divBdr>
        <w:top w:val="none" w:sz="0" w:space="0" w:color="auto"/>
        <w:left w:val="none" w:sz="0" w:space="0" w:color="auto"/>
        <w:bottom w:val="none" w:sz="0" w:space="0" w:color="auto"/>
        <w:right w:val="none" w:sz="0" w:space="0" w:color="auto"/>
      </w:divBdr>
    </w:div>
    <w:div w:id="2012876177">
      <w:bodyDiv w:val="1"/>
      <w:marLeft w:val="0"/>
      <w:marRight w:val="0"/>
      <w:marTop w:val="0"/>
      <w:marBottom w:val="0"/>
      <w:divBdr>
        <w:top w:val="none" w:sz="0" w:space="0" w:color="auto"/>
        <w:left w:val="none" w:sz="0" w:space="0" w:color="auto"/>
        <w:bottom w:val="none" w:sz="0" w:space="0" w:color="auto"/>
        <w:right w:val="none" w:sz="0" w:space="0" w:color="auto"/>
      </w:divBdr>
    </w:div>
    <w:div w:id="2046251805">
      <w:bodyDiv w:val="1"/>
      <w:marLeft w:val="0"/>
      <w:marRight w:val="0"/>
      <w:marTop w:val="0"/>
      <w:marBottom w:val="0"/>
      <w:divBdr>
        <w:top w:val="none" w:sz="0" w:space="0" w:color="auto"/>
        <w:left w:val="none" w:sz="0" w:space="0" w:color="auto"/>
        <w:bottom w:val="none" w:sz="0" w:space="0" w:color="auto"/>
        <w:right w:val="none" w:sz="0" w:space="0" w:color="auto"/>
      </w:divBdr>
    </w:div>
    <w:div w:id="2053116708">
      <w:bodyDiv w:val="1"/>
      <w:marLeft w:val="0"/>
      <w:marRight w:val="0"/>
      <w:marTop w:val="0"/>
      <w:marBottom w:val="0"/>
      <w:divBdr>
        <w:top w:val="none" w:sz="0" w:space="0" w:color="auto"/>
        <w:left w:val="none" w:sz="0" w:space="0" w:color="auto"/>
        <w:bottom w:val="none" w:sz="0" w:space="0" w:color="auto"/>
        <w:right w:val="none" w:sz="0" w:space="0" w:color="auto"/>
      </w:divBdr>
    </w:div>
    <w:div w:id="2072268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0-www.iustel.com.avalos.ujaen.es/v2/favorito_add.asp?r=220454" TargetMode="External"/><Relationship Id="rId18" Type="http://schemas.openxmlformats.org/officeDocument/2006/relationships/hyperlink" Target="http://www.poderjudicial.es"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asoc-abogadosdelestado.es/revista/index/19" TargetMode="External"/><Relationship Id="rId17" Type="http://schemas.openxmlformats.org/officeDocument/2006/relationships/hyperlink" Target="http://noticias.juridicas.com/" TargetMode="External"/><Relationship Id="rId2" Type="http://schemas.openxmlformats.org/officeDocument/2006/relationships/numbering" Target="numbering.xml"/><Relationship Id="rId16" Type="http://schemas.openxmlformats.org/officeDocument/2006/relationships/hyperlink" Target="http://www.boe.es" TargetMode="External"/><Relationship Id="rId20" Type="http://schemas.openxmlformats.org/officeDocument/2006/relationships/hyperlink" Target="http://diarioley.laey.es/content/Inicio.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ruc.udc.es/bitstream/2183/1939/1/AD-1-12.pdf" TargetMode="External"/><Relationship Id="rId5" Type="http://schemas.openxmlformats.org/officeDocument/2006/relationships/webSettings" Target="webSettings.xml"/><Relationship Id="rId15" Type="http://schemas.openxmlformats.org/officeDocument/2006/relationships/hyperlink" Target="http://0-www.iustel.com.avalos.ujaen.es/v2/favorito_add.asp?r=2016834" TargetMode="External"/><Relationship Id="rId10" Type="http://schemas.openxmlformats.org/officeDocument/2006/relationships/footer" Target="footer1.xml"/><Relationship Id="rId19" Type="http://schemas.openxmlformats.org/officeDocument/2006/relationships/hyperlink" Target="http://asoc-abogadosdelestado.es"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0-www.iustel.com.avalos.ujaen.es/v2/favorito_add.asp?r=221159"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0-www.iustel.com.avalos.ujaen.es/v2/favorito_add.asp?r=221159" TargetMode="External"/><Relationship Id="rId3" Type="http://schemas.openxmlformats.org/officeDocument/2006/relationships/hyperlink" Target="http://es.wikipedia.org/wiki/Delito" TargetMode="External"/><Relationship Id="rId7" Type="http://schemas.openxmlformats.org/officeDocument/2006/relationships/hyperlink" Target="http://ruc.udc.es/bitstream/2183/1939/1/AD-1-12.pdf" TargetMode="External"/><Relationship Id="rId2" Type="http://schemas.openxmlformats.org/officeDocument/2006/relationships/hyperlink" Target="http://asoc-abogadosdelestado.es/revista/index/19" TargetMode="External"/><Relationship Id="rId1" Type="http://schemas.openxmlformats.org/officeDocument/2006/relationships/hyperlink" Target="http://www.congreso.es/public_oficiales/L9/CONG/BOCG/A/A_052-12.PDF" TargetMode="External"/><Relationship Id="rId6" Type="http://schemas.openxmlformats.org/officeDocument/2006/relationships/hyperlink" Target="http://0-www.iustel.com.avalos.ujaen.es/v2/favorito_add.asp?r=220454" TargetMode="External"/><Relationship Id="rId5" Type="http://schemas.openxmlformats.org/officeDocument/2006/relationships/hyperlink" Target="http://es.wikipedia.org/wiki/Prueba_(Derecho)" TargetMode="External"/><Relationship Id="rId10" Type="http://schemas.openxmlformats.org/officeDocument/2006/relationships/hyperlink" Target="http://0-www.iustel.com.avalos.ujaen.es/v2/favorito_add.asp?r=2016834" TargetMode="External"/><Relationship Id="rId4" Type="http://schemas.openxmlformats.org/officeDocument/2006/relationships/hyperlink" Target="http://es.wikipedia.org/wiki/Pena" TargetMode="External"/><Relationship Id="rId9" Type="http://schemas.openxmlformats.org/officeDocument/2006/relationships/hyperlink" Target="http://ruc.udc.es/bitstream/2183/1939/1/AD-1-12.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BFA6590-7B12-4F02-8FA4-48CF24583E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5564</TotalTime>
  <Pages>39</Pages>
  <Words>11731</Words>
  <Characters>64525</Characters>
  <Application>Microsoft Office Word</Application>
  <DocSecurity>0</DocSecurity>
  <Lines>537</Lines>
  <Paragraphs>152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76104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WinuE</cp:lastModifiedBy>
  <cp:revision>23</cp:revision>
  <cp:lastPrinted>2015-02-12T12:10:00Z</cp:lastPrinted>
  <dcterms:created xsi:type="dcterms:W3CDTF">2014-12-16T10:45:00Z</dcterms:created>
  <dcterms:modified xsi:type="dcterms:W3CDTF">2015-02-12T12:15:00Z</dcterms:modified>
</cp:coreProperties>
</file>