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7BF1" w:rsidRDefault="00765936" w:rsidP="00765936">
      <w:pPr>
        <w:rPr>
          <w:rFonts w:ascii="Times New Roman" w:hAnsi="Times New Roman" w:cs="Times New Roman"/>
        </w:rPr>
      </w:pPr>
      <w:r>
        <w:rPr>
          <w:rFonts w:ascii="Times New Roman" w:hAnsi="Times New Roman" w:cs="Times New Roman"/>
        </w:rPr>
        <w:t xml:space="preserve">                                                  </w:t>
      </w:r>
      <w:r>
        <w:rPr>
          <w:noProof/>
          <w:lang w:eastAsia="es-ES"/>
        </w:rPr>
        <w:drawing>
          <wp:inline distT="0" distB="0" distL="0" distR="0" wp14:anchorId="772929C9" wp14:editId="013506C6">
            <wp:extent cx="942975" cy="1028700"/>
            <wp:effectExtent l="0" t="0" r="9525" b="0"/>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inline>
        </w:drawing>
      </w:r>
      <w:r>
        <w:rPr>
          <w:rFonts w:ascii="Times New Roman" w:hAnsi="Times New Roman" w:cs="Times New Roman"/>
        </w:rPr>
        <w:t xml:space="preserve">                                                                                      </w:t>
      </w:r>
      <w:r>
        <w:rPr>
          <w:noProof/>
          <w:lang w:eastAsia="es-ES"/>
        </w:rPr>
        <mc:AlternateContent>
          <mc:Choice Requires="wps">
            <w:drawing>
              <wp:anchor distT="45720" distB="45720" distL="114300" distR="114300" simplePos="0" relativeHeight="251659264" behindDoc="0" locked="0" layoutInCell="1" allowOverlap="1" wp14:anchorId="6A518C0E" wp14:editId="5576E2C8">
                <wp:simplePos x="0" y="0"/>
                <wp:positionH relativeFrom="column">
                  <wp:posOffset>-918210</wp:posOffset>
                </wp:positionH>
                <wp:positionV relativeFrom="paragraph">
                  <wp:posOffset>-652145</wp:posOffset>
                </wp:positionV>
                <wp:extent cx="2257425" cy="10372725"/>
                <wp:effectExtent l="0" t="0" r="9525" b="9525"/>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425" cy="10372725"/>
                        </a:xfrm>
                        <a:prstGeom prst="rect">
                          <a:avLst/>
                        </a:prstGeom>
                        <a:solidFill>
                          <a:srgbClr val="FF0000"/>
                        </a:solidFill>
                        <a:ln w="9525">
                          <a:noFill/>
                          <a:miter lim="800000"/>
                          <a:headEnd/>
                          <a:tailEnd/>
                        </a:ln>
                      </wps:spPr>
                      <wps:txbx>
                        <w:txbxContent>
                          <w:p w:rsidR="00431BCE" w:rsidRPr="00F24A1B" w:rsidRDefault="00431BCE" w:rsidP="00765936">
                            <w:pPr>
                              <w:pStyle w:val="Ttulo2"/>
                              <w:jc w:val="center"/>
                              <w:rPr>
                                <w:rFonts w:ascii="Arial" w:hAnsi="Arial" w:cs="Arial"/>
                                <w:color w:val="EE8036"/>
                                <w:sz w:val="72"/>
                              </w:rPr>
                            </w:pPr>
                            <w:r w:rsidRPr="00F24A1B">
                              <w:rPr>
                                <w:rFonts w:ascii="Arial" w:hAnsi="Arial" w:cs="Arial"/>
                                <w:color w:val="EE8036"/>
                                <w:sz w:val="72"/>
                              </w:rPr>
                              <w:t>Facultad de Ciencias Sociales y Jurídicas</w:t>
                            </w:r>
                          </w:p>
                          <w:p w:rsidR="00431BCE" w:rsidRPr="00F24A1B" w:rsidRDefault="00431BCE" w:rsidP="00765936">
                            <w:pPr>
                              <w:pStyle w:val="Ttulo1"/>
                              <w:jc w:val="center"/>
                              <w:rPr>
                                <w:rFonts w:ascii="Arial Narrow" w:hAnsi="Arial Narrow"/>
                                <w:sz w:val="96"/>
                                <w14:textOutline w14:w="9525" w14:cap="flat" w14:cmpd="sng" w14:algn="ctr">
                                  <w14:solidFill>
                                    <w14:schemeClr w14:val="tx1"/>
                                  </w14:solidFill>
                                  <w14:prstDash w14:val="solid"/>
                                  <w14:round/>
                                </w14:textOutline>
                              </w:rPr>
                            </w:pPr>
                            <w:r w:rsidRPr="00F24A1B">
                              <w:rPr>
                                <w:rFonts w:ascii="Arial Narrow" w:hAnsi="Arial Narrow"/>
                                <w:color w:val="000000"/>
                                <w:sz w:val="96"/>
                                <w14:textOutline w14:w="9525" w14:cap="rnd" w14:cmpd="sng" w14:algn="ctr">
                                  <w14:solidFill>
                                    <w14:schemeClr w14:val="tx1"/>
                                  </w14:solidFill>
                                  <w14:prstDash w14:val="solid"/>
                                  <w14:bevel/>
                                </w14:textOutline>
                              </w:rPr>
                              <w:t>Grado en Derecho</w:t>
                            </w:r>
                          </w:p>
                          <w:p w:rsidR="00431BCE" w:rsidRDefault="00431BCE" w:rsidP="00765936"/>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518C0E" id="_x0000_t202" coordsize="21600,21600" o:spt="202" path="m,l,21600r21600,l21600,xe">
                <v:stroke joinstyle="miter"/>
                <v:path gradientshapeok="t" o:connecttype="rect"/>
              </v:shapetype>
              <v:shape id="Cuadro de texto 2" o:spid="_x0000_s1026" type="#_x0000_t202" style="position:absolute;margin-left:-72.3pt;margin-top:-51.35pt;width:177.75pt;height:816.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" fillcolor="red" stroked="f">
                <v:textbox style="layout-flow:vertical;mso-layout-flow-alt:bottom-to-top">
                  <w:txbxContent>
                    <w:p w:rsidR="00431BCE" w:rsidRPr="00F24A1B" w:rsidRDefault="00431BCE" w:rsidP="00765936">
                      <w:pPr>
                        <w:pStyle w:val="Ttulo2"/>
                        <w:jc w:val="center"/>
                        <w:rPr>
                          <w:rFonts w:ascii="Arial" w:hAnsi="Arial" w:cs="Arial"/>
                          <w:color w:val="EE8036"/>
                          <w:sz w:val="72"/>
                        </w:rPr>
                      </w:pPr>
                      <w:r w:rsidRPr="00F24A1B">
                        <w:rPr>
                          <w:rFonts w:ascii="Arial" w:hAnsi="Arial" w:cs="Arial"/>
                          <w:color w:val="EE8036"/>
                          <w:sz w:val="72"/>
                        </w:rPr>
                        <w:t>Facultad de Ciencias Sociales y Jurídicas</w:t>
                      </w:r>
                    </w:p>
                    <w:p w:rsidR="00431BCE" w:rsidRPr="00F24A1B" w:rsidRDefault="00431BCE" w:rsidP="00765936">
                      <w:pPr>
                        <w:pStyle w:val="Ttulo1"/>
                        <w:jc w:val="center"/>
                        <w:rPr>
                          <w:rFonts w:ascii="Arial Narrow" w:hAnsi="Arial Narrow"/>
                          <w:sz w:val="96"/>
                          <w14:textOutline w14:w="9525" w14:cap="flat" w14:cmpd="sng" w14:algn="ctr">
                            <w14:solidFill>
                              <w14:schemeClr w14:val="tx1"/>
                            </w14:solidFill>
                            <w14:prstDash w14:val="solid"/>
                            <w14:round/>
                          </w14:textOutline>
                        </w:rPr>
                      </w:pPr>
                      <w:r w:rsidRPr="00F24A1B">
                        <w:rPr>
                          <w:rFonts w:ascii="Arial Narrow" w:hAnsi="Arial Narrow"/>
                          <w:color w:val="000000"/>
                          <w:sz w:val="96"/>
                          <w14:textOutline w14:w="9525" w14:cap="rnd" w14:cmpd="sng" w14:algn="ctr">
                            <w14:solidFill>
                              <w14:schemeClr w14:val="tx1"/>
                            </w14:solidFill>
                            <w14:prstDash w14:val="solid"/>
                            <w14:bevel/>
                          </w14:textOutline>
                        </w:rPr>
                        <w:t>Grado en Derecho</w:t>
                      </w:r>
                    </w:p>
                    <w:p w:rsidR="00431BCE" w:rsidRDefault="00431BCE" w:rsidP="00765936"/>
                  </w:txbxContent>
                </v:textbox>
                <w10:wrap type="square"/>
              </v:shape>
            </w:pict>
          </mc:Fallback>
        </mc:AlternateContent>
      </w:r>
    </w:p>
    <w:p w:rsidR="00765936" w:rsidRPr="0023223B" w:rsidRDefault="00765936" w:rsidP="00765936">
      <w:pPr>
        <w:pStyle w:val="Sinespaciado"/>
        <w:jc w:val="center"/>
        <w:rPr>
          <w:rFonts w:ascii="NewBskvll BT" w:hAnsi="NewBskvll BT"/>
          <w:b/>
          <w:i/>
          <w:smallCaps/>
          <w:sz w:val="24"/>
          <w:szCs w:val="24"/>
        </w:rPr>
      </w:pPr>
      <w:r>
        <w:rPr>
          <w:rFonts w:ascii="NewBskvll BT" w:hAnsi="NewBskvll BT"/>
          <w:b/>
          <w:sz w:val="24"/>
          <w:szCs w:val="24"/>
        </w:rPr>
        <w:t xml:space="preserve">          </w:t>
      </w:r>
      <w:r w:rsidRPr="0023223B">
        <w:rPr>
          <w:rFonts w:ascii="NewBskvll BT" w:hAnsi="NewBskvll BT"/>
          <w:b/>
          <w:smallCaps/>
          <w:sz w:val="24"/>
          <w:szCs w:val="24"/>
        </w:rPr>
        <w:t>UNIVERSIDAD DE JAÉN</w:t>
      </w:r>
    </w:p>
    <w:p w:rsidR="00765936" w:rsidRPr="00765936" w:rsidRDefault="00765936" w:rsidP="00765936">
      <w:pPr>
        <w:pStyle w:val="Sinespaciado"/>
        <w:jc w:val="center"/>
        <w:rPr>
          <w:rFonts w:ascii="NewBskvll BT" w:hAnsi="NewBskvll BT"/>
          <w:i/>
          <w:sz w:val="24"/>
          <w:szCs w:val="24"/>
        </w:rPr>
      </w:pPr>
      <w:r w:rsidRPr="00765936">
        <w:rPr>
          <w:rFonts w:ascii="NewBskvll BT" w:hAnsi="NewBskvll BT"/>
          <w:i/>
          <w:sz w:val="24"/>
          <w:szCs w:val="24"/>
        </w:rPr>
        <w:t xml:space="preserve">      </w:t>
      </w:r>
      <w:r w:rsidR="004F4E93">
        <w:rPr>
          <w:rFonts w:ascii="NewBskvll BT" w:hAnsi="NewBskvll BT"/>
          <w:i/>
          <w:sz w:val="24"/>
          <w:szCs w:val="24"/>
        </w:rPr>
        <w:t xml:space="preserve">    </w:t>
      </w:r>
      <w:r w:rsidRPr="00765936">
        <w:rPr>
          <w:rFonts w:ascii="NewBskvll BT" w:hAnsi="NewBskvll BT"/>
          <w:i/>
          <w:sz w:val="24"/>
          <w:szCs w:val="24"/>
        </w:rPr>
        <w:t xml:space="preserve">  Facultad de Ciencias Sociales y Jurídicas</w:t>
      </w: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4F4E93" w:rsidRPr="00DD699D" w:rsidRDefault="004F4E93" w:rsidP="004F4E93">
      <w:pPr>
        <w:pStyle w:val="Textoindependiente"/>
        <w:rPr>
          <w:rFonts w:ascii="Arial" w:hAnsi="Arial"/>
          <w:sz w:val="44"/>
          <w:u w:val="single"/>
        </w:rPr>
      </w:pPr>
      <w:r>
        <w:rPr>
          <w:rFonts w:ascii="Arial" w:hAnsi="Arial"/>
          <w:sz w:val="44"/>
        </w:rPr>
        <w:t xml:space="preserve">    </w:t>
      </w:r>
      <w:r>
        <w:rPr>
          <w:rFonts w:ascii="Arial" w:hAnsi="Arial"/>
          <w:sz w:val="44"/>
          <w:u w:val="single"/>
        </w:rPr>
        <w:t>Trabajo Fin de Grado</w:t>
      </w: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4F4E93" w:rsidRPr="004F4E93" w:rsidRDefault="004F4E93" w:rsidP="004F4E93">
      <w:pPr>
        <w:pStyle w:val="Textoindependiente2"/>
        <w:ind w:right="-568"/>
        <w:jc w:val="center"/>
        <w:rPr>
          <w:rFonts w:ascii="Arial" w:hAnsi="Arial" w:cs="Arial"/>
          <w:b/>
          <w:sz w:val="60"/>
          <w:szCs w:val="60"/>
          <w:lang w:val="es-ES_tradnl"/>
        </w:rPr>
      </w:pPr>
      <w:r>
        <w:rPr>
          <w:rFonts w:ascii="Arial" w:hAnsi="Arial" w:cs="Arial"/>
          <w:b/>
          <w:sz w:val="60"/>
          <w:szCs w:val="60"/>
          <w:lang w:val="es-ES_tradnl"/>
        </w:rPr>
        <w:t xml:space="preserve"> “</w:t>
      </w:r>
      <w:r w:rsidRPr="004F4E93">
        <w:rPr>
          <w:rFonts w:ascii="Arial" w:hAnsi="Arial" w:cs="Arial"/>
          <w:b/>
          <w:sz w:val="60"/>
          <w:szCs w:val="60"/>
          <w:lang w:val="es-ES_tradnl"/>
        </w:rPr>
        <w:t>LA PARTICIPACIÓN OMISIVA</w:t>
      </w:r>
      <w:r>
        <w:rPr>
          <w:rFonts w:ascii="Arial" w:hAnsi="Arial" w:cs="Arial"/>
          <w:b/>
          <w:sz w:val="60"/>
          <w:szCs w:val="60"/>
          <w:lang w:val="es-ES_tradnl"/>
        </w:rPr>
        <w:t>”</w:t>
      </w: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4F4E93" w:rsidRDefault="004F4E93" w:rsidP="00B013C7">
      <w:pPr>
        <w:spacing w:line="360" w:lineRule="auto"/>
        <w:rPr>
          <w:rFonts w:ascii="Times New Roman" w:hAnsi="Times New Roman" w:cs="Times New Roman"/>
        </w:rPr>
      </w:pPr>
    </w:p>
    <w:p w:rsidR="004F4E93" w:rsidRDefault="004F4E93" w:rsidP="00B013C7">
      <w:pPr>
        <w:spacing w:line="360" w:lineRule="auto"/>
        <w:rPr>
          <w:rFonts w:ascii="Times New Roman" w:hAnsi="Times New Roman" w:cs="Times New Roman"/>
        </w:rPr>
      </w:pPr>
    </w:p>
    <w:p w:rsidR="004F4E93" w:rsidRPr="00F24A1B" w:rsidRDefault="004F4E93" w:rsidP="004F4E93">
      <w:pPr>
        <w:pStyle w:val="Ttulo5"/>
        <w:ind w:right="-994"/>
        <w:jc w:val="center"/>
        <w:rPr>
          <w:rFonts w:ascii="Arial" w:hAnsi="Arial" w:cs="Arial"/>
          <w:b/>
          <w:caps/>
        </w:rPr>
      </w:pPr>
      <w:r>
        <w:rPr>
          <w:rFonts w:ascii="Arial" w:hAnsi="Arial" w:cs="Arial"/>
          <w:b/>
          <w:caps/>
          <w:color w:val="auto"/>
          <w:sz w:val="32"/>
        </w:rPr>
        <w:t>BENJAMÍN ALGUACIL VÍLCHEZ</w:t>
      </w:r>
    </w:p>
    <w:p w:rsidR="00765936" w:rsidRDefault="00765936" w:rsidP="00B013C7">
      <w:pPr>
        <w:spacing w:line="360" w:lineRule="auto"/>
        <w:rPr>
          <w:rFonts w:ascii="Times New Roman" w:hAnsi="Times New Roman" w:cs="Times New Roman"/>
        </w:rPr>
      </w:pPr>
    </w:p>
    <w:p w:rsidR="00765936" w:rsidRDefault="00765936" w:rsidP="00B013C7">
      <w:pPr>
        <w:spacing w:line="360" w:lineRule="auto"/>
        <w:rPr>
          <w:rFonts w:ascii="Times New Roman" w:hAnsi="Times New Roman" w:cs="Times New Roman"/>
        </w:rPr>
      </w:pPr>
    </w:p>
    <w:p w:rsidR="00765936" w:rsidRPr="004F4E93" w:rsidRDefault="004F4E93" w:rsidP="004F4E93">
      <w:pPr>
        <w:pStyle w:val="Ttulo4"/>
        <w:jc w:val="center"/>
        <w:rPr>
          <w:rFonts w:ascii="Arial" w:hAnsi="Arial" w:cs="Arial"/>
          <w:b w:val="0"/>
          <w:i w:val="0"/>
          <w:color w:val="auto"/>
          <w:sz w:val="36"/>
        </w:rPr>
      </w:pPr>
      <w:r>
        <w:rPr>
          <w:rFonts w:ascii="Arial" w:hAnsi="Arial" w:cs="Arial"/>
          <w:i w:val="0"/>
          <w:color w:val="auto"/>
          <w:sz w:val="36"/>
        </w:rPr>
        <w:t>Junio</w:t>
      </w:r>
      <w:r w:rsidRPr="00F24A1B">
        <w:rPr>
          <w:rFonts w:ascii="Arial" w:hAnsi="Arial" w:cs="Arial"/>
          <w:i w:val="0"/>
          <w:color w:val="auto"/>
          <w:sz w:val="36"/>
        </w:rPr>
        <w:t xml:space="preserve">, </w:t>
      </w:r>
      <w:r>
        <w:rPr>
          <w:rFonts w:ascii="Arial" w:hAnsi="Arial" w:cs="Arial"/>
          <w:i w:val="0"/>
          <w:color w:val="auto"/>
          <w:sz w:val="36"/>
        </w:rPr>
        <w:t>2015.</w:t>
      </w:r>
    </w:p>
    <w:p w:rsidR="00737A19" w:rsidRDefault="00737A19" w:rsidP="00BF37B0">
      <w:pPr>
        <w:pStyle w:val="Sinespaciado"/>
        <w:spacing w:line="360" w:lineRule="auto"/>
        <w:ind w:hanging="142"/>
        <w:jc w:val="center"/>
        <w:rPr>
          <w:rFonts w:ascii="Times New Roman" w:hAnsi="Times New Roman" w:cs="Times New Roman"/>
          <w:b/>
          <w:sz w:val="26"/>
          <w:szCs w:val="26"/>
          <w:u w:val="single"/>
        </w:rPr>
      </w:pPr>
    </w:p>
    <w:p w:rsidR="00431BCE" w:rsidRDefault="00431BCE" w:rsidP="00737A19">
      <w:pPr>
        <w:pStyle w:val="Sinespaciado"/>
        <w:spacing w:line="276" w:lineRule="auto"/>
        <w:rPr>
          <w:rFonts w:ascii="Times New Roman" w:hAnsi="Times New Roman" w:cs="Times New Roman"/>
          <w:b/>
          <w:sz w:val="26"/>
          <w:szCs w:val="26"/>
          <w:u w:val="single"/>
        </w:rPr>
      </w:pPr>
    </w:p>
    <w:p w:rsidR="00431BCE" w:rsidRDefault="00431BCE" w:rsidP="00737A19">
      <w:pPr>
        <w:pStyle w:val="Sinespaciado"/>
        <w:spacing w:line="276" w:lineRule="auto"/>
        <w:rPr>
          <w:rFonts w:ascii="Times New Roman" w:hAnsi="Times New Roman" w:cs="Times New Roman"/>
          <w:b/>
          <w:sz w:val="26"/>
          <w:szCs w:val="26"/>
          <w:u w:val="single"/>
        </w:rPr>
      </w:pPr>
    </w:p>
    <w:p w:rsidR="007264FB" w:rsidRPr="00431BCE" w:rsidRDefault="00737A19" w:rsidP="007D3DF1">
      <w:pPr>
        <w:pStyle w:val="Sinespaciado"/>
        <w:spacing w:line="276" w:lineRule="auto"/>
        <w:jc w:val="both"/>
        <w:rPr>
          <w:rFonts w:ascii="Times New Roman" w:hAnsi="Times New Roman" w:cs="Times New Roman"/>
          <w:b/>
          <w:sz w:val="26"/>
          <w:szCs w:val="26"/>
          <w:u w:val="single"/>
        </w:rPr>
      </w:pPr>
      <w:r w:rsidRPr="00431BCE">
        <w:rPr>
          <w:rFonts w:ascii="Times New Roman" w:hAnsi="Times New Roman" w:cs="Times New Roman"/>
          <w:b/>
          <w:sz w:val="26"/>
          <w:szCs w:val="26"/>
          <w:u w:val="single"/>
        </w:rPr>
        <w:t>RESUMEN</w:t>
      </w:r>
      <w:r w:rsidRPr="00431BCE">
        <w:rPr>
          <w:rFonts w:ascii="Times New Roman" w:hAnsi="Times New Roman" w:cs="Times New Roman"/>
          <w:b/>
          <w:sz w:val="26"/>
          <w:szCs w:val="26"/>
        </w:rPr>
        <w:t xml:space="preserve">: </w:t>
      </w:r>
      <w:r w:rsidR="007264FB" w:rsidRPr="00431BCE">
        <w:rPr>
          <w:rFonts w:ascii="Times New Roman" w:hAnsi="Times New Roman" w:cs="Times New Roman"/>
          <w:sz w:val="24"/>
          <w:szCs w:val="24"/>
        </w:rPr>
        <w:t>En este trabajo se aborda el conflicto que existe tanto en la doctrina penal como en la jurisprudencia en torno al reconocimiento de la figura de la participación en los delitos de comisión po</w:t>
      </w:r>
      <w:r w:rsidR="008E0A01" w:rsidRPr="00431BCE">
        <w:rPr>
          <w:rFonts w:ascii="Times New Roman" w:hAnsi="Times New Roman" w:cs="Times New Roman"/>
          <w:sz w:val="24"/>
          <w:szCs w:val="24"/>
        </w:rPr>
        <w:t>r omisión o de omisión impropia y, además, si esta se podría equiparar a la figura de la participación en los delitos comisivos.</w:t>
      </w:r>
    </w:p>
    <w:p w:rsidR="008E0A01" w:rsidRDefault="007264FB" w:rsidP="007D3DF1">
      <w:pPr>
        <w:pStyle w:val="Sinespaciado"/>
        <w:spacing w:line="276" w:lineRule="auto"/>
        <w:jc w:val="both"/>
        <w:rPr>
          <w:rFonts w:ascii="Times New Roman" w:hAnsi="Times New Roman" w:cs="Times New Roman"/>
          <w:sz w:val="24"/>
          <w:szCs w:val="24"/>
        </w:rPr>
      </w:pPr>
      <w:r w:rsidRPr="00431BCE">
        <w:rPr>
          <w:rFonts w:ascii="Times New Roman" w:hAnsi="Times New Roman" w:cs="Times New Roman"/>
          <w:sz w:val="24"/>
          <w:szCs w:val="24"/>
        </w:rPr>
        <w:t>Para intentar llegar a una conclusión –que esté jurídicamente razonada- hemos analizado tanto el artículo 11 del Código Penal español, como la propia estructura del</w:t>
      </w:r>
      <w:r w:rsidR="008E0A01" w:rsidRPr="00431BCE">
        <w:rPr>
          <w:rFonts w:ascii="Times New Roman" w:hAnsi="Times New Roman" w:cs="Times New Roman"/>
          <w:sz w:val="24"/>
          <w:szCs w:val="24"/>
        </w:rPr>
        <w:t xml:space="preserve"> delito de comisión por omisión, desde su base (y procedencia) en los delitos omisivos, hasta las cuestiones más específicas que conforman el propio delito de comisión por omisión (como la figura del garante y sus deberes jurídicos).</w:t>
      </w:r>
    </w:p>
    <w:p w:rsidR="00431BCE" w:rsidRPr="00431BCE" w:rsidRDefault="00431BCE" w:rsidP="007D3DF1">
      <w:pPr>
        <w:pStyle w:val="Sinespaciado"/>
        <w:spacing w:line="276" w:lineRule="auto"/>
        <w:jc w:val="both"/>
        <w:rPr>
          <w:rFonts w:ascii="Times New Roman" w:hAnsi="Times New Roman" w:cs="Times New Roman"/>
          <w:sz w:val="24"/>
          <w:szCs w:val="24"/>
        </w:rPr>
      </w:pPr>
    </w:p>
    <w:p w:rsidR="008E0A01" w:rsidRDefault="008E0A01" w:rsidP="007D3DF1">
      <w:pPr>
        <w:pStyle w:val="Sinespaciado"/>
        <w:spacing w:after="240" w:line="276" w:lineRule="auto"/>
        <w:ind w:left="2552" w:hanging="2552"/>
        <w:jc w:val="both"/>
        <w:rPr>
          <w:rFonts w:ascii="Times New Roman" w:hAnsi="Times New Roman" w:cs="Times New Roman"/>
          <w:sz w:val="24"/>
          <w:szCs w:val="24"/>
        </w:rPr>
      </w:pPr>
      <w:r w:rsidRPr="00431BCE">
        <w:rPr>
          <w:rFonts w:ascii="Times New Roman" w:hAnsi="Times New Roman" w:cs="Times New Roman"/>
          <w:b/>
          <w:sz w:val="26"/>
          <w:szCs w:val="26"/>
          <w:u w:val="single"/>
        </w:rPr>
        <w:t>PALABRAS CLAVE</w:t>
      </w:r>
      <w:r w:rsidRPr="00431BCE">
        <w:rPr>
          <w:rFonts w:ascii="Times New Roman" w:hAnsi="Times New Roman" w:cs="Times New Roman"/>
          <w:b/>
          <w:sz w:val="26"/>
          <w:szCs w:val="26"/>
        </w:rPr>
        <w:t>:</w:t>
      </w:r>
      <w:r w:rsidRPr="00431BCE">
        <w:rPr>
          <w:rFonts w:ascii="Times New Roman" w:hAnsi="Times New Roman" w:cs="Times New Roman"/>
          <w:sz w:val="24"/>
          <w:szCs w:val="24"/>
        </w:rPr>
        <w:t xml:space="preserve"> Delitos omisivos, Delito de comisión por omisión, Sujeto garante, </w:t>
      </w:r>
      <w:r w:rsidR="00737A19" w:rsidRPr="00431BCE">
        <w:rPr>
          <w:rFonts w:ascii="Times New Roman" w:hAnsi="Times New Roman" w:cs="Times New Roman"/>
          <w:sz w:val="24"/>
          <w:szCs w:val="24"/>
        </w:rPr>
        <w:t xml:space="preserve">Autoría, </w:t>
      </w:r>
      <w:r w:rsidRPr="00431BCE">
        <w:rPr>
          <w:rFonts w:ascii="Times New Roman" w:hAnsi="Times New Roman" w:cs="Times New Roman"/>
          <w:sz w:val="24"/>
          <w:szCs w:val="24"/>
        </w:rPr>
        <w:t>Participación omisiva.</w:t>
      </w:r>
    </w:p>
    <w:p w:rsidR="00737A19" w:rsidRDefault="00737A19" w:rsidP="007D3DF1">
      <w:pPr>
        <w:pStyle w:val="Sinespaciado"/>
        <w:spacing w:after="240" w:line="276" w:lineRule="auto"/>
        <w:ind w:left="2552" w:hanging="2552"/>
        <w:jc w:val="both"/>
        <w:rPr>
          <w:rFonts w:ascii="Times New Roman" w:hAnsi="Times New Roman" w:cs="Times New Roman"/>
          <w:sz w:val="24"/>
          <w:szCs w:val="24"/>
        </w:rPr>
      </w:pPr>
    </w:p>
    <w:p w:rsidR="00431BCE" w:rsidRDefault="00431BCE" w:rsidP="007D3DF1">
      <w:pPr>
        <w:pStyle w:val="Sinespaciado"/>
        <w:spacing w:after="240" w:line="276" w:lineRule="auto"/>
        <w:ind w:left="2552" w:hanging="2552"/>
        <w:jc w:val="both"/>
        <w:rPr>
          <w:rFonts w:ascii="Times New Roman" w:hAnsi="Times New Roman" w:cs="Times New Roman"/>
          <w:sz w:val="24"/>
          <w:szCs w:val="24"/>
        </w:rPr>
      </w:pPr>
    </w:p>
    <w:p w:rsidR="00431BCE" w:rsidRDefault="00431BCE" w:rsidP="007D3DF1">
      <w:pPr>
        <w:pStyle w:val="Sinespaciado"/>
        <w:spacing w:after="240" w:line="276" w:lineRule="auto"/>
        <w:ind w:left="2552" w:hanging="2552"/>
        <w:jc w:val="both"/>
        <w:rPr>
          <w:rFonts w:ascii="Times New Roman" w:hAnsi="Times New Roman" w:cs="Times New Roman"/>
          <w:sz w:val="24"/>
          <w:szCs w:val="24"/>
        </w:rPr>
      </w:pPr>
    </w:p>
    <w:p w:rsidR="00737A19" w:rsidRPr="00C85EC0" w:rsidRDefault="00737A19" w:rsidP="007D3DF1">
      <w:pPr>
        <w:pStyle w:val="Sinespaciado"/>
        <w:spacing w:line="276" w:lineRule="auto"/>
        <w:jc w:val="both"/>
        <w:rPr>
          <w:rStyle w:val="hps"/>
          <w:rFonts w:ascii="Times New Roman" w:hAnsi="Times New Roman" w:cs="Times New Roman"/>
          <w:sz w:val="24"/>
          <w:szCs w:val="24"/>
          <w:lang w:val="en"/>
        </w:rPr>
      </w:pPr>
      <w:r w:rsidRPr="00737A19">
        <w:rPr>
          <w:rFonts w:ascii="Times New Roman" w:hAnsi="Times New Roman" w:cs="Times New Roman"/>
          <w:b/>
          <w:sz w:val="26"/>
          <w:szCs w:val="26"/>
          <w:u w:val="single"/>
          <w:lang w:val="en-US"/>
        </w:rPr>
        <w:t>ABSTRACT:</w:t>
      </w:r>
      <w:r w:rsidRPr="00737A19">
        <w:rPr>
          <w:rFonts w:ascii="Times New Roman" w:hAnsi="Times New Roman" w:cs="Times New Roman"/>
          <w:sz w:val="26"/>
          <w:szCs w:val="26"/>
          <w:lang w:val="en-US"/>
        </w:rPr>
        <w:t xml:space="preserve"> </w:t>
      </w:r>
      <w:r w:rsidRPr="00C85EC0">
        <w:rPr>
          <w:rStyle w:val="hps"/>
          <w:rFonts w:ascii="Times New Roman" w:hAnsi="Times New Roman" w:cs="Times New Roman"/>
          <w:sz w:val="24"/>
          <w:szCs w:val="24"/>
          <w:lang w:val="en"/>
        </w:rPr>
        <w:t>In this</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work we address</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the</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 xml:space="preserve">conflict that exists in the criminal doctrine and jurisprudence to recognize the figure of participation in the crimes </w:t>
      </w:r>
      <w:r w:rsidR="00A755CA" w:rsidRPr="00C85EC0">
        <w:rPr>
          <w:rStyle w:val="hps"/>
          <w:rFonts w:ascii="Times New Roman" w:hAnsi="Times New Roman" w:cs="Times New Roman"/>
          <w:sz w:val="24"/>
          <w:szCs w:val="24"/>
          <w:lang w:val="en"/>
        </w:rPr>
        <w:t>of commission participation and</w:t>
      </w:r>
      <w:r w:rsidR="00A755CA" w:rsidRPr="00C85EC0">
        <w:rPr>
          <w:rStyle w:val="shorttext"/>
          <w:rFonts w:ascii="Times New Roman" w:hAnsi="Times New Roman" w:cs="Times New Roman"/>
          <w:sz w:val="24"/>
          <w:szCs w:val="24"/>
          <w:lang w:val="en"/>
        </w:rPr>
        <w:t xml:space="preserve"> </w:t>
      </w:r>
      <w:r w:rsidR="00A755CA" w:rsidRPr="00C85EC0">
        <w:rPr>
          <w:rStyle w:val="hps"/>
          <w:rFonts w:ascii="Times New Roman" w:hAnsi="Times New Roman" w:cs="Times New Roman"/>
          <w:sz w:val="24"/>
          <w:szCs w:val="24"/>
          <w:lang w:val="en"/>
        </w:rPr>
        <w:t>also if</w:t>
      </w:r>
      <w:r w:rsidR="00A755CA" w:rsidRPr="00C85EC0">
        <w:rPr>
          <w:rStyle w:val="shorttext"/>
          <w:rFonts w:ascii="Times New Roman" w:hAnsi="Times New Roman" w:cs="Times New Roman"/>
          <w:sz w:val="24"/>
          <w:szCs w:val="24"/>
          <w:lang w:val="en"/>
        </w:rPr>
        <w:t xml:space="preserve"> </w:t>
      </w:r>
      <w:r w:rsidR="00A755CA" w:rsidRPr="00C85EC0">
        <w:rPr>
          <w:rStyle w:val="hps"/>
          <w:rFonts w:ascii="Times New Roman" w:hAnsi="Times New Roman" w:cs="Times New Roman"/>
          <w:sz w:val="24"/>
          <w:szCs w:val="24"/>
          <w:lang w:val="en"/>
        </w:rPr>
        <w:t>this can</w:t>
      </w:r>
      <w:r w:rsidR="00A755CA" w:rsidRPr="00C85EC0">
        <w:rPr>
          <w:rStyle w:val="shorttext"/>
          <w:rFonts w:ascii="Times New Roman" w:hAnsi="Times New Roman" w:cs="Times New Roman"/>
          <w:sz w:val="24"/>
          <w:szCs w:val="24"/>
          <w:lang w:val="en"/>
        </w:rPr>
        <w:t xml:space="preserve"> be </w:t>
      </w:r>
      <w:r w:rsidR="00A755CA" w:rsidRPr="00C85EC0">
        <w:rPr>
          <w:rStyle w:val="hps"/>
          <w:rFonts w:ascii="Times New Roman" w:hAnsi="Times New Roman" w:cs="Times New Roman"/>
          <w:sz w:val="24"/>
          <w:szCs w:val="24"/>
          <w:lang w:val="en"/>
        </w:rPr>
        <w:t xml:space="preserve">equated with the figure of participation in </w:t>
      </w:r>
      <w:r w:rsidR="00C85EC0">
        <w:rPr>
          <w:rStyle w:val="hps"/>
          <w:rFonts w:ascii="Times New Roman" w:hAnsi="Times New Roman" w:cs="Times New Roman"/>
          <w:sz w:val="24"/>
          <w:szCs w:val="24"/>
          <w:lang w:val="en"/>
        </w:rPr>
        <w:t>commisive crimes.</w:t>
      </w:r>
    </w:p>
    <w:p w:rsidR="00A755CA" w:rsidRDefault="00A755CA" w:rsidP="007D3DF1">
      <w:pPr>
        <w:pStyle w:val="Sinespaciado"/>
        <w:spacing w:line="276" w:lineRule="auto"/>
        <w:jc w:val="both"/>
        <w:rPr>
          <w:rStyle w:val="hps"/>
          <w:rFonts w:ascii="Times New Roman" w:hAnsi="Times New Roman" w:cs="Times New Roman"/>
          <w:sz w:val="24"/>
          <w:szCs w:val="24"/>
          <w:lang w:val="en"/>
        </w:rPr>
      </w:pPr>
      <w:r w:rsidRPr="00C85EC0">
        <w:rPr>
          <w:rStyle w:val="hps"/>
          <w:rFonts w:ascii="Times New Roman" w:hAnsi="Times New Roman" w:cs="Times New Roman"/>
          <w:sz w:val="24"/>
          <w:szCs w:val="24"/>
          <w:lang w:val="en"/>
        </w:rPr>
        <w:t>To try to reach</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 xml:space="preserve">a legal conclusion, we have analyzed the article 11 of Spanish </w:t>
      </w:r>
      <w:r w:rsidR="003B5BF5">
        <w:rPr>
          <w:rStyle w:val="hps"/>
          <w:rFonts w:ascii="Times New Roman" w:hAnsi="Times New Roman" w:cs="Times New Roman"/>
          <w:sz w:val="24"/>
          <w:szCs w:val="24"/>
          <w:lang w:val="en"/>
        </w:rPr>
        <w:t>Criminal C</w:t>
      </w:r>
      <w:r w:rsidRPr="00C85EC0">
        <w:rPr>
          <w:rStyle w:val="hps"/>
          <w:rFonts w:ascii="Times New Roman" w:hAnsi="Times New Roman" w:cs="Times New Roman"/>
          <w:sz w:val="24"/>
          <w:szCs w:val="24"/>
          <w:lang w:val="en"/>
        </w:rPr>
        <w:t>ode and the structure of commission by omission</w:t>
      </w:r>
      <w:r w:rsidR="00431BCE">
        <w:rPr>
          <w:rStyle w:val="hps"/>
          <w:rFonts w:ascii="Times New Roman" w:hAnsi="Times New Roman" w:cs="Times New Roman"/>
          <w:sz w:val="24"/>
          <w:szCs w:val="24"/>
          <w:lang w:val="en"/>
        </w:rPr>
        <w:t xml:space="preserve"> crime</w:t>
      </w:r>
      <w:r w:rsidRPr="00C85EC0">
        <w:rPr>
          <w:rStyle w:val="hps"/>
          <w:rFonts w:ascii="Times New Roman" w:hAnsi="Times New Roman" w:cs="Times New Roman"/>
          <w:sz w:val="24"/>
          <w:szCs w:val="24"/>
          <w:lang w:val="en"/>
        </w:rPr>
        <w:t>, from his base in</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crimes</w:t>
      </w:r>
      <w:r w:rsidRPr="00C85EC0">
        <w:rPr>
          <w:rStyle w:val="shorttext"/>
          <w:rFonts w:ascii="Times New Roman" w:hAnsi="Times New Roman" w:cs="Times New Roman"/>
          <w:sz w:val="24"/>
          <w:szCs w:val="24"/>
          <w:lang w:val="en"/>
        </w:rPr>
        <w:t xml:space="preserve"> </w:t>
      </w:r>
      <w:r w:rsidRPr="00C85EC0">
        <w:rPr>
          <w:rStyle w:val="hps"/>
          <w:rFonts w:ascii="Times New Roman" w:hAnsi="Times New Roman" w:cs="Times New Roman"/>
          <w:sz w:val="24"/>
          <w:szCs w:val="24"/>
          <w:lang w:val="en"/>
        </w:rPr>
        <w:t>of omission to the more specific questions that form the commission by omission crime</w:t>
      </w:r>
      <w:r w:rsidR="00C85EC0" w:rsidRPr="00C85EC0">
        <w:rPr>
          <w:rStyle w:val="hps"/>
          <w:rFonts w:ascii="Times New Roman" w:hAnsi="Times New Roman" w:cs="Times New Roman"/>
          <w:sz w:val="24"/>
          <w:szCs w:val="24"/>
          <w:lang w:val="en"/>
        </w:rPr>
        <w:t xml:space="preserve"> (like</w:t>
      </w:r>
      <w:r w:rsidR="00C85EC0" w:rsidRPr="00C85EC0">
        <w:rPr>
          <w:rFonts w:ascii="Times New Roman" w:hAnsi="Times New Roman" w:cs="Times New Roman"/>
          <w:sz w:val="24"/>
          <w:szCs w:val="24"/>
          <w:lang w:val="en"/>
        </w:rPr>
        <w:t xml:space="preserve"> </w:t>
      </w:r>
      <w:r w:rsidR="00C85EC0" w:rsidRPr="00C85EC0">
        <w:rPr>
          <w:rStyle w:val="hps"/>
          <w:rFonts w:ascii="Times New Roman" w:hAnsi="Times New Roman" w:cs="Times New Roman"/>
          <w:sz w:val="24"/>
          <w:szCs w:val="24"/>
          <w:lang w:val="en"/>
        </w:rPr>
        <w:t>the figure of the</w:t>
      </w:r>
      <w:r w:rsidR="00C85EC0" w:rsidRPr="00C85EC0">
        <w:rPr>
          <w:rFonts w:ascii="Times New Roman" w:hAnsi="Times New Roman" w:cs="Times New Roman"/>
          <w:sz w:val="24"/>
          <w:szCs w:val="24"/>
          <w:lang w:val="en"/>
        </w:rPr>
        <w:t xml:space="preserve"> </w:t>
      </w:r>
      <w:r w:rsidR="00C85EC0" w:rsidRPr="00C85EC0">
        <w:rPr>
          <w:rStyle w:val="hps"/>
          <w:rFonts w:ascii="Times New Roman" w:hAnsi="Times New Roman" w:cs="Times New Roman"/>
          <w:sz w:val="24"/>
          <w:szCs w:val="24"/>
          <w:lang w:val="en"/>
        </w:rPr>
        <w:t>guarantor and</w:t>
      </w:r>
      <w:r w:rsidR="00C85EC0" w:rsidRPr="00C85EC0">
        <w:rPr>
          <w:rFonts w:ascii="Times New Roman" w:hAnsi="Times New Roman" w:cs="Times New Roman"/>
          <w:sz w:val="24"/>
          <w:szCs w:val="24"/>
          <w:lang w:val="en"/>
        </w:rPr>
        <w:t xml:space="preserve"> </w:t>
      </w:r>
      <w:r w:rsidR="00C85EC0" w:rsidRPr="00C85EC0">
        <w:rPr>
          <w:rStyle w:val="hps"/>
          <w:rFonts w:ascii="Times New Roman" w:hAnsi="Times New Roman" w:cs="Times New Roman"/>
          <w:sz w:val="24"/>
          <w:szCs w:val="24"/>
          <w:lang w:val="en"/>
        </w:rPr>
        <w:t>their legal</w:t>
      </w:r>
      <w:r w:rsidR="00C85EC0" w:rsidRPr="00C85EC0">
        <w:rPr>
          <w:rFonts w:ascii="Times New Roman" w:hAnsi="Times New Roman" w:cs="Times New Roman"/>
          <w:sz w:val="24"/>
          <w:szCs w:val="24"/>
          <w:lang w:val="en"/>
        </w:rPr>
        <w:t xml:space="preserve"> </w:t>
      </w:r>
      <w:r w:rsidR="00C85EC0" w:rsidRPr="00C85EC0">
        <w:rPr>
          <w:rStyle w:val="hps"/>
          <w:rFonts w:ascii="Times New Roman" w:hAnsi="Times New Roman" w:cs="Times New Roman"/>
          <w:sz w:val="24"/>
          <w:szCs w:val="24"/>
          <w:lang w:val="en"/>
        </w:rPr>
        <w:t>duties).</w:t>
      </w:r>
    </w:p>
    <w:p w:rsidR="00431BCE" w:rsidRDefault="00431BCE" w:rsidP="007D3DF1">
      <w:pPr>
        <w:pStyle w:val="Sinespaciado"/>
        <w:spacing w:line="276" w:lineRule="auto"/>
        <w:jc w:val="both"/>
        <w:rPr>
          <w:rStyle w:val="hps"/>
          <w:rFonts w:ascii="Times New Roman" w:hAnsi="Times New Roman" w:cs="Times New Roman"/>
          <w:sz w:val="24"/>
          <w:szCs w:val="24"/>
          <w:lang w:val="en"/>
        </w:rPr>
      </w:pPr>
    </w:p>
    <w:p w:rsidR="00431BCE" w:rsidRPr="00431BCE" w:rsidRDefault="00431BCE" w:rsidP="007D3DF1">
      <w:pPr>
        <w:pStyle w:val="Sinespaciado"/>
        <w:spacing w:line="276" w:lineRule="auto"/>
        <w:ind w:left="1843" w:hanging="1843"/>
        <w:jc w:val="both"/>
        <w:rPr>
          <w:rFonts w:ascii="Times New Roman" w:hAnsi="Times New Roman" w:cs="Times New Roman"/>
          <w:sz w:val="24"/>
          <w:szCs w:val="24"/>
          <w:lang w:val="en-US"/>
        </w:rPr>
      </w:pPr>
      <w:r>
        <w:rPr>
          <w:rFonts w:ascii="Times New Roman" w:hAnsi="Times New Roman" w:cs="Times New Roman"/>
          <w:b/>
          <w:sz w:val="26"/>
          <w:szCs w:val="26"/>
          <w:u w:val="single"/>
          <w:lang w:val="en-US"/>
        </w:rPr>
        <w:t>KEYWORDS</w:t>
      </w:r>
      <w:r w:rsidRPr="00737A19">
        <w:rPr>
          <w:rFonts w:ascii="Times New Roman" w:hAnsi="Times New Roman" w:cs="Times New Roman"/>
          <w:b/>
          <w:sz w:val="26"/>
          <w:szCs w:val="26"/>
          <w:u w:val="single"/>
          <w:lang w:val="en-US"/>
        </w:rPr>
        <w:t>:</w:t>
      </w:r>
      <w:r>
        <w:rPr>
          <w:rFonts w:ascii="Times New Roman" w:hAnsi="Times New Roman" w:cs="Times New Roman"/>
          <w:sz w:val="26"/>
          <w:szCs w:val="26"/>
          <w:lang w:val="en-US"/>
        </w:rPr>
        <w:t xml:space="preserve"> </w:t>
      </w:r>
      <w:r w:rsidRPr="00431BCE">
        <w:rPr>
          <w:rFonts w:ascii="Times New Roman" w:hAnsi="Times New Roman" w:cs="Times New Roman"/>
          <w:sz w:val="24"/>
          <w:szCs w:val="24"/>
          <w:lang w:val="en-US"/>
        </w:rPr>
        <w:t>O</w:t>
      </w:r>
      <w:r w:rsidRPr="00431BCE">
        <w:rPr>
          <w:rStyle w:val="hps"/>
          <w:rFonts w:ascii="Times New Roman" w:hAnsi="Times New Roman" w:cs="Times New Roman"/>
          <w:sz w:val="24"/>
          <w:szCs w:val="24"/>
          <w:lang w:val="en"/>
        </w:rPr>
        <w:t>missive</w:t>
      </w:r>
      <w:r w:rsidRPr="00431BCE">
        <w:rPr>
          <w:rStyle w:val="shorttext"/>
          <w:rFonts w:ascii="Times New Roman" w:hAnsi="Times New Roman" w:cs="Times New Roman"/>
          <w:sz w:val="24"/>
          <w:szCs w:val="24"/>
          <w:lang w:val="en"/>
        </w:rPr>
        <w:t xml:space="preserve"> </w:t>
      </w:r>
      <w:r w:rsidRPr="00431BCE">
        <w:rPr>
          <w:rStyle w:val="hps"/>
          <w:rFonts w:ascii="Times New Roman" w:hAnsi="Times New Roman" w:cs="Times New Roman"/>
          <w:sz w:val="24"/>
          <w:szCs w:val="24"/>
          <w:lang w:val="en"/>
        </w:rPr>
        <w:t>crimes, Commission by omission crime, Subject</w:t>
      </w:r>
      <w:r w:rsidRPr="00431BCE">
        <w:rPr>
          <w:rStyle w:val="shorttext"/>
          <w:rFonts w:ascii="Times New Roman" w:hAnsi="Times New Roman" w:cs="Times New Roman"/>
          <w:sz w:val="24"/>
          <w:szCs w:val="24"/>
          <w:lang w:val="en"/>
        </w:rPr>
        <w:t xml:space="preserve"> </w:t>
      </w:r>
      <w:r w:rsidRPr="00431BCE">
        <w:rPr>
          <w:rStyle w:val="hps"/>
          <w:rFonts w:ascii="Times New Roman" w:hAnsi="Times New Roman" w:cs="Times New Roman"/>
          <w:sz w:val="24"/>
          <w:szCs w:val="24"/>
          <w:lang w:val="en"/>
        </w:rPr>
        <w:t>guarantor, Authoring, Participation.</w:t>
      </w:r>
    </w:p>
    <w:p w:rsidR="008E0A01" w:rsidRPr="00737A19" w:rsidRDefault="008E0A01" w:rsidP="008E0A01">
      <w:pPr>
        <w:pStyle w:val="Sinespaciado"/>
        <w:spacing w:after="240" w:line="276" w:lineRule="auto"/>
        <w:ind w:left="2552" w:hanging="2552"/>
        <w:rPr>
          <w:rFonts w:ascii="Times New Roman" w:hAnsi="Times New Roman" w:cs="Times New Roman"/>
          <w:sz w:val="24"/>
          <w:szCs w:val="24"/>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8E0A01">
      <w:pPr>
        <w:pStyle w:val="Sinespaciado"/>
        <w:spacing w:line="360" w:lineRule="auto"/>
        <w:ind w:left="142" w:hanging="142"/>
        <w:jc w:val="center"/>
        <w:rPr>
          <w:rFonts w:ascii="Times New Roman" w:hAnsi="Times New Roman" w:cs="Times New Roman"/>
          <w:b/>
          <w:sz w:val="26"/>
          <w:szCs w:val="26"/>
          <w:u w:val="single"/>
          <w:lang w:val="en-US"/>
        </w:rPr>
      </w:pPr>
    </w:p>
    <w:p w:rsidR="00431BCE" w:rsidRPr="003B5BF5" w:rsidRDefault="00431BCE" w:rsidP="00431BCE">
      <w:pPr>
        <w:pStyle w:val="Sinespaciado"/>
        <w:spacing w:line="360" w:lineRule="auto"/>
        <w:rPr>
          <w:rFonts w:ascii="Times New Roman" w:hAnsi="Times New Roman" w:cs="Times New Roman"/>
          <w:b/>
          <w:sz w:val="26"/>
          <w:szCs w:val="26"/>
          <w:u w:val="single"/>
          <w:lang w:val="en-US"/>
        </w:rPr>
      </w:pPr>
    </w:p>
    <w:p w:rsidR="008E0A01" w:rsidRDefault="008E0A01" w:rsidP="008E0A01">
      <w:pPr>
        <w:pStyle w:val="Sinespaciado"/>
        <w:spacing w:line="360" w:lineRule="auto"/>
        <w:ind w:left="142" w:hanging="142"/>
        <w:jc w:val="center"/>
        <w:rPr>
          <w:rFonts w:ascii="Times New Roman" w:hAnsi="Times New Roman" w:cs="Times New Roman"/>
          <w:b/>
          <w:sz w:val="26"/>
          <w:szCs w:val="26"/>
          <w:u w:val="single"/>
        </w:rPr>
      </w:pPr>
      <w:r>
        <w:rPr>
          <w:rFonts w:ascii="Times New Roman" w:hAnsi="Times New Roman" w:cs="Times New Roman"/>
          <w:b/>
          <w:sz w:val="26"/>
          <w:szCs w:val="26"/>
          <w:u w:val="single"/>
        </w:rPr>
        <w:t>SUMARIO</w:t>
      </w:r>
      <w:r>
        <w:rPr>
          <w:rFonts w:ascii="Times New Roman" w:hAnsi="Times New Roman" w:cs="Times New Roman"/>
          <w:b/>
          <w:sz w:val="26"/>
          <w:szCs w:val="26"/>
        </w:rPr>
        <w:t>:</w:t>
      </w:r>
    </w:p>
    <w:p w:rsidR="00431BCE" w:rsidRDefault="00431BCE" w:rsidP="00431BCE">
      <w:pPr>
        <w:pStyle w:val="Sinespaciado"/>
        <w:spacing w:line="480" w:lineRule="auto"/>
        <w:rPr>
          <w:rFonts w:ascii="Times New Roman" w:hAnsi="Times New Roman" w:cs="Times New Roman"/>
          <w:b/>
          <w:sz w:val="24"/>
          <w:szCs w:val="24"/>
        </w:rPr>
      </w:pPr>
    </w:p>
    <w:p w:rsidR="008E0A01" w:rsidRPr="00EE0D07" w:rsidRDefault="00EE0D07" w:rsidP="00431BCE">
      <w:pPr>
        <w:pStyle w:val="Sinespaciado"/>
        <w:spacing w:line="480" w:lineRule="auto"/>
        <w:rPr>
          <w:rFonts w:ascii="Times New Roman" w:hAnsi="Times New Roman" w:cs="Times New Roman"/>
          <w:sz w:val="24"/>
          <w:szCs w:val="24"/>
        </w:rPr>
      </w:pPr>
      <w:r>
        <w:rPr>
          <w:rFonts w:ascii="Times New Roman" w:hAnsi="Times New Roman" w:cs="Times New Roman"/>
          <w:b/>
          <w:sz w:val="24"/>
          <w:szCs w:val="24"/>
        </w:rPr>
        <w:t>1- INTRODUCCIÓN</w:t>
      </w:r>
      <w:r>
        <w:rPr>
          <w:rFonts w:ascii="Times New Roman" w:hAnsi="Times New Roman" w:cs="Times New Roman"/>
          <w:sz w:val="24"/>
          <w:szCs w:val="24"/>
        </w:rPr>
        <w:t>...............................................................</w:t>
      </w:r>
      <w:r w:rsidR="00EE3D89">
        <w:rPr>
          <w:rFonts w:ascii="Times New Roman" w:hAnsi="Times New Roman" w:cs="Times New Roman"/>
          <w:sz w:val="24"/>
          <w:szCs w:val="24"/>
        </w:rPr>
        <w:t>.............................</w:t>
      </w:r>
      <w:r>
        <w:rPr>
          <w:rFonts w:ascii="Times New Roman" w:hAnsi="Times New Roman" w:cs="Times New Roman"/>
          <w:sz w:val="24"/>
          <w:szCs w:val="24"/>
        </w:rPr>
        <w:t xml:space="preserve"> pág. 4.</w:t>
      </w:r>
    </w:p>
    <w:p w:rsidR="008E0A01" w:rsidRPr="00EE0D07" w:rsidRDefault="008E0A01" w:rsidP="00431BCE">
      <w:pPr>
        <w:pStyle w:val="Sinespaciado"/>
        <w:rPr>
          <w:rFonts w:ascii="Times New Roman" w:hAnsi="Times New Roman" w:cs="Times New Roman"/>
          <w:sz w:val="24"/>
          <w:szCs w:val="24"/>
        </w:rPr>
      </w:pPr>
      <w:r w:rsidRPr="003F086D">
        <w:rPr>
          <w:rFonts w:ascii="Times New Roman" w:hAnsi="Times New Roman" w:cs="Times New Roman"/>
          <w:b/>
          <w:sz w:val="24"/>
          <w:szCs w:val="24"/>
        </w:rPr>
        <w:t>2- DELIT</w:t>
      </w:r>
      <w:r w:rsidR="00EE0D07">
        <w:rPr>
          <w:rFonts w:ascii="Times New Roman" w:hAnsi="Times New Roman" w:cs="Times New Roman"/>
          <w:b/>
          <w:sz w:val="24"/>
          <w:szCs w:val="24"/>
        </w:rPr>
        <w:t>OS OMISIVOS PROPIOS E IMPROPIOS</w:t>
      </w:r>
      <w:r w:rsidR="00EE0D07">
        <w:rPr>
          <w:rFonts w:ascii="Times New Roman" w:hAnsi="Times New Roman" w:cs="Times New Roman"/>
          <w:sz w:val="24"/>
          <w:szCs w:val="24"/>
        </w:rPr>
        <w:t>....................................... pág. 5.</w:t>
      </w:r>
    </w:p>
    <w:p w:rsidR="008E0A01" w:rsidRPr="003F086D" w:rsidRDefault="008E0A01" w:rsidP="00BF37B0">
      <w:pPr>
        <w:pStyle w:val="Sinespaciado"/>
        <w:ind w:left="-142" w:hanging="142"/>
        <w:rPr>
          <w:rFonts w:ascii="Times New Roman" w:hAnsi="Times New Roman" w:cs="Times New Roman"/>
          <w:b/>
          <w:sz w:val="4"/>
          <w:szCs w:val="4"/>
        </w:rPr>
      </w:pPr>
    </w:p>
    <w:p w:rsidR="008E0A01" w:rsidRPr="003F086D" w:rsidRDefault="008E0A01" w:rsidP="00431BCE">
      <w:pPr>
        <w:pStyle w:val="Sinespaciado"/>
        <w:spacing w:line="276"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2.1- Delitos de omisión propia.</w:t>
      </w:r>
    </w:p>
    <w:p w:rsidR="008E0A01" w:rsidRPr="00367917" w:rsidRDefault="008E0A01" w:rsidP="00431BCE">
      <w:pPr>
        <w:pStyle w:val="Sinespaciado"/>
        <w:spacing w:line="480"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2.2- Breve alusión al delito de omisión impropia o comisión por omisión.</w:t>
      </w:r>
    </w:p>
    <w:p w:rsidR="008E0A01" w:rsidRPr="00EE0D07" w:rsidRDefault="008E0A01" w:rsidP="00431BCE">
      <w:pPr>
        <w:pStyle w:val="Sinespaciado"/>
        <w:rPr>
          <w:rFonts w:ascii="Times New Roman" w:hAnsi="Times New Roman" w:cs="Times New Roman"/>
          <w:sz w:val="24"/>
          <w:szCs w:val="24"/>
        </w:rPr>
      </w:pPr>
      <w:r w:rsidRPr="003F086D">
        <w:rPr>
          <w:rFonts w:ascii="Times New Roman" w:hAnsi="Times New Roman" w:cs="Times New Roman"/>
          <w:b/>
          <w:sz w:val="24"/>
          <w:szCs w:val="24"/>
        </w:rPr>
        <w:t xml:space="preserve">3- EL </w:t>
      </w:r>
      <w:r w:rsidR="00EE0D07">
        <w:rPr>
          <w:rFonts w:ascii="Times New Roman" w:hAnsi="Times New Roman" w:cs="Times New Roman"/>
          <w:b/>
          <w:sz w:val="24"/>
          <w:szCs w:val="24"/>
        </w:rPr>
        <w:t>DELITO DE COMISIÓN POR OMISIÓN</w:t>
      </w:r>
      <w:r w:rsidR="00EE0D07">
        <w:rPr>
          <w:rFonts w:ascii="Times New Roman" w:hAnsi="Times New Roman" w:cs="Times New Roman"/>
          <w:sz w:val="24"/>
          <w:szCs w:val="24"/>
        </w:rPr>
        <w:t>............................................. pág. 8.</w:t>
      </w:r>
    </w:p>
    <w:p w:rsidR="008E0A01" w:rsidRPr="003F086D" w:rsidRDefault="008E0A01" w:rsidP="00BF37B0">
      <w:pPr>
        <w:pStyle w:val="Sinespaciado"/>
        <w:ind w:left="-142"/>
        <w:rPr>
          <w:rFonts w:ascii="Times New Roman" w:hAnsi="Times New Roman" w:cs="Times New Roman"/>
          <w:b/>
          <w:sz w:val="4"/>
          <w:szCs w:val="4"/>
        </w:rPr>
      </w:pPr>
    </w:p>
    <w:p w:rsidR="008E0A01" w:rsidRPr="00BF37B0" w:rsidRDefault="008E0A01" w:rsidP="00431BCE">
      <w:pPr>
        <w:pStyle w:val="Sinespaciado"/>
        <w:spacing w:line="276"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3.1- Conflicto con el principio de legalidad.</w:t>
      </w:r>
    </w:p>
    <w:p w:rsidR="008E0A01" w:rsidRPr="00BF37B0" w:rsidRDefault="008E0A01" w:rsidP="00431BCE">
      <w:pPr>
        <w:pStyle w:val="Sinespaciado"/>
        <w:spacing w:line="276"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3.2- Cláusula de equivalencia con los hechos comisivos.</w:t>
      </w:r>
    </w:p>
    <w:p w:rsidR="008E0A01" w:rsidRPr="003F086D" w:rsidRDefault="008E0A01" w:rsidP="00431BCE">
      <w:pPr>
        <w:pStyle w:val="Sinespaciado"/>
        <w:spacing w:line="276"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3.3- Elementos de tipicidad objetiva y subjetiva.</w:t>
      </w:r>
    </w:p>
    <w:p w:rsidR="008E0A01" w:rsidRPr="003F086D" w:rsidRDefault="008E0A01" w:rsidP="00431BCE">
      <w:pPr>
        <w:pStyle w:val="Sinespaciado"/>
        <w:tabs>
          <w:tab w:val="left" w:pos="284"/>
        </w:tabs>
        <w:ind w:left="284"/>
        <w:rPr>
          <w:rFonts w:ascii="Times New Roman" w:hAnsi="Times New Roman" w:cs="Times New Roman"/>
        </w:rPr>
      </w:pPr>
      <w:r w:rsidRPr="003F086D">
        <w:rPr>
          <w:rFonts w:ascii="Times New Roman" w:hAnsi="Times New Roman" w:cs="Times New Roman"/>
        </w:rPr>
        <w:t>3.3.1-Elementos comunes a los de los delitos de omisión propia.</w:t>
      </w:r>
    </w:p>
    <w:p w:rsidR="008E0A01" w:rsidRPr="00BF37B0" w:rsidRDefault="008E0A01" w:rsidP="00431BCE">
      <w:pPr>
        <w:pStyle w:val="Sinespaciado"/>
        <w:tabs>
          <w:tab w:val="left" w:pos="284"/>
        </w:tabs>
        <w:spacing w:line="276" w:lineRule="auto"/>
        <w:ind w:left="284"/>
        <w:rPr>
          <w:rFonts w:ascii="Times New Roman" w:hAnsi="Times New Roman" w:cs="Times New Roman"/>
        </w:rPr>
      </w:pPr>
      <w:r w:rsidRPr="003F086D">
        <w:rPr>
          <w:rFonts w:ascii="Times New Roman" w:hAnsi="Times New Roman" w:cs="Times New Roman"/>
        </w:rPr>
        <w:t>3.3.2-Elementos específicos del delito de comisión por omisión.</w:t>
      </w:r>
    </w:p>
    <w:p w:rsidR="008E0A01" w:rsidRPr="003F086D" w:rsidRDefault="008E0A01" w:rsidP="00431BCE">
      <w:pPr>
        <w:pStyle w:val="Sinespaciado"/>
        <w:tabs>
          <w:tab w:val="left" w:pos="142"/>
        </w:tabs>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3.4- El sujeto Garante.</w:t>
      </w:r>
    </w:p>
    <w:p w:rsidR="008E0A01" w:rsidRPr="003F086D" w:rsidRDefault="008E0A01" w:rsidP="00431BCE">
      <w:pPr>
        <w:pStyle w:val="Sinespaciado"/>
        <w:ind w:left="284"/>
        <w:rPr>
          <w:rFonts w:ascii="Times New Roman" w:hAnsi="Times New Roman" w:cs="Times New Roman"/>
        </w:rPr>
      </w:pPr>
      <w:r w:rsidRPr="003F086D">
        <w:rPr>
          <w:rFonts w:ascii="Times New Roman" w:hAnsi="Times New Roman" w:cs="Times New Roman"/>
        </w:rPr>
        <w:t xml:space="preserve">3.4.1- Concepto y límites. </w:t>
      </w:r>
    </w:p>
    <w:p w:rsidR="008E0A01" w:rsidRPr="003F086D" w:rsidRDefault="008E0A01" w:rsidP="00431BCE">
      <w:pPr>
        <w:pStyle w:val="Sinespaciado"/>
        <w:ind w:left="851" w:hanging="567"/>
        <w:rPr>
          <w:rFonts w:ascii="Times New Roman" w:hAnsi="Times New Roman" w:cs="Times New Roman"/>
        </w:rPr>
      </w:pPr>
      <w:r w:rsidRPr="003F086D">
        <w:rPr>
          <w:rFonts w:ascii="Times New Roman" w:hAnsi="Times New Roman" w:cs="Times New Roman"/>
        </w:rPr>
        <w:t>3.4.2- Fuentes de la posición de garante (Ley, contrato, actuación precedente o injerencia y otras).</w:t>
      </w:r>
    </w:p>
    <w:p w:rsidR="008E0A01" w:rsidRPr="003F086D" w:rsidRDefault="008E0A01" w:rsidP="00431BCE">
      <w:pPr>
        <w:pStyle w:val="Sinespaciado"/>
        <w:ind w:left="284"/>
        <w:rPr>
          <w:rFonts w:ascii="Times New Roman" w:hAnsi="Times New Roman" w:cs="Times New Roman"/>
        </w:rPr>
      </w:pPr>
      <w:r w:rsidRPr="003F086D">
        <w:rPr>
          <w:rFonts w:ascii="Times New Roman" w:hAnsi="Times New Roman" w:cs="Times New Roman"/>
        </w:rPr>
        <w:t>3.4.3- Funciones de protección y vigilancia del bien jurídico.</w:t>
      </w:r>
    </w:p>
    <w:p w:rsidR="008E0A01" w:rsidRPr="00367917" w:rsidRDefault="008E0A01" w:rsidP="00431BCE">
      <w:pPr>
        <w:pStyle w:val="Sinespaciado"/>
        <w:spacing w:line="276" w:lineRule="auto"/>
        <w:ind w:left="284"/>
        <w:rPr>
          <w:rFonts w:ascii="Times New Roman" w:hAnsi="Times New Roman" w:cs="Times New Roman"/>
        </w:rPr>
      </w:pPr>
      <w:r w:rsidRPr="003F086D">
        <w:rPr>
          <w:rFonts w:ascii="Times New Roman" w:hAnsi="Times New Roman" w:cs="Times New Roman"/>
        </w:rPr>
        <w:t xml:space="preserve">3.4.4- Críticas al pre-establecimiento de la posición de garante y </w:t>
      </w:r>
      <w:r>
        <w:rPr>
          <w:rFonts w:ascii="Times New Roman" w:hAnsi="Times New Roman" w:cs="Times New Roman"/>
        </w:rPr>
        <w:t>al deber genérico de actuar.</w:t>
      </w:r>
    </w:p>
    <w:p w:rsidR="008E0A01" w:rsidRPr="003F086D" w:rsidRDefault="008E0A01" w:rsidP="00431BCE">
      <w:pPr>
        <w:pStyle w:val="Sinespaciad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3.5-Autoría y Participación.</w:t>
      </w:r>
    </w:p>
    <w:p w:rsidR="008E0A01" w:rsidRPr="003F086D" w:rsidRDefault="008E0A01" w:rsidP="00431BCE">
      <w:pPr>
        <w:pStyle w:val="Sinespaciado"/>
        <w:ind w:left="284"/>
        <w:rPr>
          <w:rFonts w:ascii="Times New Roman" w:hAnsi="Times New Roman" w:cs="Times New Roman"/>
        </w:rPr>
      </w:pPr>
      <w:r w:rsidRPr="003F086D">
        <w:rPr>
          <w:rFonts w:ascii="Times New Roman" w:hAnsi="Times New Roman" w:cs="Times New Roman"/>
        </w:rPr>
        <w:t>3.5.1-Teorías que sólo admiten la autoría y no la participación.</w:t>
      </w:r>
    </w:p>
    <w:p w:rsidR="008E0A01" w:rsidRPr="003F086D" w:rsidRDefault="008E0A01" w:rsidP="00431BCE">
      <w:pPr>
        <w:pStyle w:val="Sinespaciado"/>
        <w:ind w:left="284"/>
        <w:rPr>
          <w:rFonts w:ascii="Times New Roman" w:hAnsi="Times New Roman" w:cs="Times New Roman"/>
        </w:rPr>
      </w:pPr>
      <w:r w:rsidRPr="003F086D">
        <w:rPr>
          <w:rFonts w:ascii="Times New Roman" w:hAnsi="Times New Roman" w:cs="Times New Roman"/>
        </w:rPr>
        <w:t>3.5.2-Teoría admite la participación sólo de forma excepcional.</w:t>
      </w:r>
    </w:p>
    <w:p w:rsidR="008E0A01" w:rsidRPr="003F086D" w:rsidRDefault="008E0A01" w:rsidP="00431BCE">
      <w:pPr>
        <w:pStyle w:val="Sinespaciado"/>
        <w:ind w:left="284"/>
        <w:rPr>
          <w:rFonts w:ascii="Times New Roman" w:hAnsi="Times New Roman" w:cs="Times New Roman"/>
        </w:rPr>
      </w:pPr>
      <w:r w:rsidRPr="003F086D">
        <w:rPr>
          <w:rFonts w:ascii="Times New Roman" w:hAnsi="Times New Roman" w:cs="Times New Roman"/>
        </w:rPr>
        <w:t>3.5.3-Teorías que sí admiten la participación.</w:t>
      </w:r>
    </w:p>
    <w:p w:rsidR="008E0A01" w:rsidRDefault="008E0A01" w:rsidP="00431BCE">
      <w:pPr>
        <w:pStyle w:val="Sinespaciado"/>
        <w:tabs>
          <w:tab w:val="left" w:pos="284"/>
        </w:tabs>
        <w:ind w:left="284"/>
        <w:rPr>
          <w:rFonts w:ascii="Times New Roman" w:hAnsi="Times New Roman" w:cs="Times New Roman"/>
          <w:sz w:val="20"/>
          <w:szCs w:val="20"/>
        </w:rPr>
      </w:pPr>
      <w:r>
        <w:rPr>
          <w:rFonts w:ascii="Times New Roman" w:hAnsi="Times New Roman" w:cs="Times New Roman"/>
          <w:sz w:val="20"/>
          <w:szCs w:val="20"/>
        </w:rPr>
        <w:t>3.5.3.1-Participación fundamentada por la teoría del dominio del hecho.</w:t>
      </w:r>
    </w:p>
    <w:p w:rsidR="008E0A01" w:rsidRDefault="008E0A01" w:rsidP="00431BCE">
      <w:pPr>
        <w:pStyle w:val="Sinespaciado"/>
        <w:tabs>
          <w:tab w:val="left" w:pos="284"/>
        </w:tabs>
        <w:ind w:left="284"/>
        <w:rPr>
          <w:rFonts w:ascii="Times New Roman" w:hAnsi="Times New Roman" w:cs="Times New Roman"/>
          <w:sz w:val="20"/>
          <w:szCs w:val="20"/>
        </w:rPr>
      </w:pPr>
      <w:r>
        <w:rPr>
          <w:rFonts w:ascii="Times New Roman" w:hAnsi="Times New Roman" w:cs="Times New Roman"/>
          <w:sz w:val="20"/>
          <w:szCs w:val="20"/>
        </w:rPr>
        <w:t>3.5.3.2-Participación fundamentada por la teoría del garante de protección y el garante de control.</w:t>
      </w:r>
    </w:p>
    <w:p w:rsidR="008E0A01" w:rsidRDefault="008E0A01" w:rsidP="00431BCE">
      <w:pPr>
        <w:pStyle w:val="Sinespaciado"/>
        <w:tabs>
          <w:tab w:val="left" w:pos="567"/>
        </w:tabs>
        <w:ind w:left="993" w:hanging="709"/>
        <w:rPr>
          <w:rFonts w:ascii="Times New Roman" w:hAnsi="Times New Roman" w:cs="Times New Roman"/>
          <w:sz w:val="4"/>
          <w:szCs w:val="4"/>
        </w:rPr>
      </w:pPr>
      <w:r>
        <w:rPr>
          <w:rFonts w:ascii="Times New Roman" w:hAnsi="Times New Roman" w:cs="Times New Roman"/>
          <w:sz w:val="20"/>
          <w:szCs w:val="20"/>
        </w:rPr>
        <w:t>3.5.3.3-Participación fundamentada por la identidad estructural y e</w:t>
      </w:r>
      <w:r w:rsidR="00367917">
        <w:rPr>
          <w:rFonts w:ascii="Times New Roman" w:hAnsi="Times New Roman" w:cs="Times New Roman"/>
          <w:sz w:val="20"/>
          <w:szCs w:val="20"/>
        </w:rPr>
        <w:t xml:space="preserve">quivalencia valorativa entre la </w:t>
      </w:r>
      <w:r>
        <w:rPr>
          <w:rFonts w:ascii="Times New Roman" w:hAnsi="Times New Roman" w:cs="Times New Roman"/>
          <w:sz w:val="20"/>
          <w:szCs w:val="20"/>
        </w:rPr>
        <w:t>participación omisiva y la comisiva.</w:t>
      </w:r>
    </w:p>
    <w:p w:rsidR="00367917" w:rsidRPr="00367917" w:rsidRDefault="00367917" w:rsidP="00367917">
      <w:pPr>
        <w:pStyle w:val="Sinespaciado"/>
        <w:ind w:left="709" w:hanging="709"/>
        <w:rPr>
          <w:rFonts w:ascii="Times New Roman" w:hAnsi="Times New Roman" w:cs="Times New Roman"/>
          <w:sz w:val="6"/>
          <w:szCs w:val="6"/>
        </w:rPr>
      </w:pPr>
    </w:p>
    <w:p w:rsidR="008E0A01" w:rsidRPr="003F086D" w:rsidRDefault="008E0A01" w:rsidP="00431BCE">
      <w:pPr>
        <w:pStyle w:val="Sinespaciado"/>
        <w:spacing w:line="480" w:lineRule="auto"/>
        <w:ind w:left="142"/>
        <w:rPr>
          <w:rFonts w:ascii="Times New Roman" w:hAnsi="Times New Roman" w:cs="Times New Roman"/>
          <w:b/>
          <w:color w:val="404040" w:themeColor="text1" w:themeTint="BF"/>
          <w:sz w:val="24"/>
          <w:szCs w:val="24"/>
        </w:rPr>
      </w:pPr>
      <w:r w:rsidRPr="003F086D">
        <w:rPr>
          <w:rFonts w:ascii="Times New Roman" w:hAnsi="Times New Roman" w:cs="Times New Roman"/>
          <w:b/>
          <w:color w:val="404040" w:themeColor="text1" w:themeTint="BF"/>
          <w:sz w:val="24"/>
          <w:szCs w:val="24"/>
        </w:rPr>
        <w:t xml:space="preserve">3.6- Principales </w:t>
      </w:r>
      <w:r>
        <w:rPr>
          <w:rFonts w:ascii="Times New Roman" w:hAnsi="Times New Roman" w:cs="Times New Roman"/>
          <w:b/>
          <w:color w:val="404040" w:themeColor="text1" w:themeTint="BF"/>
          <w:sz w:val="24"/>
          <w:szCs w:val="24"/>
        </w:rPr>
        <w:t>figuras delictivas en las</w:t>
      </w:r>
      <w:r w:rsidRPr="003F086D">
        <w:rPr>
          <w:rFonts w:ascii="Times New Roman" w:hAnsi="Times New Roman" w:cs="Times New Roman"/>
          <w:b/>
          <w:color w:val="404040" w:themeColor="text1" w:themeTint="BF"/>
          <w:sz w:val="24"/>
          <w:szCs w:val="24"/>
        </w:rPr>
        <w:t xml:space="preserve"> que se reconoce la comisión por omisión.</w:t>
      </w:r>
    </w:p>
    <w:p w:rsidR="008E0A01" w:rsidRPr="00EE0D07" w:rsidRDefault="00EE0D07" w:rsidP="008920B7">
      <w:pPr>
        <w:pStyle w:val="Sinespaciado"/>
        <w:spacing w:line="480" w:lineRule="auto"/>
        <w:rPr>
          <w:rFonts w:ascii="Times New Roman" w:hAnsi="Times New Roman" w:cs="Times New Roman"/>
          <w:sz w:val="24"/>
          <w:szCs w:val="24"/>
        </w:rPr>
      </w:pPr>
      <w:r>
        <w:rPr>
          <w:rFonts w:ascii="Times New Roman" w:hAnsi="Times New Roman" w:cs="Times New Roman"/>
          <w:b/>
          <w:sz w:val="24"/>
          <w:szCs w:val="24"/>
        </w:rPr>
        <w:t>4- CONCLUSIÓN</w:t>
      </w:r>
      <w:r>
        <w:rPr>
          <w:rFonts w:ascii="Times New Roman" w:hAnsi="Times New Roman" w:cs="Times New Roman"/>
          <w:sz w:val="24"/>
          <w:szCs w:val="24"/>
        </w:rPr>
        <w:t>..............................................................................................</w:t>
      </w:r>
      <w:r w:rsidR="008920B7">
        <w:rPr>
          <w:rFonts w:ascii="Times New Roman" w:hAnsi="Times New Roman" w:cs="Times New Roman"/>
          <w:sz w:val="24"/>
          <w:szCs w:val="24"/>
        </w:rPr>
        <w:t>..</w:t>
      </w:r>
      <w:r>
        <w:rPr>
          <w:rFonts w:ascii="Times New Roman" w:hAnsi="Times New Roman" w:cs="Times New Roman"/>
          <w:sz w:val="24"/>
          <w:szCs w:val="24"/>
        </w:rPr>
        <w:t xml:space="preserve"> pág. 43.</w:t>
      </w:r>
    </w:p>
    <w:p w:rsidR="008E0A01" w:rsidRPr="00EE0D07" w:rsidRDefault="00EE0D07" w:rsidP="00431BCE">
      <w:pPr>
        <w:pStyle w:val="Sinespaciado"/>
        <w:rPr>
          <w:rFonts w:ascii="Times New Roman" w:hAnsi="Times New Roman" w:cs="Times New Roman"/>
          <w:sz w:val="24"/>
          <w:szCs w:val="24"/>
        </w:rPr>
      </w:pPr>
      <w:r>
        <w:rPr>
          <w:rFonts w:ascii="Times New Roman" w:hAnsi="Times New Roman" w:cs="Times New Roman"/>
          <w:b/>
          <w:sz w:val="24"/>
          <w:szCs w:val="24"/>
        </w:rPr>
        <w:t>5- BIBLIOGRAFÍA</w:t>
      </w:r>
      <w:r>
        <w:rPr>
          <w:rFonts w:ascii="Times New Roman" w:hAnsi="Times New Roman" w:cs="Times New Roman"/>
          <w:sz w:val="24"/>
          <w:szCs w:val="24"/>
        </w:rPr>
        <w:t>............................................................................................. pág. 45.</w:t>
      </w:r>
    </w:p>
    <w:p w:rsidR="00431BCE" w:rsidRDefault="00431BCE" w:rsidP="00367917">
      <w:pPr>
        <w:pStyle w:val="Sinespaciado"/>
        <w:spacing w:after="240" w:line="360" w:lineRule="auto"/>
        <w:ind w:left="-142"/>
        <w:rPr>
          <w:rFonts w:ascii="Times New Roman" w:hAnsi="Times New Roman" w:cs="Times New Roman"/>
          <w:b/>
          <w:sz w:val="26"/>
          <w:szCs w:val="26"/>
        </w:rPr>
      </w:pPr>
    </w:p>
    <w:p w:rsidR="00431BCE" w:rsidRDefault="00431BCE" w:rsidP="00367917">
      <w:pPr>
        <w:pStyle w:val="Sinespaciado"/>
        <w:spacing w:after="240" w:line="360" w:lineRule="auto"/>
        <w:ind w:left="-142"/>
        <w:rPr>
          <w:rFonts w:ascii="Times New Roman" w:hAnsi="Times New Roman" w:cs="Times New Roman"/>
          <w:b/>
          <w:sz w:val="26"/>
          <w:szCs w:val="26"/>
        </w:rPr>
      </w:pPr>
    </w:p>
    <w:p w:rsidR="00431BCE" w:rsidRDefault="00431BCE" w:rsidP="00367917">
      <w:pPr>
        <w:pStyle w:val="Sinespaciado"/>
        <w:spacing w:after="240" w:line="360" w:lineRule="auto"/>
        <w:ind w:left="-142"/>
        <w:rPr>
          <w:rFonts w:ascii="Times New Roman" w:hAnsi="Times New Roman" w:cs="Times New Roman"/>
          <w:b/>
          <w:sz w:val="26"/>
          <w:szCs w:val="26"/>
        </w:rPr>
      </w:pPr>
    </w:p>
    <w:p w:rsidR="00431BCE" w:rsidRDefault="00431BCE" w:rsidP="00367917">
      <w:pPr>
        <w:pStyle w:val="Sinespaciado"/>
        <w:spacing w:after="240" w:line="360" w:lineRule="auto"/>
        <w:ind w:left="-142"/>
        <w:rPr>
          <w:rFonts w:ascii="Times New Roman" w:hAnsi="Times New Roman" w:cs="Times New Roman"/>
          <w:b/>
          <w:sz w:val="26"/>
          <w:szCs w:val="26"/>
        </w:rPr>
      </w:pPr>
    </w:p>
    <w:p w:rsidR="00431BCE" w:rsidRDefault="00431BCE" w:rsidP="00431BCE">
      <w:pPr>
        <w:pStyle w:val="Sinespaciado"/>
        <w:spacing w:after="240" w:line="360" w:lineRule="auto"/>
        <w:rPr>
          <w:rFonts w:ascii="Times New Roman" w:hAnsi="Times New Roman" w:cs="Times New Roman"/>
          <w:b/>
          <w:sz w:val="26"/>
          <w:szCs w:val="26"/>
        </w:rPr>
      </w:pPr>
    </w:p>
    <w:p w:rsidR="00824D0D" w:rsidRDefault="00824D0D" w:rsidP="007D3DF1">
      <w:pPr>
        <w:pStyle w:val="Sinespaciado"/>
        <w:spacing w:after="240" w:line="360" w:lineRule="auto"/>
        <w:ind w:left="-142"/>
        <w:jc w:val="both"/>
        <w:rPr>
          <w:rFonts w:ascii="Times New Roman" w:hAnsi="Times New Roman" w:cs="Times New Roman"/>
          <w:b/>
          <w:sz w:val="26"/>
          <w:szCs w:val="26"/>
          <w:u w:val="single"/>
        </w:rPr>
      </w:pPr>
      <w:r w:rsidRPr="00824D0D">
        <w:rPr>
          <w:rFonts w:ascii="Times New Roman" w:hAnsi="Times New Roman" w:cs="Times New Roman"/>
          <w:b/>
          <w:sz w:val="26"/>
          <w:szCs w:val="26"/>
        </w:rPr>
        <w:lastRenderedPageBreak/>
        <w:t xml:space="preserve">1- </w:t>
      </w:r>
      <w:r w:rsidRPr="00824D0D">
        <w:rPr>
          <w:rFonts w:ascii="Times New Roman" w:hAnsi="Times New Roman" w:cs="Times New Roman"/>
          <w:b/>
          <w:sz w:val="26"/>
          <w:szCs w:val="26"/>
          <w:u w:val="single"/>
        </w:rPr>
        <w:t>INTRODUCCIÓN</w:t>
      </w:r>
      <w:r w:rsidR="00A9220D">
        <w:rPr>
          <w:rFonts w:ascii="Times New Roman" w:hAnsi="Times New Roman" w:cs="Times New Roman"/>
          <w:b/>
          <w:sz w:val="26"/>
          <w:szCs w:val="26"/>
          <w:u w:val="single"/>
        </w:rPr>
        <w:t>.</w:t>
      </w:r>
    </w:p>
    <w:p w:rsidR="00664432" w:rsidRDefault="00E97E38" w:rsidP="007D3DF1">
      <w:pPr>
        <w:pStyle w:val="Sinespaciado"/>
        <w:spacing w:line="360" w:lineRule="auto"/>
        <w:ind w:firstLine="284"/>
        <w:jc w:val="both"/>
        <w:rPr>
          <w:rFonts w:ascii="Times New Roman" w:hAnsi="Times New Roman" w:cs="Times New Roman"/>
          <w:sz w:val="24"/>
          <w:szCs w:val="24"/>
        </w:rPr>
      </w:pPr>
      <w:r w:rsidRPr="00927BA8">
        <w:rPr>
          <w:rFonts w:ascii="Times New Roman" w:hAnsi="Times New Roman" w:cs="Times New Roman"/>
          <w:sz w:val="24"/>
          <w:szCs w:val="24"/>
        </w:rPr>
        <w:t xml:space="preserve">El tema principal de este trabajo es </w:t>
      </w:r>
      <w:r w:rsidR="009E0165" w:rsidRPr="00927BA8">
        <w:rPr>
          <w:rFonts w:ascii="Times New Roman" w:hAnsi="Times New Roman" w:cs="Times New Roman"/>
          <w:sz w:val="24"/>
          <w:szCs w:val="24"/>
        </w:rPr>
        <w:t xml:space="preserve">el desarrollo y </w:t>
      </w:r>
      <w:r w:rsidR="00BD6439">
        <w:rPr>
          <w:rFonts w:ascii="Times New Roman" w:hAnsi="Times New Roman" w:cs="Times New Roman"/>
          <w:sz w:val="24"/>
          <w:szCs w:val="24"/>
        </w:rPr>
        <w:t>la puesta en</w:t>
      </w:r>
      <w:r w:rsidR="009E0165" w:rsidRPr="00927BA8">
        <w:rPr>
          <w:rFonts w:ascii="Times New Roman" w:hAnsi="Times New Roman" w:cs="Times New Roman"/>
          <w:sz w:val="24"/>
          <w:szCs w:val="24"/>
        </w:rPr>
        <w:t xml:space="preserve"> conocimiento de los elementos que componen el delito de comisión por omisión, </w:t>
      </w:r>
      <w:r w:rsidR="001A7C4E">
        <w:rPr>
          <w:rFonts w:ascii="Times New Roman" w:hAnsi="Times New Roman" w:cs="Times New Roman"/>
          <w:sz w:val="24"/>
          <w:szCs w:val="24"/>
        </w:rPr>
        <w:t>donde nos centraremos</w:t>
      </w:r>
      <w:r w:rsidR="009E0165" w:rsidRPr="00927BA8">
        <w:rPr>
          <w:rFonts w:ascii="Times New Roman" w:hAnsi="Times New Roman" w:cs="Times New Roman"/>
          <w:sz w:val="24"/>
          <w:szCs w:val="24"/>
        </w:rPr>
        <w:t xml:space="preserve"> más a fondo en la figura del garante y de la autoría y participación.</w:t>
      </w:r>
      <w:r w:rsidR="00927BA8">
        <w:rPr>
          <w:rFonts w:ascii="Times New Roman" w:hAnsi="Times New Roman" w:cs="Times New Roman"/>
          <w:sz w:val="24"/>
          <w:szCs w:val="24"/>
        </w:rPr>
        <w:t xml:space="preserve"> </w:t>
      </w:r>
      <w:r w:rsidR="00664432" w:rsidRPr="00664432">
        <w:rPr>
          <w:rFonts w:ascii="Times New Roman" w:hAnsi="Times New Roman" w:cs="Times New Roman"/>
          <w:sz w:val="24"/>
          <w:szCs w:val="24"/>
        </w:rPr>
        <w:t xml:space="preserve">Debemos partir advirtiendo que no es un tema fácil y que actualmente se encuentra en discusión y su determinación es confusa debido al desacuerdo que hay entre la propia doctrina, e incluso </w:t>
      </w:r>
      <w:r w:rsidR="00737A19">
        <w:rPr>
          <w:rFonts w:ascii="Times New Roman" w:hAnsi="Times New Roman" w:cs="Times New Roman"/>
          <w:sz w:val="24"/>
          <w:szCs w:val="24"/>
        </w:rPr>
        <w:t xml:space="preserve">entre la propia jurisprudencia. </w:t>
      </w:r>
      <w:r w:rsidR="00664432" w:rsidRPr="00664432">
        <w:rPr>
          <w:rFonts w:ascii="Times New Roman" w:hAnsi="Times New Roman" w:cs="Times New Roman"/>
          <w:sz w:val="24"/>
          <w:szCs w:val="24"/>
        </w:rPr>
        <w:t xml:space="preserve">Sin embargo, tenemos algo de luz </w:t>
      </w:r>
      <w:r w:rsidR="00737A19">
        <w:rPr>
          <w:rFonts w:ascii="Times New Roman" w:hAnsi="Times New Roman" w:cs="Times New Roman"/>
          <w:sz w:val="24"/>
          <w:szCs w:val="24"/>
        </w:rPr>
        <w:t xml:space="preserve">-respecto a este tema- </w:t>
      </w:r>
      <w:r w:rsidR="00664432" w:rsidRPr="00664432">
        <w:rPr>
          <w:rFonts w:ascii="Times New Roman" w:hAnsi="Times New Roman" w:cs="Times New Roman"/>
          <w:sz w:val="24"/>
          <w:szCs w:val="24"/>
        </w:rPr>
        <w:t xml:space="preserve">gracias a autores como </w:t>
      </w:r>
      <w:proofErr w:type="spellStart"/>
      <w:r w:rsidR="00664432" w:rsidRPr="00664432">
        <w:rPr>
          <w:rFonts w:ascii="Times New Roman" w:hAnsi="Times New Roman" w:cs="Times New Roman"/>
          <w:sz w:val="24"/>
          <w:szCs w:val="24"/>
        </w:rPr>
        <w:t>Gimbernat</w:t>
      </w:r>
      <w:proofErr w:type="spellEnd"/>
      <w:r w:rsidR="00664432" w:rsidRPr="00664432">
        <w:rPr>
          <w:rFonts w:ascii="Times New Roman" w:hAnsi="Times New Roman" w:cs="Times New Roman"/>
          <w:sz w:val="24"/>
          <w:szCs w:val="24"/>
        </w:rPr>
        <w:t>, Silva Sánchez</w:t>
      </w:r>
      <w:r w:rsidR="00664432">
        <w:rPr>
          <w:rFonts w:ascii="Times New Roman" w:hAnsi="Times New Roman" w:cs="Times New Roman"/>
          <w:sz w:val="24"/>
          <w:szCs w:val="24"/>
        </w:rPr>
        <w:t>, Luzón Peña</w:t>
      </w:r>
      <w:r w:rsidR="00737A19">
        <w:rPr>
          <w:rFonts w:ascii="Times New Roman" w:hAnsi="Times New Roman" w:cs="Times New Roman"/>
          <w:sz w:val="24"/>
          <w:szCs w:val="24"/>
        </w:rPr>
        <w:t>, Portilla Contreras y Rueda Martín</w:t>
      </w:r>
      <w:r w:rsidR="00664432" w:rsidRPr="00664432">
        <w:rPr>
          <w:rFonts w:ascii="Times New Roman" w:hAnsi="Times New Roman" w:cs="Times New Roman"/>
          <w:sz w:val="24"/>
          <w:szCs w:val="24"/>
        </w:rPr>
        <w:t xml:space="preserve"> entre otros.</w:t>
      </w:r>
    </w:p>
    <w:p w:rsidR="00824D0D" w:rsidRPr="00927BA8" w:rsidRDefault="00737A19"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Una de las principales discusiones</w:t>
      </w:r>
      <w:r w:rsidR="00BD6439">
        <w:rPr>
          <w:rFonts w:ascii="Times New Roman" w:hAnsi="Times New Roman" w:cs="Times New Roman"/>
          <w:sz w:val="24"/>
          <w:szCs w:val="24"/>
        </w:rPr>
        <w:t xml:space="preserve"> tiene como base el</w:t>
      </w:r>
      <w:r w:rsidR="00927BA8">
        <w:rPr>
          <w:rFonts w:ascii="Times New Roman" w:hAnsi="Times New Roman" w:cs="Times New Roman"/>
          <w:sz w:val="24"/>
          <w:szCs w:val="24"/>
        </w:rPr>
        <w:t xml:space="preserve"> si se ha de ser necesariamente garante para que se pueda penar a un sujeto por el delito de comisión por omisión o </w:t>
      </w:r>
      <w:r w:rsidR="001A7C4E">
        <w:rPr>
          <w:rFonts w:ascii="Times New Roman" w:hAnsi="Times New Roman" w:cs="Times New Roman"/>
          <w:sz w:val="24"/>
          <w:szCs w:val="24"/>
        </w:rPr>
        <w:t xml:space="preserve">si </w:t>
      </w:r>
      <w:r w:rsidR="00927BA8">
        <w:rPr>
          <w:rFonts w:ascii="Times New Roman" w:hAnsi="Times New Roman" w:cs="Times New Roman"/>
          <w:sz w:val="24"/>
          <w:szCs w:val="24"/>
        </w:rPr>
        <w:t>esto no es necesario</w:t>
      </w:r>
      <w:r w:rsidR="001A7C4E">
        <w:rPr>
          <w:rFonts w:ascii="Times New Roman" w:hAnsi="Times New Roman" w:cs="Times New Roman"/>
          <w:sz w:val="24"/>
          <w:szCs w:val="24"/>
        </w:rPr>
        <w:t>, o si incluso se puede llegar a penar a una persona que es garante por unas lesiones sufridas por el bien jurídico y que fueron causadas sin conocimiento del garante</w:t>
      </w:r>
      <w:r w:rsidR="00927BA8">
        <w:rPr>
          <w:rFonts w:ascii="Times New Roman" w:hAnsi="Times New Roman" w:cs="Times New Roman"/>
          <w:sz w:val="24"/>
          <w:szCs w:val="24"/>
        </w:rPr>
        <w:t>; y además, si todo sujeto al que se le atribuye un delito en comisión por omisión se puede penar como autor de este o se admiten las figuras de participación.</w:t>
      </w:r>
    </w:p>
    <w:p w:rsidR="009E0165" w:rsidRDefault="009E0165" w:rsidP="007D3DF1">
      <w:pPr>
        <w:pStyle w:val="Sinespaciado"/>
        <w:spacing w:line="360" w:lineRule="auto"/>
        <w:jc w:val="both"/>
        <w:rPr>
          <w:rFonts w:ascii="Times New Roman" w:hAnsi="Times New Roman" w:cs="Times New Roman"/>
          <w:sz w:val="24"/>
          <w:szCs w:val="24"/>
        </w:rPr>
      </w:pPr>
      <w:r w:rsidRPr="00927BA8">
        <w:rPr>
          <w:rFonts w:ascii="Times New Roman" w:hAnsi="Times New Roman" w:cs="Times New Roman"/>
          <w:sz w:val="24"/>
          <w:szCs w:val="24"/>
        </w:rPr>
        <w:t>Sin embargo esto no quiere decir que dejemos de lado otros aspectos relevantes</w:t>
      </w:r>
      <w:r w:rsidR="00927BA8">
        <w:rPr>
          <w:rFonts w:ascii="Times New Roman" w:hAnsi="Times New Roman" w:cs="Times New Roman"/>
          <w:sz w:val="24"/>
          <w:szCs w:val="24"/>
        </w:rPr>
        <w:t>,</w:t>
      </w:r>
      <w:r w:rsidRPr="00927BA8">
        <w:rPr>
          <w:rFonts w:ascii="Times New Roman" w:hAnsi="Times New Roman" w:cs="Times New Roman"/>
          <w:sz w:val="24"/>
          <w:szCs w:val="24"/>
        </w:rPr>
        <w:t xml:space="preserve"> </w:t>
      </w:r>
      <w:r w:rsidR="00927BA8">
        <w:rPr>
          <w:rFonts w:ascii="Times New Roman" w:hAnsi="Times New Roman" w:cs="Times New Roman"/>
          <w:sz w:val="24"/>
          <w:szCs w:val="24"/>
        </w:rPr>
        <w:t xml:space="preserve">que también nos ayudarán </w:t>
      </w:r>
      <w:r w:rsidR="00E770DD">
        <w:rPr>
          <w:rFonts w:ascii="Times New Roman" w:hAnsi="Times New Roman" w:cs="Times New Roman"/>
          <w:sz w:val="24"/>
          <w:szCs w:val="24"/>
        </w:rPr>
        <w:t>a</w:t>
      </w:r>
      <w:r w:rsidR="00927BA8">
        <w:rPr>
          <w:rFonts w:ascii="Times New Roman" w:hAnsi="Times New Roman" w:cs="Times New Roman"/>
          <w:sz w:val="24"/>
          <w:szCs w:val="24"/>
        </w:rPr>
        <w:t xml:space="preserve"> llegar a una conclusión racional y adecuada</w:t>
      </w:r>
      <w:r w:rsidR="00E770DD">
        <w:rPr>
          <w:rFonts w:ascii="Times New Roman" w:hAnsi="Times New Roman" w:cs="Times New Roman"/>
          <w:sz w:val="24"/>
          <w:szCs w:val="24"/>
        </w:rPr>
        <w:t>.</w:t>
      </w:r>
      <w:r w:rsidR="00927BA8">
        <w:rPr>
          <w:rFonts w:ascii="Times New Roman" w:hAnsi="Times New Roman" w:cs="Times New Roman"/>
          <w:sz w:val="24"/>
          <w:szCs w:val="24"/>
        </w:rPr>
        <w:t xml:space="preserve"> </w:t>
      </w:r>
      <w:r w:rsidR="00E770DD">
        <w:rPr>
          <w:rFonts w:ascii="Times New Roman" w:hAnsi="Times New Roman" w:cs="Times New Roman"/>
          <w:sz w:val="24"/>
          <w:szCs w:val="24"/>
        </w:rPr>
        <w:t xml:space="preserve">Uno de ellos es la necesidad de existencia de un resultado que permita calificar el tipo de delito en comisión por omisión (lo que lo diferencia con los delitos de omisión propios); otro aspecto relevante a tratar sería </w:t>
      </w:r>
      <w:r w:rsidR="00927BA8" w:rsidRPr="00927BA8">
        <w:rPr>
          <w:rFonts w:ascii="Times New Roman" w:hAnsi="Times New Roman" w:cs="Times New Roman"/>
          <w:sz w:val="24"/>
          <w:szCs w:val="24"/>
        </w:rPr>
        <w:t xml:space="preserve">el </w:t>
      </w:r>
      <w:r w:rsidR="00927BA8">
        <w:rPr>
          <w:rFonts w:ascii="Times New Roman" w:hAnsi="Times New Roman" w:cs="Times New Roman"/>
          <w:sz w:val="24"/>
          <w:szCs w:val="24"/>
        </w:rPr>
        <w:t>de la</w:t>
      </w:r>
      <w:r w:rsidR="00E770DD">
        <w:rPr>
          <w:rFonts w:ascii="Times New Roman" w:hAnsi="Times New Roman" w:cs="Times New Roman"/>
          <w:sz w:val="24"/>
          <w:szCs w:val="24"/>
        </w:rPr>
        <w:t xml:space="preserve"> existencia o no de una</w:t>
      </w:r>
      <w:r w:rsidR="00927BA8">
        <w:rPr>
          <w:rFonts w:ascii="Times New Roman" w:hAnsi="Times New Roman" w:cs="Times New Roman"/>
          <w:sz w:val="24"/>
          <w:szCs w:val="24"/>
        </w:rPr>
        <w:t xml:space="preserve"> identidad estructural de los</w:t>
      </w:r>
      <w:r w:rsidR="00927BA8" w:rsidRPr="00927BA8">
        <w:rPr>
          <w:rFonts w:ascii="Times New Roman" w:hAnsi="Times New Roman" w:cs="Times New Roman"/>
          <w:sz w:val="24"/>
          <w:szCs w:val="24"/>
        </w:rPr>
        <w:t xml:space="preserve"> delito</w:t>
      </w:r>
      <w:r w:rsidR="00927BA8">
        <w:rPr>
          <w:rFonts w:ascii="Times New Roman" w:hAnsi="Times New Roman" w:cs="Times New Roman"/>
          <w:sz w:val="24"/>
          <w:szCs w:val="24"/>
        </w:rPr>
        <w:t>s</w:t>
      </w:r>
      <w:r w:rsidR="00927BA8" w:rsidRPr="00927BA8">
        <w:rPr>
          <w:rFonts w:ascii="Times New Roman" w:hAnsi="Times New Roman" w:cs="Times New Roman"/>
          <w:sz w:val="24"/>
          <w:szCs w:val="24"/>
        </w:rPr>
        <w:t xml:space="preserve"> de omisión con los de comisión</w:t>
      </w:r>
      <w:r w:rsidR="00E770DD">
        <w:rPr>
          <w:rFonts w:ascii="Times New Roman" w:hAnsi="Times New Roman" w:cs="Times New Roman"/>
          <w:sz w:val="24"/>
          <w:szCs w:val="24"/>
        </w:rPr>
        <w:t>; y también será importante (junto a otras más figuras) analizar</w:t>
      </w:r>
      <w:r w:rsidR="00927BA8" w:rsidRPr="00927BA8">
        <w:rPr>
          <w:rFonts w:ascii="Times New Roman" w:hAnsi="Times New Roman" w:cs="Times New Roman"/>
          <w:sz w:val="24"/>
          <w:szCs w:val="24"/>
        </w:rPr>
        <w:t xml:space="preserve"> el elemento del dominio del hecho.</w:t>
      </w:r>
    </w:p>
    <w:p w:rsidR="00B558E0" w:rsidRPr="00927BA8" w:rsidRDefault="00B558E0" w:rsidP="007D3DF1">
      <w:pPr>
        <w:pStyle w:val="Sinespaciado"/>
        <w:spacing w:after="240" w:line="360" w:lineRule="auto"/>
        <w:jc w:val="both"/>
        <w:rPr>
          <w:rFonts w:ascii="Times New Roman" w:hAnsi="Times New Roman" w:cs="Times New Roman"/>
          <w:sz w:val="24"/>
          <w:szCs w:val="24"/>
        </w:rPr>
      </w:pPr>
      <w:r w:rsidRPr="00BD6439">
        <w:rPr>
          <w:rFonts w:ascii="Times New Roman" w:hAnsi="Times New Roman" w:cs="Times New Roman"/>
          <w:sz w:val="24"/>
          <w:szCs w:val="24"/>
        </w:rPr>
        <w:t>Todos estos elementos nos hacen darnos cuenta de que al hablar del delito de comisión por omisión, estamos hablando de un delito con una estructura autónoma con características mixtas o parciales tanto de delitos de acción como de delitos de comisión, pero a su vez con características específicas como la de la posición de garante del sujeto activo.</w:t>
      </w:r>
    </w:p>
    <w:p w:rsidR="00CC769B" w:rsidRDefault="002565F7" w:rsidP="007D3DF1">
      <w:pPr>
        <w:pStyle w:val="Sinespaciado"/>
        <w:spacing w:after="240" w:line="360" w:lineRule="auto"/>
        <w:ind w:firstLine="284"/>
        <w:jc w:val="both"/>
        <w:rPr>
          <w:rFonts w:ascii="Times New Roman" w:hAnsi="Times New Roman" w:cs="Times New Roman"/>
          <w:sz w:val="24"/>
          <w:szCs w:val="24"/>
        </w:rPr>
      </w:pPr>
      <w:r w:rsidRPr="00330815">
        <w:rPr>
          <w:rFonts w:ascii="Times New Roman" w:hAnsi="Times New Roman" w:cs="Times New Roman"/>
          <w:sz w:val="24"/>
          <w:szCs w:val="24"/>
        </w:rPr>
        <w:t>Aunque, para conocer a fondo el delito de comisión por omisión, cabe la necesidad de conocer la</w:t>
      </w:r>
      <w:r w:rsidR="00E97E38" w:rsidRPr="00330815">
        <w:rPr>
          <w:rFonts w:ascii="Times New Roman" w:hAnsi="Times New Roman" w:cs="Times New Roman"/>
          <w:sz w:val="24"/>
          <w:szCs w:val="24"/>
        </w:rPr>
        <w:t xml:space="preserve"> estructura </w:t>
      </w:r>
      <w:r w:rsidR="00206D3A" w:rsidRPr="00330815">
        <w:rPr>
          <w:rFonts w:ascii="Times New Roman" w:hAnsi="Times New Roman" w:cs="Times New Roman"/>
          <w:sz w:val="24"/>
          <w:szCs w:val="24"/>
        </w:rPr>
        <w:t>de todo el delito por omisión por lo que debemos con</w:t>
      </w:r>
      <w:r w:rsidR="00CC769B" w:rsidRPr="00330815">
        <w:rPr>
          <w:rFonts w:ascii="Times New Roman" w:hAnsi="Times New Roman" w:cs="Times New Roman"/>
          <w:sz w:val="24"/>
          <w:szCs w:val="24"/>
        </w:rPr>
        <w:t>o</w:t>
      </w:r>
      <w:r w:rsidR="00206D3A" w:rsidRPr="00330815">
        <w:rPr>
          <w:rFonts w:ascii="Times New Roman" w:hAnsi="Times New Roman" w:cs="Times New Roman"/>
          <w:sz w:val="24"/>
          <w:szCs w:val="24"/>
        </w:rPr>
        <w:t xml:space="preserve">cer </w:t>
      </w:r>
      <w:r w:rsidRPr="00330815">
        <w:rPr>
          <w:rFonts w:ascii="Times New Roman" w:hAnsi="Times New Roman" w:cs="Times New Roman"/>
          <w:sz w:val="24"/>
          <w:szCs w:val="24"/>
        </w:rPr>
        <w:t xml:space="preserve">también al otro grupo de </w:t>
      </w:r>
      <w:r w:rsidR="00206D3A" w:rsidRPr="00330815">
        <w:rPr>
          <w:rFonts w:ascii="Times New Roman" w:hAnsi="Times New Roman" w:cs="Times New Roman"/>
          <w:sz w:val="24"/>
          <w:szCs w:val="24"/>
        </w:rPr>
        <w:t>delitos omisivos, es decir, conocer</w:t>
      </w:r>
      <w:r w:rsidRPr="00330815">
        <w:rPr>
          <w:rFonts w:ascii="Times New Roman" w:hAnsi="Times New Roman" w:cs="Times New Roman"/>
          <w:sz w:val="24"/>
          <w:szCs w:val="24"/>
        </w:rPr>
        <w:t>, para así saber diferenciar,</w:t>
      </w:r>
      <w:r w:rsidR="00206D3A" w:rsidRPr="00330815">
        <w:rPr>
          <w:rFonts w:ascii="Times New Roman" w:hAnsi="Times New Roman" w:cs="Times New Roman"/>
          <w:sz w:val="24"/>
          <w:szCs w:val="24"/>
        </w:rPr>
        <w:t xml:space="preserve"> cuándo nos encontramos ante un delito omisivo propio y cuándo ante un delito omisivo im</w:t>
      </w:r>
      <w:r w:rsidR="00CC769B" w:rsidRPr="00330815">
        <w:rPr>
          <w:rFonts w:ascii="Times New Roman" w:hAnsi="Times New Roman" w:cs="Times New Roman"/>
          <w:sz w:val="24"/>
          <w:szCs w:val="24"/>
        </w:rPr>
        <w:t xml:space="preserve">propio o de comisión por omisión ya que no todo el que no evita un resultado </w:t>
      </w:r>
      <w:r w:rsidR="00CC769B" w:rsidRPr="00330815">
        <w:rPr>
          <w:rFonts w:ascii="Times New Roman" w:hAnsi="Times New Roman" w:cs="Times New Roman"/>
          <w:sz w:val="24"/>
          <w:szCs w:val="24"/>
        </w:rPr>
        <w:lastRenderedPageBreak/>
        <w:t>pudiendo hacerl</w:t>
      </w:r>
      <w:r w:rsidRPr="00330815">
        <w:rPr>
          <w:rFonts w:ascii="Times New Roman" w:hAnsi="Times New Roman" w:cs="Times New Roman"/>
          <w:sz w:val="24"/>
          <w:szCs w:val="24"/>
        </w:rPr>
        <w:t>o está cometiendo un delito de comisión por o</w:t>
      </w:r>
      <w:r w:rsidR="00CC769B" w:rsidRPr="00330815">
        <w:rPr>
          <w:rFonts w:ascii="Times New Roman" w:hAnsi="Times New Roman" w:cs="Times New Roman"/>
          <w:sz w:val="24"/>
          <w:szCs w:val="24"/>
        </w:rPr>
        <w:t>misión, sino que también existen los conocidos delitos puros o propios de omisión como los de los artículos 195, 196 y 450 del Código penal que castigan la omisión de socorro de una persona desamparada y en peligro manifiesto y grave y la omisión de impedir la comisión de determinados delitos.</w:t>
      </w:r>
      <w:r w:rsidR="00CC769B">
        <w:rPr>
          <w:rFonts w:ascii="Times New Roman" w:hAnsi="Times New Roman" w:cs="Times New Roman"/>
          <w:sz w:val="24"/>
          <w:szCs w:val="24"/>
        </w:rPr>
        <w:t xml:space="preserve"> </w:t>
      </w:r>
    </w:p>
    <w:p w:rsidR="00824D0D" w:rsidRDefault="00824D0D" w:rsidP="007D3DF1">
      <w:pPr>
        <w:pStyle w:val="Sinespaciado"/>
        <w:spacing w:line="360" w:lineRule="auto"/>
        <w:jc w:val="both"/>
        <w:rPr>
          <w:rFonts w:ascii="Times New Roman" w:hAnsi="Times New Roman" w:cs="Times New Roman"/>
          <w:b/>
          <w:sz w:val="26"/>
          <w:szCs w:val="26"/>
          <w:u w:val="single"/>
        </w:rPr>
      </w:pPr>
    </w:p>
    <w:p w:rsidR="00824D0D" w:rsidRDefault="00824D0D"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b/>
          <w:sz w:val="26"/>
          <w:szCs w:val="26"/>
        </w:rPr>
        <w:t>2</w:t>
      </w:r>
      <w:r w:rsidRPr="00824D0D">
        <w:rPr>
          <w:rFonts w:ascii="Times New Roman" w:hAnsi="Times New Roman" w:cs="Times New Roman"/>
          <w:b/>
          <w:sz w:val="26"/>
          <w:szCs w:val="26"/>
        </w:rPr>
        <w:t xml:space="preserve">- </w:t>
      </w:r>
      <w:r>
        <w:rPr>
          <w:rFonts w:ascii="Times New Roman" w:hAnsi="Times New Roman" w:cs="Times New Roman"/>
          <w:b/>
          <w:sz w:val="26"/>
          <w:szCs w:val="26"/>
          <w:u w:val="single"/>
        </w:rPr>
        <w:t>DELITOS OMISIVOS PROPIOS E IMPROPIOS</w:t>
      </w:r>
      <w:r w:rsidR="00A9220D">
        <w:rPr>
          <w:rFonts w:ascii="Times New Roman" w:hAnsi="Times New Roman" w:cs="Times New Roman"/>
          <w:b/>
          <w:sz w:val="26"/>
          <w:szCs w:val="26"/>
          <w:u w:val="single"/>
        </w:rPr>
        <w:t>.</w:t>
      </w:r>
    </w:p>
    <w:p w:rsidR="00BB7830" w:rsidRPr="00B013C7" w:rsidRDefault="00BB7830" w:rsidP="007D3DF1">
      <w:pPr>
        <w:pStyle w:val="Sinespaciado"/>
        <w:spacing w:line="360" w:lineRule="auto"/>
        <w:ind w:left="-142"/>
        <w:jc w:val="both"/>
        <w:rPr>
          <w:rFonts w:ascii="Times New Roman" w:hAnsi="Times New Roman" w:cs="Times New Roman"/>
          <w:sz w:val="16"/>
          <w:szCs w:val="16"/>
        </w:rPr>
      </w:pPr>
    </w:p>
    <w:p w:rsidR="00912AB6" w:rsidRDefault="00BB7830"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Los delitos de omisión se dividen en dos grupos diferentes: los delitos omisivos propios y los delitos omisivos impropios.</w:t>
      </w:r>
      <w:r w:rsidR="00912AB6">
        <w:rPr>
          <w:rFonts w:ascii="Times New Roman" w:hAnsi="Times New Roman" w:cs="Times New Roman"/>
          <w:sz w:val="24"/>
          <w:szCs w:val="24"/>
        </w:rPr>
        <w:t xml:space="preserve"> </w:t>
      </w:r>
      <w:r w:rsidR="00A9220D">
        <w:rPr>
          <w:rFonts w:ascii="Times New Roman" w:hAnsi="Times New Roman" w:cs="Times New Roman"/>
          <w:sz w:val="24"/>
          <w:szCs w:val="24"/>
        </w:rPr>
        <w:t xml:space="preserve">Se produce esta división ya que cada grupo tiene algunos elementos específicos y diferentes al otro, aunque </w:t>
      </w:r>
      <w:r w:rsidR="00880349">
        <w:rPr>
          <w:rFonts w:ascii="Times New Roman" w:hAnsi="Times New Roman" w:cs="Times New Roman"/>
          <w:sz w:val="24"/>
          <w:szCs w:val="24"/>
        </w:rPr>
        <w:t>también podemos encontrar alguna similitud básica entre un grupo y otro</w:t>
      </w:r>
      <w:r w:rsidR="00A9220D">
        <w:rPr>
          <w:rFonts w:ascii="Times New Roman" w:hAnsi="Times New Roman" w:cs="Times New Roman"/>
          <w:sz w:val="24"/>
          <w:szCs w:val="24"/>
        </w:rPr>
        <w:t>.</w:t>
      </w:r>
      <w:r w:rsidR="00912AB6">
        <w:rPr>
          <w:rFonts w:ascii="Times New Roman" w:hAnsi="Times New Roman" w:cs="Times New Roman"/>
          <w:sz w:val="24"/>
          <w:szCs w:val="24"/>
        </w:rPr>
        <w:t xml:space="preserve"> </w:t>
      </w:r>
    </w:p>
    <w:p w:rsidR="007A16B7" w:rsidRDefault="00912AB6"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 así que el delito se imputa e</w:t>
      </w:r>
      <w:r w:rsidR="00961A1F">
        <w:rPr>
          <w:rFonts w:ascii="Times New Roman" w:hAnsi="Times New Roman" w:cs="Times New Roman"/>
          <w:sz w:val="24"/>
          <w:szCs w:val="24"/>
        </w:rPr>
        <w:t xml:space="preserve">n ambos casos por un “no hacer” que sí se debería haber hecho y </w:t>
      </w:r>
      <w:r>
        <w:rPr>
          <w:rFonts w:ascii="Times New Roman" w:hAnsi="Times New Roman" w:cs="Times New Roman"/>
          <w:sz w:val="24"/>
          <w:szCs w:val="24"/>
        </w:rPr>
        <w:t>que</w:t>
      </w:r>
      <w:r w:rsidR="00961A1F">
        <w:rPr>
          <w:rFonts w:ascii="Times New Roman" w:hAnsi="Times New Roman" w:cs="Times New Roman"/>
          <w:sz w:val="24"/>
          <w:szCs w:val="24"/>
        </w:rPr>
        <w:t>, además,</w:t>
      </w:r>
      <w:r>
        <w:rPr>
          <w:rFonts w:ascii="Times New Roman" w:hAnsi="Times New Roman" w:cs="Times New Roman"/>
          <w:sz w:val="24"/>
          <w:szCs w:val="24"/>
        </w:rPr>
        <w:t xml:space="preserve"> tiene relevancia en el ámbito penal. </w:t>
      </w:r>
    </w:p>
    <w:p w:rsidR="00912AB6" w:rsidRDefault="00961A1F"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En estos delitos omisivos, se responde principalmente por la lesión del principio de solidaridad con el que se pretendía que el sujeto omisor hubiera protegido un bien jurídico -en ocasiones incluso- para evitar que éste fuera lesionado.</w:t>
      </w:r>
    </w:p>
    <w:p w:rsidR="00602724" w:rsidRDefault="00602724"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También cabe dejar claro que los delitos omisivos se diferencian en los de acción en que con los delitos omisivos lo que se quebranta es una norma preceptiva o </w:t>
      </w:r>
      <w:r w:rsidR="007A16B7">
        <w:rPr>
          <w:rFonts w:ascii="Times New Roman" w:hAnsi="Times New Roman" w:cs="Times New Roman"/>
          <w:sz w:val="24"/>
          <w:szCs w:val="24"/>
        </w:rPr>
        <w:t>imperativa</w:t>
      </w:r>
      <w:r w:rsidR="003E6930">
        <w:rPr>
          <w:rFonts w:ascii="Times New Roman" w:hAnsi="Times New Roman" w:cs="Times New Roman"/>
          <w:sz w:val="24"/>
          <w:szCs w:val="24"/>
        </w:rPr>
        <w:t xml:space="preserve"> con las que se obligaba al sujeto omisor a realizar una determinada conducta;</w:t>
      </w:r>
      <w:r>
        <w:rPr>
          <w:rFonts w:ascii="Times New Roman" w:hAnsi="Times New Roman" w:cs="Times New Roman"/>
          <w:sz w:val="24"/>
          <w:szCs w:val="24"/>
        </w:rPr>
        <w:t xml:space="preserve"> mientras que en los delitos de acción lo que se vulnera es una norma prohibitiva o de prohibición</w:t>
      </w:r>
      <w:r w:rsidR="003521FE">
        <w:rPr>
          <w:rFonts w:ascii="Times New Roman" w:hAnsi="Times New Roman" w:cs="Times New Roman"/>
          <w:sz w:val="24"/>
          <w:szCs w:val="24"/>
        </w:rPr>
        <w:t>, es decir, se hace algo que no se debería hacer</w:t>
      </w:r>
      <w:r>
        <w:rPr>
          <w:rFonts w:ascii="Times New Roman" w:hAnsi="Times New Roman" w:cs="Times New Roman"/>
          <w:sz w:val="24"/>
          <w:szCs w:val="24"/>
        </w:rPr>
        <w:t>.</w:t>
      </w:r>
    </w:p>
    <w:p w:rsidR="004660D7" w:rsidRDefault="004660D7" w:rsidP="007D3DF1">
      <w:pPr>
        <w:pStyle w:val="Sinespaciado"/>
        <w:spacing w:line="360" w:lineRule="auto"/>
        <w:ind w:firstLine="284"/>
        <w:jc w:val="both"/>
        <w:rPr>
          <w:rFonts w:ascii="Times New Roman" w:hAnsi="Times New Roman" w:cs="Times New Roman"/>
          <w:sz w:val="24"/>
          <w:szCs w:val="24"/>
        </w:rPr>
      </w:pPr>
    </w:p>
    <w:p w:rsidR="003521FE" w:rsidRDefault="00F864CB" w:rsidP="007D3DF1">
      <w:pPr>
        <w:pStyle w:val="Sinespaciado"/>
        <w:spacing w:line="360" w:lineRule="auto"/>
        <w:jc w:val="both"/>
        <w:rPr>
          <w:rFonts w:ascii="Times New Roman" w:hAnsi="Times New Roman" w:cs="Times New Roman"/>
          <w:b/>
          <w:sz w:val="26"/>
          <w:szCs w:val="26"/>
          <w:u w:val="single"/>
        </w:rPr>
      </w:pPr>
      <w:r w:rsidRPr="00F864CB">
        <w:rPr>
          <w:rFonts w:ascii="Times New Roman" w:hAnsi="Times New Roman" w:cs="Times New Roman"/>
          <w:b/>
          <w:sz w:val="26"/>
          <w:szCs w:val="26"/>
        </w:rPr>
        <w:t xml:space="preserve">2.1- </w:t>
      </w:r>
      <w:r>
        <w:rPr>
          <w:rFonts w:ascii="Times New Roman" w:hAnsi="Times New Roman" w:cs="Times New Roman"/>
          <w:b/>
          <w:sz w:val="26"/>
          <w:szCs w:val="26"/>
          <w:u w:val="single"/>
        </w:rPr>
        <w:t>Delitos de Omisión Propia:</w:t>
      </w:r>
    </w:p>
    <w:p w:rsidR="00F864CB" w:rsidRDefault="00F864CB"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Son aquellos en los que se incumple un mandato</w:t>
      </w:r>
      <w:r w:rsidR="002A0A9F">
        <w:rPr>
          <w:rFonts w:ascii="Times New Roman" w:hAnsi="Times New Roman" w:cs="Times New Roman"/>
          <w:sz w:val="24"/>
          <w:szCs w:val="24"/>
        </w:rPr>
        <w:t xml:space="preserve"> o deber</w:t>
      </w:r>
      <w:r>
        <w:rPr>
          <w:rFonts w:ascii="Times New Roman" w:hAnsi="Times New Roman" w:cs="Times New Roman"/>
          <w:sz w:val="24"/>
          <w:szCs w:val="24"/>
        </w:rPr>
        <w:t xml:space="preserve"> de actuar y que además vienen tipificados en el código penal (en los artículos</w:t>
      </w:r>
      <w:r w:rsidR="00832DD2">
        <w:rPr>
          <w:rFonts w:ascii="Times New Roman" w:hAnsi="Times New Roman" w:cs="Times New Roman"/>
          <w:sz w:val="24"/>
          <w:szCs w:val="24"/>
        </w:rPr>
        <w:t xml:space="preserve"> 195</w:t>
      </w:r>
      <w:r w:rsidR="00CB5D7E">
        <w:rPr>
          <w:rFonts w:ascii="Times New Roman" w:hAnsi="Times New Roman" w:cs="Times New Roman"/>
          <w:sz w:val="24"/>
          <w:szCs w:val="24"/>
        </w:rPr>
        <w:t>, 196</w:t>
      </w:r>
      <w:r w:rsidR="00832DD2">
        <w:rPr>
          <w:rFonts w:ascii="Times New Roman" w:hAnsi="Times New Roman" w:cs="Times New Roman"/>
          <w:sz w:val="24"/>
          <w:szCs w:val="24"/>
        </w:rPr>
        <w:t xml:space="preserve"> y 408), haciendo referencia a la parte especial del C.P. ya que trata delitos concretos.</w:t>
      </w:r>
    </w:p>
    <w:p w:rsidR="002A0A9F" w:rsidRDefault="002A0A9F"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atribuir este delito a un sujeto no es necesario que la omisión provoque un resultado, ya que como afirmó </w:t>
      </w:r>
      <w:r w:rsidR="00002902">
        <w:rPr>
          <w:rFonts w:ascii="Times New Roman" w:hAnsi="Times New Roman" w:cs="Times New Roman"/>
          <w:sz w:val="24"/>
          <w:szCs w:val="24"/>
        </w:rPr>
        <w:t xml:space="preserve">EDMUND MEZGER </w:t>
      </w:r>
      <w:r>
        <w:rPr>
          <w:rFonts w:ascii="Times New Roman" w:hAnsi="Times New Roman" w:cs="Times New Roman"/>
          <w:sz w:val="24"/>
          <w:szCs w:val="24"/>
        </w:rPr>
        <w:t>“</w:t>
      </w:r>
      <w:r>
        <w:rPr>
          <w:rFonts w:ascii="Times New Roman" w:hAnsi="Times New Roman" w:cs="Times New Roman"/>
          <w:i/>
          <w:sz w:val="24"/>
          <w:szCs w:val="24"/>
        </w:rPr>
        <w:t>se castiga el no hacer de la acción esperada y exigida como tal, no siendo necesario un resultado material”</w:t>
      </w:r>
      <w:r>
        <w:rPr>
          <w:rFonts w:ascii="Times New Roman" w:hAnsi="Times New Roman" w:cs="Times New Roman"/>
          <w:sz w:val="24"/>
          <w:szCs w:val="24"/>
        </w:rPr>
        <w:t>.</w:t>
      </w:r>
    </w:p>
    <w:p w:rsidR="002A0A9F" w:rsidRDefault="002A0A9F"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Los elementos de la vertiente objetiva de este grupo de delitos omisivos son más sencillos que los de los delitos omisivos impropios. </w:t>
      </w:r>
      <w:r w:rsidR="00605CAF">
        <w:rPr>
          <w:rFonts w:ascii="Times New Roman" w:hAnsi="Times New Roman" w:cs="Times New Roman"/>
          <w:sz w:val="24"/>
          <w:szCs w:val="24"/>
        </w:rPr>
        <w:t xml:space="preserve">Estos elementos son esencialmente </w:t>
      </w:r>
      <w:r w:rsidR="00605CAF">
        <w:rPr>
          <w:rFonts w:ascii="Times New Roman" w:hAnsi="Times New Roman" w:cs="Times New Roman"/>
          <w:sz w:val="24"/>
          <w:szCs w:val="24"/>
        </w:rPr>
        <w:lastRenderedPageBreak/>
        <w:t>tres: a) El presupuesto de hecho o la situación típica que genera el deber de actuar (según el deber que sea dependerá el tipo de delito);  b) Que no se realice el deber o la acción mandada, es decir, existiría una conducta pasiva u omisiva;  c) Que el sujeto tuviera la capacidad necesaria para realizar la acción que debía llevar a cabo</w:t>
      </w:r>
      <w:r w:rsidR="008A6A71">
        <w:rPr>
          <w:rFonts w:ascii="Times New Roman" w:hAnsi="Times New Roman" w:cs="Times New Roman"/>
          <w:sz w:val="24"/>
          <w:szCs w:val="24"/>
        </w:rPr>
        <w:t xml:space="preserve"> (para ello en ocasiones se necesita conocimientos específicos o medios adecuados).</w:t>
      </w:r>
      <w:r w:rsidR="005429BA">
        <w:rPr>
          <w:rFonts w:ascii="Times New Roman" w:hAnsi="Times New Roman" w:cs="Times New Roman"/>
          <w:sz w:val="24"/>
          <w:szCs w:val="24"/>
        </w:rPr>
        <w:t xml:space="preserve"> Como ya dijimos anteriormente, el resultado no tendrá ningún valor a la hora de calificar o reconocer el delito por omisión propia.</w:t>
      </w:r>
    </w:p>
    <w:p w:rsidR="005429BA" w:rsidRDefault="005429BA"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Por otra parte, los elementos de la vertiente subjetiva, a tener en cuenta, básicamente sería el dolo y la imprudencia. Así, se apreciará conducta dolosa cuando</w:t>
      </w:r>
      <w:r w:rsidR="00742EC8">
        <w:rPr>
          <w:rFonts w:ascii="Times New Roman" w:hAnsi="Times New Roman" w:cs="Times New Roman"/>
          <w:sz w:val="24"/>
          <w:szCs w:val="24"/>
        </w:rPr>
        <w:t xml:space="preserve"> se aprecie que el sujeto conoce la repercusión que podrá</w:t>
      </w:r>
      <w:r>
        <w:rPr>
          <w:rFonts w:ascii="Times New Roman" w:hAnsi="Times New Roman" w:cs="Times New Roman"/>
          <w:sz w:val="24"/>
          <w:szCs w:val="24"/>
        </w:rPr>
        <w:t xml:space="preserve"> causar su conducta omisiva, y aun así </w:t>
      </w:r>
      <w:r w:rsidR="00742EC8">
        <w:rPr>
          <w:rFonts w:ascii="Times New Roman" w:hAnsi="Times New Roman" w:cs="Times New Roman"/>
          <w:sz w:val="24"/>
          <w:szCs w:val="24"/>
        </w:rPr>
        <w:t>quiera y tenga</w:t>
      </w:r>
      <w:r>
        <w:rPr>
          <w:rFonts w:ascii="Times New Roman" w:hAnsi="Times New Roman" w:cs="Times New Roman"/>
          <w:sz w:val="24"/>
          <w:szCs w:val="24"/>
        </w:rPr>
        <w:t xml:space="preserve"> la voluntad de no realizar el deber que le </w:t>
      </w:r>
      <w:r w:rsidR="00742EC8">
        <w:rPr>
          <w:rFonts w:ascii="Times New Roman" w:hAnsi="Times New Roman" w:cs="Times New Roman"/>
          <w:sz w:val="24"/>
          <w:szCs w:val="24"/>
        </w:rPr>
        <w:t>corresponde</w:t>
      </w:r>
      <w:r>
        <w:rPr>
          <w:rFonts w:ascii="Times New Roman" w:hAnsi="Times New Roman" w:cs="Times New Roman"/>
          <w:sz w:val="24"/>
          <w:szCs w:val="24"/>
        </w:rPr>
        <w:t>.</w:t>
      </w:r>
    </w:p>
    <w:p w:rsidR="00A24147" w:rsidRDefault="00A24147"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Por último y tras conocer cuáles son los elementos subjetivos y objetivos en la omisión propia, interesa conocer cuáles son los distintos tipos de conductas o casos que provocan las distintas tipologías delictivas omisivas propias (</w:t>
      </w:r>
      <w:r w:rsidR="00815F65">
        <w:rPr>
          <w:rFonts w:ascii="Times New Roman" w:hAnsi="Times New Roman" w:cs="Times New Roman"/>
          <w:sz w:val="24"/>
          <w:szCs w:val="24"/>
        </w:rPr>
        <w:t>recogidas en los artículos 195,</w:t>
      </w:r>
      <w:r>
        <w:rPr>
          <w:rFonts w:ascii="Times New Roman" w:hAnsi="Times New Roman" w:cs="Times New Roman"/>
          <w:sz w:val="24"/>
          <w:szCs w:val="24"/>
        </w:rPr>
        <w:t xml:space="preserve"> 196</w:t>
      </w:r>
      <w:r w:rsidR="00815F65">
        <w:rPr>
          <w:rFonts w:ascii="Times New Roman" w:hAnsi="Times New Roman" w:cs="Times New Roman"/>
          <w:sz w:val="24"/>
          <w:szCs w:val="24"/>
        </w:rPr>
        <w:t xml:space="preserve"> y 450</w:t>
      </w:r>
      <w:r>
        <w:rPr>
          <w:rFonts w:ascii="Times New Roman" w:hAnsi="Times New Roman" w:cs="Times New Roman"/>
          <w:sz w:val="24"/>
          <w:szCs w:val="24"/>
        </w:rPr>
        <w:t xml:space="preserve"> del CP).</w:t>
      </w:r>
    </w:p>
    <w:p w:rsidR="00A24147" w:rsidRDefault="00A24147" w:rsidP="007D3DF1">
      <w:pPr>
        <w:pStyle w:val="Sinespaciado"/>
        <w:spacing w:line="360" w:lineRule="auto"/>
        <w:ind w:firstLine="142"/>
        <w:jc w:val="both"/>
        <w:rPr>
          <w:rFonts w:ascii="Times New Roman" w:hAnsi="Times New Roman" w:cs="Times New Roman"/>
          <w:sz w:val="24"/>
          <w:szCs w:val="24"/>
        </w:rPr>
      </w:pPr>
      <w:r w:rsidRPr="00A24147">
        <w:rPr>
          <w:rFonts w:ascii="Times New Roman" w:hAnsi="Times New Roman" w:cs="Times New Roman"/>
          <w:sz w:val="24"/>
          <w:szCs w:val="24"/>
        </w:rPr>
        <w:t>A)</w:t>
      </w:r>
      <w:r>
        <w:rPr>
          <w:rFonts w:ascii="Times New Roman" w:hAnsi="Times New Roman" w:cs="Times New Roman"/>
          <w:sz w:val="24"/>
          <w:szCs w:val="24"/>
        </w:rPr>
        <w:t xml:space="preserve"> </w:t>
      </w:r>
      <w:r>
        <w:rPr>
          <w:rFonts w:ascii="Times New Roman" w:hAnsi="Times New Roman" w:cs="Times New Roman"/>
          <w:sz w:val="24"/>
          <w:szCs w:val="24"/>
          <w:u w:val="single"/>
        </w:rPr>
        <w:t>Omisión del deber de socorro:</w:t>
      </w:r>
      <w:r>
        <w:rPr>
          <w:rFonts w:ascii="Times New Roman" w:hAnsi="Times New Roman" w:cs="Times New Roman"/>
          <w:sz w:val="24"/>
          <w:szCs w:val="24"/>
        </w:rPr>
        <w:t xml:space="preserve"> Con este delito se pretende proteger principalmente el bien</w:t>
      </w:r>
      <w:r w:rsidR="00D61B7F">
        <w:rPr>
          <w:rFonts w:ascii="Times New Roman" w:hAnsi="Times New Roman" w:cs="Times New Roman"/>
          <w:sz w:val="24"/>
          <w:szCs w:val="24"/>
        </w:rPr>
        <w:t xml:space="preserve"> jurídico de la solidaridad y</w:t>
      </w:r>
      <w:r>
        <w:rPr>
          <w:rFonts w:ascii="Times New Roman" w:hAnsi="Times New Roman" w:cs="Times New Roman"/>
          <w:sz w:val="24"/>
          <w:szCs w:val="24"/>
        </w:rPr>
        <w:t xml:space="preserve"> del derecho </w:t>
      </w:r>
      <w:r w:rsidR="00D61B7F">
        <w:rPr>
          <w:rFonts w:ascii="Times New Roman" w:hAnsi="Times New Roman" w:cs="Times New Roman"/>
          <w:sz w:val="24"/>
          <w:szCs w:val="24"/>
        </w:rPr>
        <w:t>a la seguridad, así como</w:t>
      </w:r>
      <w:r>
        <w:rPr>
          <w:rFonts w:ascii="Times New Roman" w:hAnsi="Times New Roman" w:cs="Times New Roman"/>
          <w:sz w:val="24"/>
          <w:szCs w:val="24"/>
        </w:rPr>
        <w:t xml:space="preserve"> la protección de</w:t>
      </w:r>
      <w:r w:rsidR="00D61B7F">
        <w:rPr>
          <w:rFonts w:ascii="Times New Roman" w:hAnsi="Times New Roman" w:cs="Times New Roman"/>
          <w:sz w:val="24"/>
          <w:szCs w:val="24"/>
        </w:rPr>
        <w:t xml:space="preserve"> la </w:t>
      </w:r>
      <w:r w:rsidR="001E6129">
        <w:rPr>
          <w:rFonts w:ascii="Times New Roman" w:hAnsi="Times New Roman" w:cs="Times New Roman"/>
          <w:sz w:val="24"/>
          <w:szCs w:val="24"/>
        </w:rPr>
        <w:t>persona</w:t>
      </w:r>
      <w:r w:rsidR="00D61B7F">
        <w:rPr>
          <w:rFonts w:ascii="Times New Roman" w:hAnsi="Times New Roman" w:cs="Times New Roman"/>
          <w:sz w:val="24"/>
          <w:szCs w:val="24"/>
        </w:rPr>
        <w:t xml:space="preserve"> o sujeto pasivo</w:t>
      </w:r>
      <w:r w:rsidR="001E6129">
        <w:rPr>
          <w:rFonts w:ascii="Times New Roman" w:hAnsi="Times New Roman" w:cs="Times New Roman"/>
          <w:sz w:val="24"/>
          <w:szCs w:val="24"/>
        </w:rPr>
        <w:t xml:space="preserve"> que se encuentra en desamparo y en peligro manifiesto y grave</w:t>
      </w:r>
      <w:r w:rsidR="00D61B7F">
        <w:rPr>
          <w:rFonts w:ascii="Times New Roman" w:hAnsi="Times New Roman" w:cs="Times New Roman"/>
          <w:sz w:val="24"/>
          <w:szCs w:val="24"/>
        </w:rPr>
        <w:t xml:space="preserve">. </w:t>
      </w:r>
    </w:p>
    <w:p w:rsidR="001E6129" w:rsidRDefault="001E6129"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Este tipo engloba a su vez tres subtipos delictivos: </w:t>
      </w:r>
      <w:r w:rsidR="00D61B7F">
        <w:rPr>
          <w:rFonts w:ascii="Times New Roman" w:hAnsi="Times New Roman" w:cs="Times New Roman"/>
          <w:sz w:val="24"/>
          <w:szCs w:val="24"/>
        </w:rPr>
        <w:t>a) O</w:t>
      </w:r>
      <w:r>
        <w:rPr>
          <w:rFonts w:ascii="Times New Roman" w:hAnsi="Times New Roman" w:cs="Times New Roman"/>
          <w:sz w:val="24"/>
          <w:szCs w:val="24"/>
        </w:rPr>
        <w:t>misión de socorro personal</w:t>
      </w:r>
      <w:r w:rsidR="00D61B7F">
        <w:rPr>
          <w:rFonts w:ascii="Times New Roman" w:hAnsi="Times New Roman" w:cs="Times New Roman"/>
          <w:sz w:val="24"/>
          <w:szCs w:val="24"/>
        </w:rPr>
        <w:t xml:space="preserve"> (aunque este delito no se aplicaría en el caso de que la persona que omite el deber de socorro lo hiciera porque existía un riesgo desproporcionado –en comparación con la ayuda prestada- para su integridad)</w:t>
      </w:r>
      <w:r w:rsidR="008212B3">
        <w:rPr>
          <w:rStyle w:val="Refdenotaalpie"/>
          <w:rFonts w:ascii="Times New Roman" w:hAnsi="Times New Roman" w:cs="Times New Roman"/>
          <w:sz w:val="24"/>
          <w:szCs w:val="24"/>
        </w:rPr>
        <w:footnoteReference w:id="1"/>
      </w:r>
      <w:r w:rsidR="00D61B7F">
        <w:rPr>
          <w:rFonts w:ascii="Times New Roman" w:hAnsi="Times New Roman" w:cs="Times New Roman"/>
          <w:sz w:val="24"/>
          <w:szCs w:val="24"/>
        </w:rPr>
        <w:t>;</w:t>
      </w:r>
      <w:r>
        <w:rPr>
          <w:rFonts w:ascii="Times New Roman" w:hAnsi="Times New Roman" w:cs="Times New Roman"/>
          <w:sz w:val="24"/>
          <w:szCs w:val="24"/>
        </w:rPr>
        <w:t xml:space="preserve"> </w:t>
      </w:r>
      <w:r w:rsidR="00D61B7F">
        <w:rPr>
          <w:rFonts w:ascii="Times New Roman" w:hAnsi="Times New Roman" w:cs="Times New Roman"/>
          <w:sz w:val="24"/>
          <w:szCs w:val="24"/>
        </w:rPr>
        <w:t xml:space="preserve"> b) O</w:t>
      </w:r>
      <w:r>
        <w:rPr>
          <w:rFonts w:ascii="Times New Roman" w:hAnsi="Times New Roman" w:cs="Times New Roman"/>
          <w:sz w:val="24"/>
          <w:szCs w:val="24"/>
        </w:rPr>
        <w:t>misión de petición de socorro</w:t>
      </w:r>
      <w:r w:rsidR="000719AD">
        <w:rPr>
          <w:rFonts w:ascii="Times New Roman" w:hAnsi="Times New Roman" w:cs="Times New Roman"/>
          <w:sz w:val="24"/>
          <w:szCs w:val="24"/>
        </w:rPr>
        <w:t xml:space="preserve"> o auxilio ajeno;</w:t>
      </w:r>
      <w:r>
        <w:rPr>
          <w:rFonts w:ascii="Times New Roman" w:hAnsi="Times New Roman" w:cs="Times New Roman"/>
          <w:sz w:val="24"/>
          <w:szCs w:val="24"/>
        </w:rPr>
        <w:t xml:space="preserve"> y </w:t>
      </w:r>
      <w:r w:rsidR="00D61B7F">
        <w:rPr>
          <w:rFonts w:ascii="Times New Roman" w:hAnsi="Times New Roman" w:cs="Times New Roman"/>
          <w:sz w:val="24"/>
          <w:szCs w:val="24"/>
        </w:rPr>
        <w:t xml:space="preserve"> c) O</w:t>
      </w:r>
      <w:r>
        <w:rPr>
          <w:rFonts w:ascii="Times New Roman" w:hAnsi="Times New Roman" w:cs="Times New Roman"/>
          <w:sz w:val="24"/>
          <w:szCs w:val="24"/>
        </w:rPr>
        <w:t xml:space="preserve">misión de socorro a </w:t>
      </w:r>
      <w:r w:rsidR="00D61B7F">
        <w:rPr>
          <w:rFonts w:ascii="Times New Roman" w:hAnsi="Times New Roman" w:cs="Times New Roman"/>
          <w:sz w:val="24"/>
          <w:szCs w:val="24"/>
        </w:rPr>
        <w:t xml:space="preserve">una </w:t>
      </w:r>
      <w:r>
        <w:rPr>
          <w:rFonts w:ascii="Times New Roman" w:hAnsi="Times New Roman" w:cs="Times New Roman"/>
          <w:sz w:val="24"/>
          <w:szCs w:val="24"/>
        </w:rPr>
        <w:t>víctima de accidente provocado</w:t>
      </w:r>
      <w:r w:rsidR="00D61B7F">
        <w:rPr>
          <w:rFonts w:ascii="Times New Roman" w:hAnsi="Times New Roman" w:cs="Times New Roman"/>
          <w:sz w:val="24"/>
          <w:szCs w:val="24"/>
        </w:rPr>
        <w:t xml:space="preserve"> fortuitamente o de forma imprudente</w:t>
      </w:r>
      <w:r>
        <w:rPr>
          <w:rFonts w:ascii="Times New Roman" w:hAnsi="Times New Roman" w:cs="Times New Roman"/>
          <w:sz w:val="24"/>
          <w:szCs w:val="24"/>
        </w:rPr>
        <w:t xml:space="preserve"> por el omitente</w:t>
      </w:r>
      <w:r w:rsidR="008859D9">
        <w:rPr>
          <w:rFonts w:ascii="Times New Roman" w:hAnsi="Times New Roman" w:cs="Times New Roman"/>
          <w:sz w:val="24"/>
          <w:szCs w:val="24"/>
        </w:rPr>
        <w:t>. E</w:t>
      </w:r>
      <w:r>
        <w:rPr>
          <w:rFonts w:ascii="Times New Roman" w:hAnsi="Times New Roman" w:cs="Times New Roman"/>
          <w:sz w:val="24"/>
          <w:szCs w:val="24"/>
        </w:rPr>
        <w:t xml:space="preserve">ste último sería un tipo agravado que incluso puede concurrir </w:t>
      </w:r>
      <w:r w:rsidR="00AB1CF4">
        <w:rPr>
          <w:rFonts w:ascii="Times New Roman" w:hAnsi="Times New Roman" w:cs="Times New Roman"/>
          <w:sz w:val="24"/>
          <w:szCs w:val="24"/>
        </w:rPr>
        <w:t>en concurso con otros delitos</w:t>
      </w:r>
      <w:r>
        <w:rPr>
          <w:rFonts w:ascii="Times New Roman" w:hAnsi="Times New Roman" w:cs="Times New Roman"/>
          <w:sz w:val="24"/>
          <w:szCs w:val="24"/>
        </w:rPr>
        <w:t xml:space="preserve"> por los resultados provocados</w:t>
      </w:r>
      <w:r w:rsidR="008859D9">
        <w:rPr>
          <w:rFonts w:ascii="Times New Roman" w:hAnsi="Times New Roman" w:cs="Times New Roman"/>
          <w:sz w:val="24"/>
          <w:szCs w:val="24"/>
        </w:rPr>
        <w:t>, ya que es el propio omitente el que crea la situación de peligro lo que, a mi parecer, le coloc</w:t>
      </w:r>
      <w:r w:rsidR="008212B3">
        <w:rPr>
          <w:rFonts w:ascii="Times New Roman" w:hAnsi="Times New Roman" w:cs="Times New Roman"/>
          <w:sz w:val="24"/>
          <w:szCs w:val="24"/>
        </w:rPr>
        <w:t>aría en una posición de garante, rozando la línea de delito de omisión impropia o de comisión por omisión.</w:t>
      </w:r>
    </w:p>
    <w:p w:rsidR="00005214" w:rsidRDefault="00005214" w:rsidP="007D3DF1">
      <w:pPr>
        <w:pStyle w:val="Sinespaciado"/>
        <w:spacing w:line="360" w:lineRule="auto"/>
        <w:ind w:firstLine="142"/>
        <w:jc w:val="both"/>
        <w:rPr>
          <w:rFonts w:ascii="Times New Roman" w:hAnsi="Times New Roman" w:cs="Times New Roman"/>
          <w:sz w:val="24"/>
          <w:szCs w:val="24"/>
        </w:rPr>
      </w:pPr>
      <w:r>
        <w:rPr>
          <w:rFonts w:ascii="Times New Roman" w:hAnsi="Times New Roman" w:cs="Times New Roman"/>
          <w:sz w:val="24"/>
          <w:szCs w:val="24"/>
        </w:rPr>
        <w:lastRenderedPageBreak/>
        <w:t xml:space="preserve">B) </w:t>
      </w:r>
      <w:r>
        <w:rPr>
          <w:rFonts w:ascii="Times New Roman" w:hAnsi="Times New Roman" w:cs="Times New Roman"/>
          <w:sz w:val="24"/>
          <w:szCs w:val="24"/>
          <w:u w:val="single"/>
        </w:rPr>
        <w:t>Omisión del deber de asistencia sanitaria:</w:t>
      </w:r>
      <w:r>
        <w:rPr>
          <w:rFonts w:ascii="Times New Roman" w:hAnsi="Times New Roman" w:cs="Times New Roman"/>
          <w:sz w:val="24"/>
          <w:szCs w:val="24"/>
        </w:rPr>
        <w:t xml:space="preserve"> Al igual que en el anterior delito, uno de los bienes jurídicos protegidos es el de la solidaridad, pero además también se protege el bien jurídico de protección de la vida por parte del personal sanitario.</w:t>
      </w:r>
    </w:p>
    <w:p w:rsidR="00005214" w:rsidRDefault="00005214"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Este delito se producirá cuando un profesional sanitario deniegue la asistencia sanitaria o abandone los servicios sanitarios provocando así un grave riesgo para la salud del sujeto pasivo. Se puede considerar como un delito especial ya que los sujetos específicos deben tener la cualidad especial de ser personal sanitario.</w:t>
      </w:r>
    </w:p>
    <w:p w:rsidR="00005214" w:rsidRDefault="00005214"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En el caso de que el sujeto pasivo fallezca, se podría incurrir en el delito de homicidio por comisión por omisión, ya que el profesional sanitario que omite la asistencia actuaría como garante.</w:t>
      </w:r>
    </w:p>
    <w:p w:rsidR="00815F65" w:rsidRDefault="00815F65" w:rsidP="007D3DF1">
      <w:pPr>
        <w:pStyle w:val="Sinespaciado"/>
        <w:spacing w:line="360" w:lineRule="auto"/>
        <w:ind w:firstLine="142"/>
        <w:jc w:val="both"/>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sz w:val="24"/>
          <w:szCs w:val="24"/>
          <w:u w:val="single"/>
        </w:rPr>
        <w:t>Omisión del deber de impedir un delito:</w:t>
      </w:r>
      <w:r>
        <w:rPr>
          <w:rFonts w:ascii="Times New Roman" w:hAnsi="Times New Roman" w:cs="Times New Roman"/>
          <w:sz w:val="24"/>
          <w:szCs w:val="24"/>
        </w:rPr>
        <w:t xml:space="preserve"> Con esta omisión principalmente se lesiona el bien jurídico de la seguridad de las personas, ya que no se evita la comisión de un delito (por otro sujeto) que incluso puede ser que afecte a la vida o a la integridad de los sujetos que lo están sufriendo.</w:t>
      </w:r>
    </w:p>
    <w:p w:rsidR="004660D7" w:rsidRPr="00815F65" w:rsidRDefault="004660D7" w:rsidP="007D3DF1">
      <w:pPr>
        <w:pStyle w:val="Sinespaciado"/>
        <w:spacing w:line="360" w:lineRule="auto"/>
        <w:ind w:firstLine="142"/>
        <w:jc w:val="both"/>
        <w:rPr>
          <w:rFonts w:ascii="Times New Roman" w:hAnsi="Times New Roman" w:cs="Times New Roman"/>
          <w:sz w:val="24"/>
          <w:szCs w:val="24"/>
        </w:rPr>
      </w:pPr>
    </w:p>
    <w:p w:rsidR="00350DD9" w:rsidRDefault="00350DD9"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2.2</w:t>
      </w:r>
      <w:r w:rsidRPr="00F864CB">
        <w:rPr>
          <w:rFonts w:ascii="Times New Roman" w:hAnsi="Times New Roman" w:cs="Times New Roman"/>
          <w:b/>
          <w:sz w:val="26"/>
          <w:szCs w:val="26"/>
        </w:rPr>
        <w:t xml:space="preserve">- </w:t>
      </w:r>
      <w:r>
        <w:rPr>
          <w:rFonts w:ascii="Times New Roman" w:hAnsi="Times New Roman" w:cs="Times New Roman"/>
          <w:b/>
          <w:sz w:val="26"/>
          <w:szCs w:val="26"/>
          <w:u w:val="single"/>
        </w:rPr>
        <w:t>Breve alusión al delito de Omisión Impropia o Comisión por omisión:</w:t>
      </w:r>
    </w:p>
    <w:p w:rsidR="00350DD9" w:rsidRDefault="00350DD9"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En este epígrafe únicamente haré una breve alusión </w:t>
      </w:r>
      <w:r w:rsidR="00A57E16">
        <w:rPr>
          <w:rFonts w:ascii="Times New Roman" w:hAnsi="Times New Roman" w:cs="Times New Roman"/>
          <w:sz w:val="24"/>
          <w:szCs w:val="24"/>
        </w:rPr>
        <w:t xml:space="preserve">e introducción </w:t>
      </w:r>
      <w:r>
        <w:rPr>
          <w:rFonts w:ascii="Times New Roman" w:hAnsi="Times New Roman" w:cs="Times New Roman"/>
          <w:sz w:val="24"/>
          <w:szCs w:val="24"/>
        </w:rPr>
        <w:t>sobre las características y los elementos principales del delito de comisión por omisión puesto que será tratado más a fondo en el próximo capítulo.</w:t>
      </w:r>
    </w:p>
    <w:p w:rsidR="00FA2D94" w:rsidRDefault="00350DD9"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Los delitos de comisión por omisión también son conocidos como delitos de omisión impropia ya que estos delitos no vienen recogidos </w:t>
      </w:r>
      <w:r w:rsidR="00BD54DD">
        <w:rPr>
          <w:rFonts w:ascii="Times New Roman" w:hAnsi="Times New Roman" w:cs="Times New Roman"/>
          <w:sz w:val="24"/>
          <w:szCs w:val="24"/>
        </w:rPr>
        <w:t>o tipificados expresamente en el C</w:t>
      </w:r>
      <w:r>
        <w:rPr>
          <w:rFonts w:ascii="Times New Roman" w:hAnsi="Times New Roman" w:cs="Times New Roman"/>
          <w:sz w:val="24"/>
          <w:szCs w:val="24"/>
        </w:rPr>
        <w:t>ódigo penal sino que se han de relacionar con el delito del resultado que se provoque por la omisión del sujeto activo (que generalmente será conocido como garante).</w:t>
      </w:r>
    </w:p>
    <w:p w:rsidR="00F864CB" w:rsidRDefault="00543AE3"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la gran diferencia respecto al delito de omisión propia es que, para poder determinar la pena con la que se ha de castigar al sujeto activo, se ha de tener en cuenta el resultado (lesiones, homicidio, etc.) producido </w:t>
      </w:r>
      <w:r w:rsidR="0058436C">
        <w:rPr>
          <w:rFonts w:ascii="Times New Roman" w:hAnsi="Times New Roman" w:cs="Times New Roman"/>
          <w:sz w:val="24"/>
          <w:szCs w:val="24"/>
        </w:rPr>
        <w:t xml:space="preserve">y no evitado </w:t>
      </w:r>
      <w:r>
        <w:rPr>
          <w:rFonts w:ascii="Times New Roman" w:hAnsi="Times New Roman" w:cs="Times New Roman"/>
          <w:sz w:val="24"/>
          <w:szCs w:val="24"/>
        </w:rPr>
        <w:t>debido a la omisión de un deber que éste sujeto debía cumplir o realizar.</w:t>
      </w:r>
    </w:p>
    <w:p w:rsidR="00BA7D1D" w:rsidRDefault="00BA7D1D"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Así este delito tiene su fundamento en el artículo 11 del Código penal en el que se expone que “</w:t>
      </w:r>
      <w:r>
        <w:rPr>
          <w:rFonts w:ascii="Times New Roman" w:hAnsi="Times New Roman" w:cs="Times New Roman"/>
          <w:i/>
          <w:sz w:val="24"/>
          <w:szCs w:val="24"/>
        </w:rPr>
        <w:t xml:space="preserve">los delitos o faltas que consistan en la producción de un resultado sólo se </w:t>
      </w:r>
      <w:r w:rsidR="001D72AD">
        <w:rPr>
          <w:rFonts w:ascii="Times New Roman" w:hAnsi="Times New Roman" w:cs="Times New Roman"/>
          <w:i/>
          <w:sz w:val="24"/>
          <w:szCs w:val="24"/>
        </w:rPr>
        <w:t>podrán entender</w:t>
      </w:r>
      <w:r>
        <w:rPr>
          <w:rFonts w:ascii="Times New Roman" w:hAnsi="Times New Roman" w:cs="Times New Roman"/>
          <w:i/>
          <w:sz w:val="24"/>
          <w:szCs w:val="24"/>
        </w:rPr>
        <w:t xml:space="preserve"> cometidos por omisión cuando la no evitación del mismo, al infringir un especial deber jurídico del autor, equivalga, según el sentido del texto de la Ley, a su causación. Por lo tanto, se equiparará la omisión a la acción (</w:t>
      </w:r>
      <w:r w:rsidR="001D72AD">
        <w:rPr>
          <w:rFonts w:ascii="Times New Roman" w:hAnsi="Times New Roman" w:cs="Times New Roman"/>
          <w:i/>
          <w:sz w:val="24"/>
          <w:szCs w:val="24"/>
        </w:rPr>
        <w:t xml:space="preserve">dando lugar a la </w:t>
      </w:r>
      <w:r>
        <w:rPr>
          <w:rFonts w:ascii="Times New Roman" w:hAnsi="Times New Roman" w:cs="Times New Roman"/>
          <w:i/>
          <w:sz w:val="24"/>
          <w:szCs w:val="24"/>
        </w:rPr>
        <w:lastRenderedPageBreak/>
        <w:t>comisión por omisión) cuando: a) exista una específica obligación legal o contractual de actuar; o cuando b) el omitente haya creado una ocasión de riesgo para el bien jurídicamente protegido mediante una acción u omisión precedente”.</w:t>
      </w:r>
      <w:r>
        <w:rPr>
          <w:rStyle w:val="Refdenotaalpie"/>
          <w:rFonts w:ascii="Times New Roman" w:hAnsi="Times New Roman" w:cs="Times New Roman"/>
          <w:i/>
          <w:sz w:val="24"/>
          <w:szCs w:val="24"/>
        </w:rPr>
        <w:footnoteReference w:id="2"/>
      </w:r>
    </w:p>
    <w:p w:rsidR="00CF6749" w:rsidRDefault="00CF6749"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Sin más oscilaciones ni preámbulos</w:t>
      </w:r>
      <w:r w:rsidR="00A75410">
        <w:rPr>
          <w:rFonts w:ascii="Times New Roman" w:hAnsi="Times New Roman" w:cs="Times New Roman"/>
          <w:sz w:val="24"/>
          <w:szCs w:val="24"/>
        </w:rPr>
        <w:t>,</w:t>
      </w:r>
      <w:r>
        <w:rPr>
          <w:rFonts w:ascii="Times New Roman" w:hAnsi="Times New Roman" w:cs="Times New Roman"/>
          <w:sz w:val="24"/>
          <w:szCs w:val="24"/>
        </w:rPr>
        <w:t xml:space="preserve"> ya si </w:t>
      </w:r>
      <w:r w:rsidR="00A75410">
        <w:rPr>
          <w:rFonts w:ascii="Times New Roman" w:hAnsi="Times New Roman" w:cs="Times New Roman"/>
          <w:sz w:val="24"/>
          <w:szCs w:val="24"/>
        </w:rPr>
        <w:t>procederemos a adentrarnos en el próximo capítulo en el que trataremos</w:t>
      </w:r>
      <w:r>
        <w:rPr>
          <w:rFonts w:ascii="Times New Roman" w:hAnsi="Times New Roman" w:cs="Times New Roman"/>
          <w:sz w:val="24"/>
          <w:szCs w:val="24"/>
        </w:rPr>
        <w:t xml:space="preserve"> a fondo los elementos, las características y los conflictos</w:t>
      </w:r>
      <w:r w:rsidR="00A75410">
        <w:rPr>
          <w:rFonts w:ascii="Times New Roman" w:hAnsi="Times New Roman" w:cs="Times New Roman"/>
          <w:sz w:val="24"/>
          <w:szCs w:val="24"/>
        </w:rPr>
        <w:t xml:space="preserve"> que puedan existir</w:t>
      </w:r>
      <w:r>
        <w:rPr>
          <w:rFonts w:ascii="Times New Roman" w:hAnsi="Times New Roman" w:cs="Times New Roman"/>
          <w:sz w:val="24"/>
          <w:szCs w:val="24"/>
        </w:rPr>
        <w:t xml:space="preserve"> relativos al delito de comisión por omisión.</w:t>
      </w:r>
    </w:p>
    <w:p w:rsidR="00A75410" w:rsidRDefault="00A75410" w:rsidP="007D3DF1">
      <w:pPr>
        <w:pStyle w:val="Sinespaciado"/>
        <w:spacing w:after="240" w:line="360" w:lineRule="auto"/>
        <w:ind w:firstLine="284"/>
        <w:jc w:val="both"/>
        <w:rPr>
          <w:rFonts w:ascii="Times New Roman" w:hAnsi="Times New Roman" w:cs="Times New Roman"/>
          <w:sz w:val="24"/>
          <w:szCs w:val="24"/>
        </w:rPr>
      </w:pPr>
    </w:p>
    <w:p w:rsidR="00A75410" w:rsidRPr="00A75410" w:rsidRDefault="00A75410" w:rsidP="007D3DF1">
      <w:pPr>
        <w:pStyle w:val="Sinespaciado"/>
        <w:spacing w:after="240" w:line="360" w:lineRule="auto"/>
        <w:ind w:hanging="142"/>
        <w:jc w:val="both"/>
        <w:rPr>
          <w:rFonts w:ascii="Times New Roman" w:hAnsi="Times New Roman" w:cs="Times New Roman"/>
          <w:sz w:val="26"/>
          <w:szCs w:val="26"/>
        </w:rPr>
      </w:pPr>
      <w:r>
        <w:rPr>
          <w:rFonts w:ascii="Times New Roman" w:hAnsi="Times New Roman" w:cs="Times New Roman"/>
          <w:b/>
          <w:sz w:val="26"/>
          <w:szCs w:val="26"/>
        </w:rPr>
        <w:t xml:space="preserve">3- </w:t>
      </w:r>
      <w:r>
        <w:rPr>
          <w:rFonts w:ascii="Times New Roman" w:hAnsi="Times New Roman" w:cs="Times New Roman"/>
          <w:b/>
          <w:sz w:val="26"/>
          <w:szCs w:val="26"/>
          <w:u w:val="single"/>
        </w:rPr>
        <w:t>EL DELITO DE COMISIÓN POR OMISIÓN.</w:t>
      </w:r>
    </w:p>
    <w:p w:rsidR="00181BF9" w:rsidRDefault="00A75410"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Como hemos explicado anteriormente, el delito de comisión por omisión se encuentra fundamentado en el artículo 11 de nuestro Código penal. Es así que lo podríamos definir como la producción de un resultado, que penalmente está tipificado, debido a una conducta omisiva </w:t>
      </w:r>
      <w:r w:rsidR="00E84D04">
        <w:rPr>
          <w:rFonts w:ascii="Times New Roman" w:hAnsi="Times New Roman" w:cs="Times New Roman"/>
          <w:sz w:val="24"/>
          <w:szCs w:val="24"/>
        </w:rPr>
        <w:t>de un sujeto que</w:t>
      </w:r>
      <w:r>
        <w:rPr>
          <w:rFonts w:ascii="Times New Roman" w:hAnsi="Times New Roman" w:cs="Times New Roman"/>
          <w:sz w:val="24"/>
          <w:szCs w:val="24"/>
        </w:rPr>
        <w:t xml:space="preserve"> tenía el deber jurídico de act</w:t>
      </w:r>
      <w:r w:rsidR="00163197">
        <w:rPr>
          <w:rFonts w:ascii="Times New Roman" w:hAnsi="Times New Roman" w:cs="Times New Roman"/>
          <w:sz w:val="24"/>
          <w:szCs w:val="24"/>
        </w:rPr>
        <w:t>uar para evitar dicho resultado.</w:t>
      </w:r>
      <w:r w:rsidR="008F15BA">
        <w:rPr>
          <w:rStyle w:val="Refdenotaalpie"/>
          <w:rFonts w:ascii="Times New Roman" w:hAnsi="Times New Roman" w:cs="Times New Roman"/>
          <w:sz w:val="24"/>
          <w:szCs w:val="24"/>
        </w:rPr>
        <w:footnoteReference w:id="3"/>
      </w:r>
      <w:r w:rsidR="00163197">
        <w:rPr>
          <w:rFonts w:ascii="Times New Roman" w:hAnsi="Times New Roman" w:cs="Times New Roman"/>
          <w:sz w:val="24"/>
          <w:szCs w:val="24"/>
        </w:rPr>
        <w:t xml:space="preserve"> Por lo tanto, podemos afirmar que el sujeto activo tiene dos misiones: la de realizar una acción y la de evitar un resultado.</w:t>
      </w:r>
    </w:p>
    <w:p w:rsidR="00D9377A" w:rsidRDefault="00D9377A"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Sin embargo, los delitos que se pueden causar en comisión por omisión no se encuentran expresamente tipificados en el Código penal</w:t>
      </w:r>
      <w:r w:rsidR="00A537FB">
        <w:rPr>
          <w:rFonts w:ascii="Times New Roman" w:hAnsi="Times New Roman" w:cs="Times New Roman"/>
          <w:sz w:val="24"/>
          <w:szCs w:val="24"/>
        </w:rPr>
        <w:t xml:space="preserve"> (por ejemplo, en el código penal no aparece expresamente el delito de homicidio en comisión por omisión), por lo que se han de apreciar de forma judicial al aplicar el artículo 11.</w:t>
      </w:r>
    </w:p>
    <w:p w:rsidR="00181BF9" w:rsidRDefault="00F50819" w:rsidP="007D3DF1">
      <w:pPr>
        <w:pStyle w:val="Sinespaciado"/>
        <w:spacing w:line="360" w:lineRule="auto"/>
        <w:jc w:val="both"/>
        <w:rPr>
          <w:rFonts w:ascii="Times New Roman" w:hAnsi="Times New Roman" w:cs="Times New Roman"/>
          <w:sz w:val="24"/>
          <w:szCs w:val="24"/>
        </w:rPr>
      </w:pPr>
      <w:r w:rsidRPr="00085AA5">
        <w:rPr>
          <w:rFonts w:ascii="Times New Roman" w:hAnsi="Times New Roman" w:cs="Times New Roman"/>
          <w:sz w:val="24"/>
          <w:szCs w:val="24"/>
        </w:rPr>
        <w:t xml:space="preserve">Incluso algunos autores o un sector de la doctrina, ha llegado a </w:t>
      </w:r>
      <w:r w:rsidR="00085AA5">
        <w:rPr>
          <w:rFonts w:ascii="Times New Roman" w:hAnsi="Times New Roman" w:cs="Times New Roman"/>
          <w:sz w:val="24"/>
          <w:szCs w:val="24"/>
        </w:rPr>
        <w:t>defender</w:t>
      </w:r>
      <w:r w:rsidRPr="00085AA5">
        <w:rPr>
          <w:rFonts w:ascii="Times New Roman" w:hAnsi="Times New Roman" w:cs="Times New Roman"/>
          <w:sz w:val="24"/>
          <w:szCs w:val="24"/>
        </w:rPr>
        <w:t xml:space="preserve"> que el delito de comisión por omisión no debe considerarse como un tipo legal específico</w:t>
      </w:r>
      <w:r w:rsidR="00085AA5">
        <w:rPr>
          <w:rFonts w:ascii="Times New Roman" w:hAnsi="Times New Roman" w:cs="Times New Roman"/>
          <w:sz w:val="24"/>
          <w:szCs w:val="24"/>
        </w:rPr>
        <w:t xml:space="preserve"> e independiente</w:t>
      </w:r>
      <w:r w:rsidRPr="00085AA5">
        <w:rPr>
          <w:rFonts w:ascii="Times New Roman" w:hAnsi="Times New Roman" w:cs="Times New Roman"/>
          <w:sz w:val="24"/>
          <w:szCs w:val="24"/>
        </w:rPr>
        <w:t xml:space="preserve">, sino </w:t>
      </w:r>
      <w:r w:rsidR="00085AA5">
        <w:rPr>
          <w:rFonts w:ascii="Times New Roman" w:hAnsi="Times New Roman" w:cs="Times New Roman"/>
          <w:sz w:val="24"/>
          <w:szCs w:val="24"/>
        </w:rPr>
        <w:t xml:space="preserve">que se debe considerar </w:t>
      </w:r>
      <w:r w:rsidRPr="00085AA5">
        <w:rPr>
          <w:rFonts w:ascii="Times New Roman" w:hAnsi="Times New Roman" w:cs="Times New Roman"/>
          <w:sz w:val="24"/>
          <w:szCs w:val="24"/>
        </w:rPr>
        <w:t xml:space="preserve">como una modalidad de comisión de </w:t>
      </w:r>
      <w:r w:rsidR="00085AA5">
        <w:rPr>
          <w:rFonts w:ascii="Times New Roman" w:hAnsi="Times New Roman" w:cs="Times New Roman"/>
          <w:sz w:val="24"/>
          <w:szCs w:val="24"/>
        </w:rPr>
        <w:t>algunos</w:t>
      </w:r>
      <w:r w:rsidRPr="00085AA5">
        <w:rPr>
          <w:rFonts w:ascii="Times New Roman" w:hAnsi="Times New Roman" w:cs="Times New Roman"/>
          <w:sz w:val="24"/>
          <w:szCs w:val="24"/>
        </w:rPr>
        <w:t xml:space="preserve"> delitos de resultado</w:t>
      </w:r>
      <w:r w:rsidR="00085AA5">
        <w:rPr>
          <w:rFonts w:ascii="Times New Roman" w:hAnsi="Times New Roman" w:cs="Times New Roman"/>
          <w:sz w:val="24"/>
          <w:szCs w:val="24"/>
        </w:rPr>
        <w:t>,</w:t>
      </w:r>
      <w:r w:rsidRPr="00085AA5">
        <w:rPr>
          <w:rFonts w:ascii="Times New Roman" w:hAnsi="Times New Roman" w:cs="Times New Roman"/>
          <w:sz w:val="24"/>
          <w:szCs w:val="24"/>
        </w:rPr>
        <w:t xml:space="preserve"> en los que se</w:t>
      </w:r>
      <w:r w:rsidR="00085AA5" w:rsidRPr="00085AA5">
        <w:rPr>
          <w:rFonts w:ascii="Times New Roman" w:hAnsi="Times New Roman" w:cs="Times New Roman"/>
          <w:sz w:val="24"/>
          <w:szCs w:val="24"/>
        </w:rPr>
        <w:t xml:space="preserve"> engloba o se tipifica la conducta omisiva.</w:t>
      </w:r>
      <w:r w:rsidRPr="00085AA5">
        <w:rPr>
          <w:rFonts w:ascii="Times New Roman" w:hAnsi="Times New Roman" w:cs="Times New Roman"/>
          <w:sz w:val="24"/>
          <w:szCs w:val="24"/>
        </w:rPr>
        <w:t xml:space="preserve"> </w:t>
      </w:r>
      <w:r w:rsidR="00043F8D">
        <w:rPr>
          <w:rFonts w:ascii="Times New Roman" w:hAnsi="Times New Roman" w:cs="Times New Roman"/>
          <w:sz w:val="24"/>
          <w:szCs w:val="24"/>
        </w:rPr>
        <w:t xml:space="preserve">Personalmente, considero esta postura como más que razonable ya que el resultado será lo que determine el tipo de comisión por omisión y a partir de ahí se </w:t>
      </w:r>
      <w:r w:rsidR="00C7034A">
        <w:rPr>
          <w:rFonts w:ascii="Times New Roman" w:hAnsi="Times New Roman" w:cs="Times New Roman"/>
          <w:sz w:val="24"/>
          <w:szCs w:val="24"/>
        </w:rPr>
        <w:t>designará</w:t>
      </w:r>
      <w:r w:rsidR="00043F8D">
        <w:rPr>
          <w:rFonts w:ascii="Times New Roman" w:hAnsi="Times New Roman" w:cs="Times New Roman"/>
          <w:sz w:val="24"/>
          <w:szCs w:val="24"/>
        </w:rPr>
        <w:t xml:space="preserve"> la pena</w:t>
      </w:r>
      <w:r w:rsidR="00C7034A">
        <w:rPr>
          <w:rFonts w:ascii="Times New Roman" w:hAnsi="Times New Roman" w:cs="Times New Roman"/>
          <w:sz w:val="24"/>
          <w:szCs w:val="24"/>
        </w:rPr>
        <w:t xml:space="preserve"> que le corresponda</w:t>
      </w:r>
      <w:r w:rsidR="00043F8D">
        <w:rPr>
          <w:rFonts w:ascii="Times New Roman" w:hAnsi="Times New Roman" w:cs="Times New Roman"/>
          <w:sz w:val="24"/>
          <w:szCs w:val="24"/>
        </w:rPr>
        <w:t xml:space="preserve">; es decir, la comisión por omisión depende esencialmente </w:t>
      </w:r>
      <w:r w:rsidR="00C7034A">
        <w:rPr>
          <w:rFonts w:ascii="Times New Roman" w:hAnsi="Times New Roman" w:cs="Times New Roman"/>
          <w:sz w:val="24"/>
          <w:szCs w:val="24"/>
        </w:rPr>
        <w:t xml:space="preserve">de que se produzca un </w:t>
      </w:r>
      <w:r w:rsidR="005C102C">
        <w:rPr>
          <w:rFonts w:ascii="Times New Roman" w:hAnsi="Times New Roman" w:cs="Times New Roman"/>
          <w:sz w:val="24"/>
          <w:szCs w:val="24"/>
        </w:rPr>
        <w:t xml:space="preserve">delito de </w:t>
      </w:r>
      <w:r w:rsidR="00C7034A">
        <w:rPr>
          <w:rFonts w:ascii="Times New Roman" w:hAnsi="Times New Roman" w:cs="Times New Roman"/>
          <w:sz w:val="24"/>
          <w:szCs w:val="24"/>
        </w:rPr>
        <w:t>resultado.</w:t>
      </w:r>
      <w:r w:rsidR="00043F8D">
        <w:rPr>
          <w:rFonts w:ascii="Times New Roman" w:hAnsi="Times New Roman" w:cs="Times New Roman"/>
          <w:sz w:val="24"/>
          <w:szCs w:val="24"/>
        </w:rPr>
        <w:t xml:space="preserve"> </w:t>
      </w:r>
      <w:r w:rsidR="005C102C">
        <w:rPr>
          <w:rFonts w:ascii="Times New Roman" w:hAnsi="Times New Roman" w:cs="Times New Roman"/>
          <w:sz w:val="24"/>
          <w:szCs w:val="24"/>
        </w:rPr>
        <w:t>Tanto e</w:t>
      </w:r>
      <w:r w:rsidR="00C7034A">
        <w:rPr>
          <w:rFonts w:ascii="Times New Roman" w:hAnsi="Times New Roman" w:cs="Times New Roman"/>
          <w:sz w:val="24"/>
          <w:szCs w:val="24"/>
        </w:rPr>
        <w:t>s así</w:t>
      </w:r>
      <w:r w:rsidR="005C102C">
        <w:rPr>
          <w:rFonts w:ascii="Times New Roman" w:hAnsi="Times New Roman" w:cs="Times New Roman"/>
          <w:sz w:val="24"/>
          <w:szCs w:val="24"/>
        </w:rPr>
        <w:t>,</w:t>
      </w:r>
      <w:r w:rsidR="00C7034A">
        <w:rPr>
          <w:rFonts w:ascii="Times New Roman" w:hAnsi="Times New Roman" w:cs="Times New Roman"/>
          <w:sz w:val="24"/>
          <w:szCs w:val="24"/>
        </w:rPr>
        <w:t xml:space="preserve"> </w:t>
      </w:r>
      <w:r w:rsidR="00043F8D">
        <w:rPr>
          <w:rFonts w:ascii="Times New Roman" w:hAnsi="Times New Roman" w:cs="Times New Roman"/>
          <w:sz w:val="24"/>
          <w:szCs w:val="24"/>
        </w:rPr>
        <w:t>que en el ejemplo de que un padre deje de proporcionar alimentos a su hijo</w:t>
      </w:r>
      <w:r w:rsidR="00C7034A">
        <w:rPr>
          <w:rFonts w:ascii="Times New Roman" w:hAnsi="Times New Roman" w:cs="Times New Roman"/>
          <w:sz w:val="24"/>
          <w:szCs w:val="24"/>
        </w:rPr>
        <w:t xml:space="preserve"> de un año, provocando, con esta omisión</w:t>
      </w:r>
      <w:r w:rsidR="00043F8D">
        <w:rPr>
          <w:rFonts w:ascii="Times New Roman" w:hAnsi="Times New Roman" w:cs="Times New Roman"/>
          <w:sz w:val="24"/>
          <w:szCs w:val="24"/>
        </w:rPr>
        <w:t xml:space="preserve"> del deber de </w:t>
      </w:r>
      <w:r w:rsidR="00043F8D">
        <w:rPr>
          <w:rFonts w:ascii="Times New Roman" w:hAnsi="Times New Roman" w:cs="Times New Roman"/>
          <w:sz w:val="24"/>
          <w:szCs w:val="24"/>
        </w:rPr>
        <w:lastRenderedPageBreak/>
        <w:t xml:space="preserve">alimentar </w:t>
      </w:r>
      <w:r w:rsidR="00C7034A">
        <w:rPr>
          <w:rFonts w:ascii="Times New Roman" w:hAnsi="Times New Roman" w:cs="Times New Roman"/>
          <w:sz w:val="24"/>
          <w:szCs w:val="24"/>
        </w:rPr>
        <w:t xml:space="preserve">a su hijo, </w:t>
      </w:r>
      <w:r w:rsidR="00043F8D">
        <w:rPr>
          <w:rFonts w:ascii="Times New Roman" w:hAnsi="Times New Roman" w:cs="Times New Roman"/>
          <w:sz w:val="24"/>
          <w:szCs w:val="24"/>
        </w:rPr>
        <w:t>el fallecimiento de éste</w:t>
      </w:r>
      <w:r w:rsidR="00C7034A">
        <w:rPr>
          <w:rFonts w:ascii="Times New Roman" w:hAnsi="Times New Roman" w:cs="Times New Roman"/>
          <w:sz w:val="24"/>
          <w:szCs w:val="24"/>
        </w:rPr>
        <w:t xml:space="preserve">, el delito que se apreciará será el de homicidio en comisión por omisión; pero sin embargo, si con la misma omisión de no proporcionar alimentos, el hijo no muere, no se podría aplicar un delito en comisión por omisión (y eso que el padre está llevando a cabo los mismos hechos omisivos), sino que como mucho se podría apreciar un </w:t>
      </w:r>
      <w:r w:rsidR="005C102C">
        <w:rPr>
          <w:rFonts w:ascii="Times New Roman" w:hAnsi="Times New Roman" w:cs="Times New Roman"/>
          <w:sz w:val="24"/>
          <w:szCs w:val="24"/>
        </w:rPr>
        <w:t xml:space="preserve">delito por </w:t>
      </w:r>
      <w:r w:rsidR="00C7034A">
        <w:rPr>
          <w:rFonts w:ascii="Times New Roman" w:hAnsi="Times New Roman" w:cs="Times New Roman"/>
          <w:sz w:val="24"/>
          <w:szCs w:val="24"/>
        </w:rPr>
        <w:t>incumplimiento de los deberes familiares. Es por ello por lo que llego a la teoría de que sí se podría apreciar la comisión por omisión como una modalidad de los delitos de resultado que se aprecien ya que la omisión depende del resultado que se produzca, y por lo tanto, del delito que este resultado conlleve.</w:t>
      </w:r>
    </w:p>
    <w:p w:rsidR="00634B77" w:rsidRDefault="00634B77"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También, y debido a esta ausencia de tipificación expresa de los delitos de comisión por omisión, surge la discusión de si se está </w:t>
      </w:r>
      <w:r w:rsidR="0049619D">
        <w:rPr>
          <w:rFonts w:ascii="Times New Roman" w:hAnsi="Times New Roman" w:cs="Times New Roman"/>
          <w:sz w:val="24"/>
          <w:szCs w:val="24"/>
        </w:rPr>
        <w:t>produciendo una vulneración</w:t>
      </w:r>
      <w:r>
        <w:rPr>
          <w:rFonts w:ascii="Times New Roman" w:hAnsi="Times New Roman" w:cs="Times New Roman"/>
          <w:sz w:val="24"/>
          <w:szCs w:val="24"/>
        </w:rPr>
        <w:t xml:space="preserve"> </w:t>
      </w:r>
      <w:r w:rsidR="0049619D">
        <w:rPr>
          <w:rFonts w:ascii="Times New Roman" w:hAnsi="Times New Roman" w:cs="Times New Roman"/>
          <w:sz w:val="24"/>
          <w:szCs w:val="24"/>
        </w:rPr>
        <w:t>d</w:t>
      </w:r>
      <w:r>
        <w:rPr>
          <w:rFonts w:ascii="Times New Roman" w:hAnsi="Times New Roman" w:cs="Times New Roman"/>
          <w:sz w:val="24"/>
          <w:szCs w:val="24"/>
        </w:rPr>
        <w:t xml:space="preserve">el principio de legalidad o si por el contrario se está actuando </w:t>
      </w:r>
      <w:r w:rsidR="0049619D">
        <w:rPr>
          <w:rFonts w:ascii="Times New Roman" w:hAnsi="Times New Roman" w:cs="Times New Roman"/>
          <w:sz w:val="24"/>
          <w:szCs w:val="24"/>
        </w:rPr>
        <w:t>de forma correcta. Este asunto lo abordaremos</w:t>
      </w:r>
      <w:r>
        <w:rPr>
          <w:rFonts w:ascii="Times New Roman" w:hAnsi="Times New Roman" w:cs="Times New Roman"/>
          <w:sz w:val="24"/>
          <w:szCs w:val="24"/>
        </w:rPr>
        <w:t xml:space="preserve"> en el siguiente epígrafe por lo que de momento su discusión la dejaremos en </w:t>
      </w:r>
      <w:r w:rsidRPr="00634B77">
        <w:rPr>
          <w:rFonts w:ascii="Times New Roman" w:hAnsi="Times New Roman" w:cs="Times New Roman"/>
          <w:i/>
          <w:sz w:val="24"/>
          <w:szCs w:val="24"/>
        </w:rPr>
        <w:t xml:space="preserve">stand </w:t>
      </w:r>
      <w:proofErr w:type="spellStart"/>
      <w:r w:rsidRPr="00634B77">
        <w:rPr>
          <w:rFonts w:ascii="Times New Roman" w:hAnsi="Times New Roman" w:cs="Times New Roman"/>
          <w:i/>
          <w:sz w:val="24"/>
          <w:szCs w:val="24"/>
        </w:rPr>
        <w:t>by</w:t>
      </w:r>
      <w:proofErr w:type="spellEnd"/>
      <w:r>
        <w:rPr>
          <w:rFonts w:ascii="Times New Roman" w:hAnsi="Times New Roman" w:cs="Times New Roman"/>
          <w:sz w:val="24"/>
          <w:szCs w:val="24"/>
        </w:rPr>
        <w:t>.</w:t>
      </w:r>
    </w:p>
    <w:p w:rsidR="009E0165" w:rsidRDefault="008D1283" w:rsidP="007D3DF1">
      <w:pPr>
        <w:pStyle w:val="Sinespaciado"/>
        <w:spacing w:line="360" w:lineRule="auto"/>
        <w:ind w:firstLine="284"/>
        <w:jc w:val="both"/>
        <w:rPr>
          <w:rFonts w:ascii="Times New Roman" w:hAnsi="Times New Roman" w:cs="Times New Roman"/>
          <w:sz w:val="24"/>
          <w:szCs w:val="24"/>
        </w:rPr>
      </w:pPr>
      <w:r w:rsidRPr="0049619D">
        <w:rPr>
          <w:rFonts w:ascii="Times New Roman" w:hAnsi="Times New Roman" w:cs="Times New Roman"/>
          <w:sz w:val="24"/>
          <w:szCs w:val="24"/>
        </w:rPr>
        <w:t>Además, y en relación con lo expuesto en los párrafos anteriores, debemos saber que para</w:t>
      </w:r>
      <w:r w:rsidR="009E0165" w:rsidRPr="0049619D">
        <w:rPr>
          <w:rFonts w:ascii="Times New Roman" w:hAnsi="Times New Roman" w:cs="Times New Roman"/>
          <w:sz w:val="24"/>
          <w:szCs w:val="24"/>
        </w:rPr>
        <w:t xml:space="preserve"> se pueda </w:t>
      </w:r>
      <w:r w:rsidRPr="0049619D">
        <w:rPr>
          <w:rFonts w:ascii="Times New Roman" w:hAnsi="Times New Roman" w:cs="Times New Roman"/>
          <w:sz w:val="24"/>
          <w:szCs w:val="24"/>
        </w:rPr>
        <w:t>imputar</w:t>
      </w:r>
      <w:r w:rsidR="009E0165" w:rsidRPr="0049619D">
        <w:rPr>
          <w:rFonts w:ascii="Times New Roman" w:hAnsi="Times New Roman" w:cs="Times New Roman"/>
          <w:sz w:val="24"/>
          <w:szCs w:val="24"/>
        </w:rPr>
        <w:t xml:space="preserve"> este delito</w:t>
      </w:r>
      <w:r w:rsidR="0049619D">
        <w:rPr>
          <w:rFonts w:ascii="Times New Roman" w:hAnsi="Times New Roman" w:cs="Times New Roman"/>
          <w:sz w:val="24"/>
          <w:szCs w:val="24"/>
        </w:rPr>
        <w:t xml:space="preserve"> de omisión impropia</w:t>
      </w:r>
      <w:r w:rsidR="009E0165" w:rsidRPr="0049619D">
        <w:rPr>
          <w:rFonts w:ascii="Times New Roman" w:hAnsi="Times New Roman" w:cs="Times New Roman"/>
          <w:sz w:val="24"/>
          <w:szCs w:val="24"/>
        </w:rPr>
        <w:t xml:space="preserve"> se debe permitir que el delito de resultado con el que se relaciona se pueda </w:t>
      </w:r>
      <w:r w:rsidRPr="0049619D">
        <w:rPr>
          <w:rFonts w:ascii="Times New Roman" w:hAnsi="Times New Roman" w:cs="Times New Roman"/>
          <w:sz w:val="24"/>
          <w:szCs w:val="24"/>
        </w:rPr>
        <w:t xml:space="preserve">cometer de forma omisiva ya que si </w:t>
      </w:r>
      <w:r w:rsidR="009E0165" w:rsidRPr="0049619D">
        <w:rPr>
          <w:rFonts w:ascii="Times New Roman" w:hAnsi="Times New Roman" w:cs="Times New Roman"/>
          <w:sz w:val="24"/>
          <w:szCs w:val="24"/>
        </w:rPr>
        <w:t>no sería imposible reconocer la comisión por omisión.</w:t>
      </w:r>
      <w:r w:rsidR="00A9022E" w:rsidRPr="0049619D">
        <w:rPr>
          <w:rFonts w:ascii="Times New Roman" w:hAnsi="Times New Roman" w:cs="Times New Roman"/>
          <w:sz w:val="24"/>
          <w:szCs w:val="24"/>
        </w:rPr>
        <w:t xml:space="preserve"> Por</w:t>
      </w:r>
      <w:r w:rsidR="00A9022E">
        <w:rPr>
          <w:rFonts w:ascii="Times New Roman" w:hAnsi="Times New Roman" w:cs="Times New Roman"/>
          <w:sz w:val="24"/>
          <w:szCs w:val="24"/>
        </w:rPr>
        <w:t xml:space="preserve"> ejemplo</w:t>
      </w:r>
      <w:r w:rsidR="006A31E0">
        <w:rPr>
          <w:rFonts w:ascii="Times New Roman" w:hAnsi="Times New Roman" w:cs="Times New Roman"/>
          <w:sz w:val="24"/>
          <w:szCs w:val="24"/>
        </w:rPr>
        <w:t>,</w:t>
      </w:r>
      <w:r w:rsidR="00A9022E">
        <w:rPr>
          <w:rFonts w:ascii="Times New Roman" w:hAnsi="Times New Roman" w:cs="Times New Roman"/>
          <w:sz w:val="24"/>
          <w:szCs w:val="24"/>
        </w:rPr>
        <w:t xml:space="preserve"> un delito en el que sería imposible reconocer la comisión por omisión sería el delito de hurto ya que para que este se produzca </w:t>
      </w:r>
      <w:r w:rsidR="0049619D">
        <w:rPr>
          <w:rFonts w:ascii="Times New Roman" w:hAnsi="Times New Roman" w:cs="Times New Roman"/>
          <w:sz w:val="24"/>
          <w:szCs w:val="24"/>
        </w:rPr>
        <w:t xml:space="preserve">el Código penal prevé que </w:t>
      </w:r>
      <w:r w:rsidR="00A9022E">
        <w:rPr>
          <w:rFonts w:ascii="Times New Roman" w:hAnsi="Times New Roman" w:cs="Times New Roman"/>
          <w:sz w:val="24"/>
          <w:szCs w:val="24"/>
        </w:rPr>
        <w:t>se debe realizar la acción</w:t>
      </w:r>
      <w:r w:rsidR="0049619D">
        <w:rPr>
          <w:rFonts w:ascii="Times New Roman" w:hAnsi="Times New Roman" w:cs="Times New Roman"/>
          <w:sz w:val="24"/>
          <w:szCs w:val="24"/>
        </w:rPr>
        <w:t xml:space="preserve"> positiva</w:t>
      </w:r>
      <w:r w:rsidR="00A9022E">
        <w:rPr>
          <w:rFonts w:ascii="Times New Roman" w:hAnsi="Times New Roman" w:cs="Times New Roman"/>
          <w:sz w:val="24"/>
          <w:szCs w:val="24"/>
        </w:rPr>
        <w:t xml:space="preserve"> de sustraer, por lo que en ningún caso esto se puede llevar a cabo mediante una conducta omisiva.</w:t>
      </w:r>
    </w:p>
    <w:p w:rsidR="004660D7" w:rsidRDefault="004660D7" w:rsidP="007D3DF1">
      <w:pPr>
        <w:pStyle w:val="Sinespaciado"/>
        <w:spacing w:line="360" w:lineRule="auto"/>
        <w:ind w:firstLine="284"/>
        <w:jc w:val="both"/>
        <w:rPr>
          <w:rFonts w:ascii="Times New Roman" w:hAnsi="Times New Roman" w:cs="Times New Roman"/>
          <w:sz w:val="24"/>
          <w:szCs w:val="24"/>
        </w:rPr>
      </w:pPr>
    </w:p>
    <w:p w:rsidR="00EE6A9E" w:rsidRDefault="00EE6A9E"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 xml:space="preserve">3.1- </w:t>
      </w:r>
      <w:r>
        <w:rPr>
          <w:rFonts w:ascii="Times New Roman" w:hAnsi="Times New Roman" w:cs="Times New Roman"/>
          <w:b/>
          <w:sz w:val="26"/>
          <w:szCs w:val="26"/>
          <w:u w:val="single"/>
        </w:rPr>
        <w:t>Conflicto con el principio de legalidad:</w:t>
      </w:r>
    </w:p>
    <w:p w:rsidR="00EE6A9E" w:rsidRPr="001211BD" w:rsidRDefault="00AA398C" w:rsidP="007D3DF1">
      <w:pPr>
        <w:pStyle w:val="Sinespaciado"/>
        <w:spacing w:line="360" w:lineRule="auto"/>
        <w:ind w:firstLine="284"/>
        <w:jc w:val="both"/>
        <w:rPr>
          <w:rFonts w:ascii="Times New Roman" w:hAnsi="Times New Roman" w:cs="Times New Roman"/>
          <w:sz w:val="24"/>
          <w:szCs w:val="24"/>
        </w:rPr>
      </w:pPr>
      <w:r w:rsidRPr="001211BD">
        <w:rPr>
          <w:rFonts w:ascii="Times New Roman" w:hAnsi="Times New Roman" w:cs="Times New Roman"/>
          <w:sz w:val="24"/>
          <w:szCs w:val="24"/>
        </w:rPr>
        <w:t>Como ya adelantamos en el anterior epígrafe, uno de los puntos de discusión en el delito de comisión por omisión es el de si el reconocimiento de este delito se ajusta a los criterios del principio de legalidad o si por el contrario se está quebrantando este principio.</w:t>
      </w:r>
    </w:p>
    <w:p w:rsidR="00AA398C" w:rsidRPr="00E45CB1" w:rsidRDefault="001211BD"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El principio de legalidad se basa en que se ha de señalar claramente cuando nos encontramos ante un hecho que es delictivo y, así, las consecuencias</w:t>
      </w:r>
      <w:r w:rsidR="00991A9F">
        <w:rPr>
          <w:rFonts w:ascii="Times New Roman" w:hAnsi="Times New Roman" w:cs="Times New Roman"/>
          <w:sz w:val="24"/>
          <w:szCs w:val="24"/>
        </w:rPr>
        <w:t xml:space="preserve"> (penas)</w:t>
      </w:r>
      <w:r>
        <w:rPr>
          <w:rFonts w:ascii="Times New Roman" w:hAnsi="Times New Roman" w:cs="Times New Roman"/>
          <w:sz w:val="24"/>
          <w:szCs w:val="24"/>
        </w:rPr>
        <w:t xml:space="preserve"> que de este se derivan  y las medidas que se han de tomar.</w:t>
      </w:r>
      <w:r w:rsidR="00991A9F">
        <w:rPr>
          <w:rFonts w:ascii="Times New Roman" w:hAnsi="Times New Roman" w:cs="Times New Roman"/>
          <w:sz w:val="24"/>
          <w:szCs w:val="24"/>
        </w:rPr>
        <w:t xml:space="preserve"> Es decir, que para que una conducta se pueda calificar como delictiva, ésta debe estar descrita o publicada como que es delito, en un tiempo anterior al de la realización de dicha conducta por cualquier sujeto, puesto </w:t>
      </w:r>
      <w:r w:rsidR="00991A9F">
        <w:rPr>
          <w:rFonts w:ascii="Times New Roman" w:hAnsi="Times New Roman" w:cs="Times New Roman"/>
          <w:sz w:val="24"/>
          <w:szCs w:val="24"/>
        </w:rPr>
        <w:lastRenderedPageBreak/>
        <w:t>que si no está calificada como delito antes de que el sujeto realice la conducta, no se le podrá castigar.</w:t>
      </w:r>
      <w:r w:rsidR="00991A9F">
        <w:rPr>
          <w:rStyle w:val="Refdenotaalpie"/>
          <w:rFonts w:ascii="Times New Roman" w:hAnsi="Times New Roman" w:cs="Times New Roman"/>
          <w:sz w:val="24"/>
          <w:szCs w:val="24"/>
        </w:rPr>
        <w:footnoteReference w:id="4"/>
      </w:r>
      <w:r w:rsidR="00E45CB1">
        <w:rPr>
          <w:rFonts w:ascii="Times New Roman" w:hAnsi="Times New Roman" w:cs="Times New Roman"/>
          <w:sz w:val="24"/>
          <w:szCs w:val="24"/>
        </w:rPr>
        <w:t xml:space="preserve"> Su manifestación se lleva a cabo mediante leyes (ya que es el único medio permitido para regular los delitos y sus penas)</w:t>
      </w:r>
      <w:r w:rsidR="00732477">
        <w:rPr>
          <w:rFonts w:ascii="Times New Roman" w:hAnsi="Times New Roman" w:cs="Times New Roman"/>
          <w:sz w:val="24"/>
          <w:szCs w:val="24"/>
        </w:rPr>
        <w:t xml:space="preserve">; respetando el mandato de taxatividad con el que se </w:t>
      </w:r>
      <w:r w:rsidR="00790205">
        <w:rPr>
          <w:rFonts w:ascii="Times New Roman" w:hAnsi="Times New Roman" w:cs="Times New Roman"/>
          <w:sz w:val="24"/>
          <w:szCs w:val="24"/>
        </w:rPr>
        <w:t>obliga a</w:t>
      </w:r>
      <w:r w:rsidR="00732477">
        <w:rPr>
          <w:rFonts w:ascii="Times New Roman" w:hAnsi="Times New Roman" w:cs="Times New Roman"/>
          <w:sz w:val="24"/>
          <w:szCs w:val="24"/>
        </w:rPr>
        <w:t xml:space="preserve"> que las</w:t>
      </w:r>
      <w:r w:rsidR="00790205">
        <w:rPr>
          <w:rFonts w:ascii="Times New Roman" w:hAnsi="Times New Roman" w:cs="Times New Roman"/>
          <w:sz w:val="24"/>
          <w:szCs w:val="24"/>
        </w:rPr>
        <w:t xml:space="preserve"> leyes</w:t>
      </w:r>
      <w:r w:rsidR="00732477">
        <w:rPr>
          <w:rFonts w:ascii="Times New Roman" w:hAnsi="Times New Roman" w:cs="Times New Roman"/>
          <w:sz w:val="24"/>
          <w:szCs w:val="24"/>
        </w:rPr>
        <w:t xml:space="preserve"> </w:t>
      </w:r>
      <w:r w:rsidR="00790205">
        <w:rPr>
          <w:rFonts w:ascii="Times New Roman" w:hAnsi="Times New Roman" w:cs="Times New Roman"/>
          <w:sz w:val="24"/>
          <w:szCs w:val="24"/>
        </w:rPr>
        <w:t xml:space="preserve">sean </w:t>
      </w:r>
      <w:r w:rsidR="00E50B34">
        <w:rPr>
          <w:rFonts w:ascii="Times New Roman" w:hAnsi="Times New Roman" w:cs="Times New Roman"/>
          <w:sz w:val="24"/>
          <w:szCs w:val="24"/>
        </w:rPr>
        <w:t>claras</w:t>
      </w:r>
      <w:r w:rsidR="00790205">
        <w:rPr>
          <w:rFonts w:ascii="Times New Roman" w:hAnsi="Times New Roman" w:cs="Times New Roman"/>
          <w:sz w:val="24"/>
          <w:szCs w:val="24"/>
        </w:rPr>
        <w:t xml:space="preserve"> y precisas</w:t>
      </w:r>
      <w:r w:rsidR="00732477">
        <w:rPr>
          <w:rFonts w:ascii="Times New Roman" w:hAnsi="Times New Roman" w:cs="Times New Roman"/>
          <w:sz w:val="24"/>
          <w:szCs w:val="24"/>
        </w:rPr>
        <w:t xml:space="preserve">; y evitando la analogía. </w:t>
      </w:r>
    </w:p>
    <w:p w:rsidR="001211BD" w:rsidRDefault="001211BD"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a raíz de esta definición podemos ver donde se encuentra </w:t>
      </w:r>
      <w:r w:rsidR="00846C88">
        <w:rPr>
          <w:rFonts w:ascii="Times New Roman" w:hAnsi="Times New Roman" w:cs="Times New Roman"/>
          <w:sz w:val="24"/>
          <w:szCs w:val="24"/>
        </w:rPr>
        <w:t>uno de los problemas que se les relaciona al</w:t>
      </w:r>
      <w:r>
        <w:rPr>
          <w:rFonts w:ascii="Times New Roman" w:hAnsi="Times New Roman" w:cs="Times New Roman"/>
          <w:sz w:val="24"/>
          <w:szCs w:val="24"/>
        </w:rPr>
        <w:t xml:space="preserve"> delito de comisión por omisión. El problema se encuentra en que en nuestro Código penal no se encuentran delimitados cuáles son todos los delitos que se pueden ca</w:t>
      </w:r>
      <w:r w:rsidR="00846C88">
        <w:rPr>
          <w:rFonts w:ascii="Times New Roman" w:hAnsi="Times New Roman" w:cs="Times New Roman"/>
          <w:sz w:val="24"/>
          <w:szCs w:val="24"/>
        </w:rPr>
        <w:t>stigar por comisión por omisión, y por lo tanto, tampoco viene designada de forma expresa la pena que se corresponde a cada uno de ellos, sino que debemos remitirnos de forma individual a cada uno de los delitos comisivos y de resultado que se vincularán con la conducta omisiva.</w:t>
      </w:r>
    </w:p>
    <w:p w:rsidR="00193949" w:rsidRPr="00E211E9" w:rsidRDefault="009C059E" w:rsidP="007D3DF1">
      <w:pPr>
        <w:pStyle w:val="Sinespaciado"/>
        <w:spacing w:line="360" w:lineRule="auto"/>
        <w:ind w:firstLine="284"/>
        <w:jc w:val="both"/>
        <w:rPr>
          <w:rFonts w:ascii="Times New Roman" w:hAnsi="Times New Roman" w:cs="Times New Roman"/>
          <w:sz w:val="24"/>
          <w:szCs w:val="24"/>
        </w:rPr>
      </w:pPr>
      <w:r w:rsidRPr="00E211E9">
        <w:rPr>
          <w:rFonts w:ascii="Times New Roman" w:hAnsi="Times New Roman" w:cs="Times New Roman"/>
          <w:sz w:val="24"/>
          <w:szCs w:val="24"/>
        </w:rPr>
        <w:t xml:space="preserve">Por ello, y para salvar este posible quebranto (o cuanto menos, </w:t>
      </w:r>
      <w:r w:rsidR="00E45CB1" w:rsidRPr="00E211E9">
        <w:rPr>
          <w:rFonts w:ascii="Times New Roman" w:hAnsi="Times New Roman" w:cs="Times New Roman"/>
          <w:sz w:val="24"/>
          <w:szCs w:val="24"/>
        </w:rPr>
        <w:t>ignorancia</w:t>
      </w:r>
      <w:r w:rsidRPr="00E211E9">
        <w:rPr>
          <w:rFonts w:ascii="Times New Roman" w:hAnsi="Times New Roman" w:cs="Times New Roman"/>
          <w:sz w:val="24"/>
          <w:szCs w:val="24"/>
        </w:rPr>
        <w:t>) del principio de legalidad</w:t>
      </w:r>
      <w:r w:rsidR="00790205" w:rsidRPr="00E211E9">
        <w:rPr>
          <w:rFonts w:ascii="Times New Roman" w:hAnsi="Times New Roman" w:cs="Times New Roman"/>
          <w:sz w:val="24"/>
          <w:szCs w:val="24"/>
        </w:rPr>
        <w:t>, se defiende la actuación e interpretación judicial a la hora de determinar cuándo unos hechos se corresponden con la configuración y los elementos del delito de comisión por omisión y, por lo tanto, cuando este se podría imputar a la conducta de un sujeto, aunque no venga determinada expresamente como delictiva en el Código penal.</w:t>
      </w:r>
      <w:r w:rsidR="00302103" w:rsidRPr="00E211E9">
        <w:rPr>
          <w:rFonts w:ascii="Times New Roman" w:hAnsi="Times New Roman" w:cs="Times New Roman"/>
          <w:sz w:val="24"/>
          <w:szCs w:val="24"/>
        </w:rPr>
        <w:t xml:space="preserve"> </w:t>
      </w:r>
    </w:p>
    <w:p w:rsidR="00EE6A9E" w:rsidRDefault="00193949" w:rsidP="007D3DF1">
      <w:pPr>
        <w:pStyle w:val="Sinespaciado"/>
        <w:spacing w:line="360" w:lineRule="auto"/>
        <w:jc w:val="both"/>
        <w:rPr>
          <w:rFonts w:ascii="Times New Roman" w:hAnsi="Times New Roman" w:cs="Times New Roman"/>
          <w:sz w:val="24"/>
          <w:szCs w:val="24"/>
        </w:rPr>
      </w:pPr>
      <w:r w:rsidRPr="00E211E9">
        <w:rPr>
          <w:rFonts w:ascii="Times New Roman" w:hAnsi="Times New Roman" w:cs="Times New Roman"/>
          <w:sz w:val="24"/>
          <w:szCs w:val="24"/>
        </w:rPr>
        <w:t xml:space="preserve">Sin embargo, este mecanismo de aceptación  y atribución, por interpretación judicial, del delito de comisión por omisión a unos determinados hechos que no vienen establecidos expresamente en la Ley parece ser insuficiente ya que no otorga una verdadera seguridad jurídica. Por ello, se considera necesario el establecimiento </w:t>
      </w:r>
      <w:r w:rsidR="00B42CF3">
        <w:rPr>
          <w:rFonts w:ascii="Times New Roman" w:hAnsi="Times New Roman" w:cs="Times New Roman"/>
          <w:sz w:val="24"/>
          <w:szCs w:val="24"/>
        </w:rPr>
        <w:t xml:space="preserve">de </w:t>
      </w:r>
      <w:r w:rsidR="00F87801">
        <w:rPr>
          <w:rFonts w:ascii="Times New Roman" w:hAnsi="Times New Roman" w:cs="Times New Roman"/>
          <w:sz w:val="24"/>
          <w:szCs w:val="24"/>
        </w:rPr>
        <w:t>una</w:t>
      </w:r>
      <w:r w:rsidR="00302103" w:rsidRPr="00E211E9">
        <w:rPr>
          <w:rFonts w:ascii="Times New Roman" w:hAnsi="Times New Roman" w:cs="Times New Roman"/>
          <w:sz w:val="24"/>
          <w:szCs w:val="24"/>
        </w:rPr>
        <w:t xml:space="preserve"> </w:t>
      </w:r>
      <w:r w:rsidR="00E211E9">
        <w:rPr>
          <w:rFonts w:ascii="Times New Roman" w:hAnsi="Times New Roman" w:cs="Times New Roman"/>
          <w:sz w:val="24"/>
          <w:szCs w:val="24"/>
        </w:rPr>
        <w:t>“</w:t>
      </w:r>
      <w:r w:rsidR="00B42CF3">
        <w:rPr>
          <w:rFonts w:ascii="Times New Roman" w:hAnsi="Times New Roman" w:cs="Times New Roman"/>
          <w:sz w:val="24"/>
          <w:szCs w:val="24"/>
        </w:rPr>
        <w:t>cláusula</w:t>
      </w:r>
      <w:r w:rsidR="00E211E9" w:rsidRPr="00E211E9">
        <w:rPr>
          <w:rFonts w:ascii="Times New Roman" w:hAnsi="Times New Roman" w:cs="Times New Roman"/>
          <w:sz w:val="24"/>
          <w:szCs w:val="24"/>
        </w:rPr>
        <w:t xml:space="preserve"> de equivalencia</w:t>
      </w:r>
      <w:r w:rsidR="00E211E9">
        <w:rPr>
          <w:rFonts w:ascii="Times New Roman" w:hAnsi="Times New Roman" w:cs="Times New Roman"/>
          <w:sz w:val="24"/>
          <w:szCs w:val="24"/>
        </w:rPr>
        <w:t>”</w:t>
      </w:r>
      <w:r w:rsidR="00F87801">
        <w:rPr>
          <w:rFonts w:ascii="Times New Roman" w:hAnsi="Times New Roman" w:cs="Times New Roman"/>
          <w:sz w:val="24"/>
          <w:szCs w:val="24"/>
        </w:rPr>
        <w:t>,</w:t>
      </w:r>
      <w:r w:rsidR="00E211E9" w:rsidRPr="00E211E9">
        <w:rPr>
          <w:rFonts w:ascii="Times New Roman" w:hAnsi="Times New Roman" w:cs="Times New Roman"/>
          <w:sz w:val="24"/>
          <w:szCs w:val="24"/>
        </w:rPr>
        <w:t xml:space="preserve"> </w:t>
      </w:r>
      <w:r w:rsidR="00F87801">
        <w:rPr>
          <w:rFonts w:ascii="Times New Roman" w:hAnsi="Times New Roman" w:cs="Times New Roman"/>
          <w:sz w:val="24"/>
          <w:szCs w:val="24"/>
        </w:rPr>
        <w:t>con el</w:t>
      </w:r>
      <w:r w:rsidR="00B42CF3">
        <w:rPr>
          <w:rFonts w:ascii="Times New Roman" w:hAnsi="Times New Roman" w:cs="Times New Roman"/>
          <w:sz w:val="24"/>
          <w:szCs w:val="24"/>
        </w:rPr>
        <w:t xml:space="preserve"> ar</w:t>
      </w:r>
      <w:r w:rsidR="00F87801">
        <w:rPr>
          <w:rFonts w:ascii="Times New Roman" w:hAnsi="Times New Roman" w:cs="Times New Roman"/>
          <w:sz w:val="24"/>
          <w:szCs w:val="24"/>
        </w:rPr>
        <w:t>tículo 11, con la que se permita</w:t>
      </w:r>
      <w:r w:rsidR="00E211E9" w:rsidRPr="00E211E9">
        <w:rPr>
          <w:rFonts w:ascii="Times New Roman" w:hAnsi="Times New Roman" w:cs="Times New Roman"/>
          <w:sz w:val="24"/>
          <w:szCs w:val="24"/>
        </w:rPr>
        <w:t xml:space="preserve"> penar la omisión como si fuera una comisión</w:t>
      </w:r>
      <w:r w:rsidR="00805B2B">
        <w:rPr>
          <w:rFonts w:ascii="Times New Roman" w:hAnsi="Times New Roman" w:cs="Times New Roman"/>
          <w:sz w:val="24"/>
          <w:szCs w:val="24"/>
        </w:rPr>
        <w:t xml:space="preserve"> activa</w:t>
      </w:r>
      <w:r w:rsidR="00E211E9" w:rsidRPr="00E211E9">
        <w:rPr>
          <w:rFonts w:ascii="Times New Roman" w:hAnsi="Times New Roman" w:cs="Times New Roman"/>
          <w:sz w:val="24"/>
          <w:szCs w:val="24"/>
        </w:rPr>
        <w:t>.</w:t>
      </w:r>
    </w:p>
    <w:p w:rsidR="004660D7" w:rsidRDefault="004660D7" w:rsidP="007D3DF1">
      <w:pPr>
        <w:pStyle w:val="Sinespaciado"/>
        <w:spacing w:line="360" w:lineRule="auto"/>
        <w:jc w:val="both"/>
        <w:rPr>
          <w:rFonts w:ascii="Times New Roman" w:hAnsi="Times New Roman" w:cs="Times New Roman"/>
          <w:sz w:val="24"/>
          <w:szCs w:val="24"/>
        </w:rPr>
      </w:pPr>
    </w:p>
    <w:p w:rsidR="005A3945" w:rsidRDefault="005A3945"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 xml:space="preserve">3.2- </w:t>
      </w:r>
      <w:r>
        <w:rPr>
          <w:rFonts w:ascii="Times New Roman" w:hAnsi="Times New Roman" w:cs="Times New Roman"/>
          <w:b/>
          <w:sz w:val="26"/>
          <w:szCs w:val="26"/>
          <w:u w:val="single"/>
        </w:rPr>
        <w:t>Cláusula de equivalencia</w:t>
      </w:r>
      <w:r w:rsidR="00664320">
        <w:rPr>
          <w:rFonts w:ascii="Times New Roman" w:hAnsi="Times New Roman" w:cs="Times New Roman"/>
          <w:b/>
          <w:sz w:val="26"/>
          <w:szCs w:val="26"/>
          <w:u w:val="single"/>
        </w:rPr>
        <w:t xml:space="preserve"> con </w:t>
      </w:r>
      <w:r w:rsidR="00E51505">
        <w:rPr>
          <w:rFonts w:ascii="Times New Roman" w:hAnsi="Times New Roman" w:cs="Times New Roman"/>
          <w:b/>
          <w:sz w:val="26"/>
          <w:szCs w:val="26"/>
          <w:u w:val="single"/>
        </w:rPr>
        <w:t xml:space="preserve">los </w:t>
      </w:r>
      <w:r w:rsidR="00664320">
        <w:rPr>
          <w:rFonts w:ascii="Times New Roman" w:hAnsi="Times New Roman" w:cs="Times New Roman"/>
          <w:b/>
          <w:sz w:val="26"/>
          <w:szCs w:val="26"/>
          <w:u w:val="single"/>
        </w:rPr>
        <w:t>hechos comisivos</w:t>
      </w:r>
      <w:r>
        <w:rPr>
          <w:rFonts w:ascii="Times New Roman" w:hAnsi="Times New Roman" w:cs="Times New Roman"/>
          <w:b/>
          <w:sz w:val="26"/>
          <w:szCs w:val="26"/>
          <w:u w:val="single"/>
        </w:rPr>
        <w:t>:</w:t>
      </w:r>
    </w:p>
    <w:p w:rsidR="005A3945" w:rsidRDefault="005A3945"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Para que se pueda considerar que existe una equivalencia entre la omisión y los delitos castigados por acción</w:t>
      </w:r>
      <w:r w:rsidR="0039596C">
        <w:rPr>
          <w:rFonts w:ascii="Times New Roman" w:hAnsi="Times New Roman" w:cs="Times New Roman"/>
          <w:sz w:val="24"/>
          <w:szCs w:val="24"/>
        </w:rPr>
        <w:t>, y por tanto se admita la correcta existencia del delito de comisión por omisión</w:t>
      </w:r>
      <w:r>
        <w:rPr>
          <w:rFonts w:ascii="Times New Roman" w:hAnsi="Times New Roman" w:cs="Times New Roman"/>
          <w:sz w:val="24"/>
          <w:szCs w:val="24"/>
        </w:rPr>
        <w:t xml:space="preserve">, se ha de superar algunos problemas como los que versan en torno a la tipicidad </w:t>
      </w:r>
      <w:r w:rsidRPr="00847EC6">
        <w:rPr>
          <w:rFonts w:ascii="Times New Roman" w:hAnsi="Times New Roman" w:cs="Times New Roman"/>
          <w:sz w:val="24"/>
          <w:szCs w:val="24"/>
        </w:rPr>
        <w:t>formal y a la determinación</w:t>
      </w:r>
      <w:r w:rsidR="00847EC6" w:rsidRPr="00847EC6">
        <w:rPr>
          <w:rFonts w:ascii="Times New Roman" w:hAnsi="Times New Roman" w:cs="Times New Roman"/>
          <w:sz w:val="24"/>
          <w:szCs w:val="24"/>
        </w:rPr>
        <w:t xml:space="preserve"> de</w:t>
      </w:r>
      <w:r w:rsidR="00847EC6">
        <w:rPr>
          <w:rFonts w:ascii="Times New Roman" w:hAnsi="Times New Roman" w:cs="Times New Roman"/>
          <w:sz w:val="24"/>
          <w:szCs w:val="24"/>
        </w:rPr>
        <w:t xml:space="preserve"> cuando una conducta omisiva, que tenga relación con el resultado, se puede su</w:t>
      </w:r>
      <w:r w:rsidR="00805B2B">
        <w:rPr>
          <w:rFonts w:ascii="Times New Roman" w:hAnsi="Times New Roman" w:cs="Times New Roman"/>
          <w:sz w:val="24"/>
          <w:szCs w:val="24"/>
        </w:rPr>
        <w:t>bsumir en el tipo de comisión p</w:t>
      </w:r>
      <w:r w:rsidR="00847EC6">
        <w:rPr>
          <w:rFonts w:ascii="Times New Roman" w:hAnsi="Times New Roman" w:cs="Times New Roman"/>
          <w:sz w:val="24"/>
          <w:szCs w:val="24"/>
        </w:rPr>
        <w:t>o</w:t>
      </w:r>
      <w:r w:rsidR="00805B2B">
        <w:rPr>
          <w:rFonts w:ascii="Times New Roman" w:hAnsi="Times New Roman" w:cs="Times New Roman"/>
          <w:sz w:val="24"/>
          <w:szCs w:val="24"/>
        </w:rPr>
        <w:t>r</w:t>
      </w:r>
      <w:r w:rsidR="00847EC6">
        <w:rPr>
          <w:rFonts w:ascii="Times New Roman" w:hAnsi="Times New Roman" w:cs="Times New Roman"/>
          <w:sz w:val="24"/>
          <w:szCs w:val="24"/>
        </w:rPr>
        <w:t xml:space="preserve"> omisión</w:t>
      </w:r>
      <w:r>
        <w:rPr>
          <w:rFonts w:ascii="Times New Roman" w:hAnsi="Times New Roman" w:cs="Times New Roman"/>
          <w:sz w:val="24"/>
          <w:szCs w:val="24"/>
        </w:rPr>
        <w:t>.</w:t>
      </w:r>
      <w:r w:rsidR="0039596C">
        <w:rPr>
          <w:rFonts w:ascii="Times New Roman" w:hAnsi="Times New Roman" w:cs="Times New Roman"/>
          <w:sz w:val="24"/>
          <w:szCs w:val="24"/>
        </w:rPr>
        <w:t xml:space="preserve"> Para </w:t>
      </w:r>
      <w:r w:rsidR="0039596C">
        <w:rPr>
          <w:rFonts w:ascii="Times New Roman" w:hAnsi="Times New Roman" w:cs="Times New Roman"/>
          <w:sz w:val="24"/>
          <w:szCs w:val="24"/>
        </w:rPr>
        <w:lastRenderedPageBreak/>
        <w:t>ello se introdujo el artículo 11 del Código penal, actuando como cláusula de equivalencia y estableciendo</w:t>
      </w:r>
      <w:r w:rsidR="00847EC6">
        <w:rPr>
          <w:rFonts w:ascii="Times New Roman" w:hAnsi="Times New Roman" w:cs="Times New Roman"/>
          <w:sz w:val="24"/>
          <w:szCs w:val="24"/>
        </w:rPr>
        <w:t xml:space="preserve"> así</w:t>
      </w:r>
      <w:r w:rsidR="0039596C">
        <w:rPr>
          <w:rFonts w:ascii="Times New Roman" w:hAnsi="Times New Roman" w:cs="Times New Roman"/>
          <w:sz w:val="24"/>
          <w:szCs w:val="24"/>
        </w:rPr>
        <w:t xml:space="preserve"> una vinculación entre la omisión y los delitos comisivos.</w:t>
      </w:r>
    </w:p>
    <w:p w:rsidR="005A3945" w:rsidRDefault="005A3945"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El problema de la tipicidad formal se argumenta en que</w:t>
      </w:r>
      <w:r w:rsidR="0057730A">
        <w:rPr>
          <w:rFonts w:ascii="Times New Roman" w:hAnsi="Times New Roman" w:cs="Times New Roman"/>
          <w:sz w:val="24"/>
          <w:szCs w:val="24"/>
        </w:rPr>
        <w:t xml:space="preserve"> la Ley parece manifestar que</w:t>
      </w:r>
      <w:r>
        <w:rPr>
          <w:rFonts w:ascii="Times New Roman" w:hAnsi="Times New Roman" w:cs="Times New Roman"/>
          <w:sz w:val="24"/>
          <w:szCs w:val="24"/>
        </w:rPr>
        <w:t xml:space="preserve"> los tipos o delitos de la parte especial</w:t>
      </w:r>
      <w:r w:rsidR="0057730A">
        <w:rPr>
          <w:rFonts w:ascii="Times New Roman" w:hAnsi="Times New Roman" w:cs="Times New Roman"/>
          <w:sz w:val="24"/>
          <w:szCs w:val="24"/>
        </w:rPr>
        <w:t>,</w:t>
      </w:r>
      <w:r>
        <w:rPr>
          <w:rFonts w:ascii="Times New Roman" w:hAnsi="Times New Roman" w:cs="Times New Roman"/>
          <w:sz w:val="24"/>
          <w:szCs w:val="24"/>
        </w:rPr>
        <w:t xml:space="preserve"> con los que se vincula la omisión (y así la comisión por omisión)</w:t>
      </w:r>
      <w:r w:rsidR="0057730A">
        <w:rPr>
          <w:rFonts w:ascii="Times New Roman" w:hAnsi="Times New Roman" w:cs="Times New Roman"/>
          <w:sz w:val="24"/>
          <w:szCs w:val="24"/>
        </w:rPr>
        <w:t>,</w:t>
      </w:r>
      <w:r>
        <w:rPr>
          <w:rFonts w:ascii="Times New Roman" w:hAnsi="Times New Roman" w:cs="Times New Roman"/>
          <w:sz w:val="24"/>
          <w:szCs w:val="24"/>
        </w:rPr>
        <w:t xml:space="preserve"> sólo podrían cometerse mediante acciones</w:t>
      </w:r>
      <w:r w:rsidR="00E12C73">
        <w:rPr>
          <w:rFonts w:ascii="Times New Roman" w:hAnsi="Times New Roman" w:cs="Times New Roman"/>
          <w:sz w:val="24"/>
          <w:szCs w:val="24"/>
        </w:rPr>
        <w:t xml:space="preserve"> (de forma incorrecta se equiparaba el término “causar” con la realización de una acción)</w:t>
      </w:r>
      <w:r w:rsidR="0057730A">
        <w:rPr>
          <w:rFonts w:ascii="Times New Roman" w:hAnsi="Times New Roman" w:cs="Times New Roman"/>
          <w:sz w:val="24"/>
          <w:szCs w:val="24"/>
        </w:rPr>
        <w:t>,</w:t>
      </w:r>
      <w:r>
        <w:rPr>
          <w:rFonts w:ascii="Times New Roman" w:hAnsi="Times New Roman" w:cs="Times New Roman"/>
          <w:sz w:val="24"/>
          <w:szCs w:val="24"/>
        </w:rPr>
        <w:t xml:space="preserve"> que son las que provocan un resultado, por lo que se excluiría la posibilidad de que </w:t>
      </w:r>
      <w:r w:rsidR="0057730A">
        <w:rPr>
          <w:rFonts w:ascii="Times New Roman" w:hAnsi="Times New Roman" w:cs="Times New Roman"/>
          <w:sz w:val="24"/>
          <w:szCs w:val="24"/>
        </w:rPr>
        <w:t>por ejemplo un homicidio pudiera ser c</w:t>
      </w:r>
      <w:r w:rsidR="00B93D7C">
        <w:rPr>
          <w:rFonts w:ascii="Times New Roman" w:hAnsi="Times New Roman" w:cs="Times New Roman"/>
          <w:sz w:val="24"/>
          <w:szCs w:val="24"/>
        </w:rPr>
        <w:t>ausado por una conducta omisiva ya que en el Código penal no se recogía expresamente el castigo por omisión.</w:t>
      </w:r>
      <w:r>
        <w:rPr>
          <w:rFonts w:ascii="Times New Roman" w:hAnsi="Times New Roman" w:cs="Times New Roman"/>
          <w:sz w:val="24"/>
          <w:szCs w:val="24"/>
        </w:rPr>
        <w:t xml:space="preserve"> </w:t>
      </w:r>
    </w:p>
    <w:p w:rsidR="00E97A92" w:rsidRDefault="00E97A92"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Sin embargo, este “problema” se superó fácilmente con la creación del artículo 11,</w:t>
      </w:r>
      <w:r w:rsidR="00FC50A3">
        <w:rPr>
          <w:rFonts w:ascii="Times New Roman" w:hAnsi="Times New Roman" w:cs="Times New Roman"/>
          <w:sz w:val="24"/>
          <w:szCs w:val="24"/>
        </w:rPr>
        <w:t xml:space="preserve"> introduciendo la palabra omisión y</w:t>
      </w:r>
      <w:r>
        <w:rPr>
          <w:rFonts w:ascii="Times New Roman" w:hAnsi="Times New Roman" w:cs="Times New Roman"/>
          <w:sz w:val="24"/>
          <w:szCs w:val="24"/>
        </w:rPr>
        <w:t xml:space="preserve"> extendiendo así la posibilidad de </w:t>
      </w:r>
      <w:r w:rsidR="00FC50A3">
        <w:rPr>
          <w:rFonts w:ascii="Times New Roman" w:hAnsi="Times New Roman" w:cs="Times New Roman"/>
          <w:sz w:val="24"/>
          <w:szCs w:val="24"/>
        </w:rPr>
        <w:t>penar unos hechos cuando éstos se cometieran de forma omisiva.</w:t>
      </w:r>
      <w:r>
        <w:rPr>
          <w:rFonts w:ascii="Times New Roman" w:hAnsi="Times New Roman" w:cs="Times New Roman"/>
          <w:sz w:val="24"/>
          <w:szCs w:val="24"/>
        </w:rPr>
        <w:t xml:space="preserve"> </w:t>
      </w:r>
    </w:p>
    <w:p w:rsidR="0039596C" w:rsidRDefault="0039596C" w:rsidP="007D3DF1">
      <w:pPr>
        <w:pStyle w:val="Sinespaciado"/>
        <w:spacing w:line="360" w:lineRule="auto"/>
        <w:ind w:firstLine="284"/>
        <w:jc w:val="both"/>
        <w:rPr>
          <w:rFonts w:ascii="Times New Roman" w:hAnsi="Times New Roman" w:cs="Times New Roman"/>
          <w:sz w:val="24"/>
          <w:szCs w:val="24"/>
        </w:rPr>
      </w:pPr>
      <w:r w:rsidRPr="00847EC6">
        <w:rPr>
          <w:rFonts w:ascii="Times New Roman" w:hAnsi="Times New Roman" w:cs="Times New Roman"/>
          <w:sz w:val="24"/>
          <w:szCs w:val="24"/>
        </w:rPr>
        <w:t>El otro problema que fue aplacado por la cláusula de equivalencia fue el de</w:t>
      </w:r>
      <w:r w:rsidR="00847EC6">
        <w:rPr>
          <w:rFonts w:ascii="Times New Roman" w:hAnsi="Times New Roman" w:cs="Times New Roman"/>
          <w:sz w:val="24"/>
          <w:szCs w:val="24"/>
        </w:rPr>
        <w:t xml:space="preserve"> determinar cuándo una conducta omisiva tenía relación con el resultado ilícito, y por tanto, cuando esto se podía calificar como un</w:t>
      </w:r>
      <w:r w:rsidR="007756E3">
        <w:rPr>
          <w:rFonts w:ascii="Times New Roman" w:hAnsi="Times New Roman" w:cs="Times New Roman"/>
          <w:sz w:val="24"/>
          <w:szCs w:val="24"/>
        </w:rPr>
        <w:t xml:space="preserve"> delito en comisión por omisión, ya que como sabemos, estos delitos no vienen expresamente delimitados en nuestro Código penal.</w:t>
      </w:r>
    </w:p>
    <w:p w:rsidR="007756E3" w:rsidRDefault="00735F5E"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Es así que se puede considerar que una omisión equivale a una acción, y por lo tanto está vinculada con el resu</w:t>
      </w:r>
      <w:r w:rsidR="00DC0B16">
        <w:rPr>
          <w:rFonts w:ascii="Times New Roman" w:hAnsi="Times New Roman" w:cs="Times New Roman"/>
          <w:sz w:val="24"/>
          <w:szCs w:val="24"/>
        </w:rPr>
        <w:t>ltado ilícito, cuando dicha</w:t>
      </w:r>
      <w:r>
        <w:rPr>
          <w:rFonts w:ascii="Times New Roman" w:hAnsi="Times New Roman" w:cs="Times New Roman"/>
          <w:sz w:val="24"/>
          <w:szCs w:val="24"/>
        </w:rPr>
        <w:t xml:space="preserve"> omisión se ajuste a los requisitos típicos de las acciones. Por lo tanto, deben existir ciertas similitudes entre los elementos de los hechos comisivos </w:t>
      </w:r>
      <w:r w:rsidR="00805B2B">
        <w:rPr>
          <w:rFonts w:ascii="Times New Roman" w:hAnsi="Times New Roman" w:cs="Times New Roman"/>
          <w:sz w:val="24"/>
          <w:szCs w:val="24"/>
        </w:rPr>
        <w:t xml:space="preserve">activos </w:t>
      </w:r>
      <w:r>
        <w:rPr>
          <w:rFonts w:ascii="Times New Roman" w:hAnsi="Times New Roman" w:cs="Times New Roman"/>
          <w:sz w:val="24"/>
          <w:szCs w:val="24"/>
        </w:rPr>
        <w:t>y los de los hechos omisivos</w:t>
      </w:r>
      <w:r w:rsidR="00340430">
        <w:rPr>
          <w:rFonts w:ascii="Times New Roman" w:hAnsi="Times New Roman" w:cs="Times New Roman"/>
          <w:sz w:val="24"/>
          <w:szCs w:val="24"/>
        </w:rPr>
        <w:t>, como por ejemplo la de la existencia del dominio del hecho que provocará el resultado</w:t>
      </w:r>
      <w:r w:rsidR="008E0767">
        <w:rPr>
          <w:rStyle w:val="Refdenotaalpie"/>
          <w:rFonts w:ascii="Times New Roman" w:hAnsi="Times New Roman" w:cs="Times New Roman"/>
          <w:sz w:val="24"/>
          <w:szCs w:val="24"/>
        </w:rPr>
        <w:footnoteReference w:id="5"/>
      </w:r>
      <w:r>
        <w:rPr>
          <w:rFonts w:ascii="Times New Roman" w:hAnsi="Times New Roman" w:cs="Times New Roman"/>
          <w:sz w:val="24"/>
          <w:szCs w:val="24"/>
        </w:rPr>
        <w:t xml:space="preserve"> (esta cuestión será analizada más a fondo en próximos epígrafes).</w:t>
      </w:r>
      <w:r w:rsidR="005059D7">
        <w:rPr>
          <w:rFonts w:ascii="Times New Roman" w:hAnsi="Times New Roman" w:cs="Times New Roman"/>
          <w:sz w:val="24"/>
          <w:szCs w:val="24"/>
        </w:rPr>
        <w:t xml:space="preserve"> Otra similitud sería la de que esa omisión </w:t>
      </w:r>
      <w:r w:rsidR="005C1EC2">
        <w:rPr>
          <w:rFonts w:ascii="Times New Roman" w:hAnsi="Times New Roman" w:cs="Times New Roman"/>
          <w:sz w:val="24"/>
          <w:szCs w:val="24"/>
        </w:rPr>
        <w:t xml:space="preserve">sea típica (tanto formal como materialmente) y que además </w:t>
      </w:r>
      <w:r w:rsidR="005059D7">
        <w:rPr>
          <w:rFonts w:ascii="Times New Roman" w:hAnsi="Times New Roman" w:cs="Times New Roman"/>
          <w:sz w:val="24"/>
          <w:szCs w:val="24"/>
        </w:rPr>
        <w:t>sea capaz y tenga el valor suficiente como para causar el mismo resultado que una acción</w:t>
      </w:r>
      <w:r w:rsidR="00E50B34">
        <w:rPr>
          <w:rFonts w:ascii="Times New Roman" w:hAnsi="Times New Roman" w:cs="Times New Roman"/>
          <w:sz w:val="24"/>
          <w:szCs w:val="24"/>
        </w:rPr>
        <w:t>.</w:t>
      </w:r>
    </w:p>
    <w:p w:rsidR="00340430" w:rsidRDefault="00340430" w:rsidP="007D3DF1">
      <w:pPr>
        <w:pStyle w:val="Sinespaciado"/>
        <w:spacing w:line="360" w:lineRule="auto"/>
        <w:ind w:firstLine="284"/>
        <w:jc w:val="both"/>
        <w:rPr>
          <w:rFonts w:ascii="Times New Roman" w:hAnsi="Times New Roman" w:cs="Times New Roman"/>
          <w:sz w:val="24"/>
          <w:szCs w:val="24"/>
        </w:rPr>
      </w:pPr>
      <w:r w:rsidRPr="00DC0B16">
        <w:rPr>
          <w:rFonts w:ascii="Times New Roman" w:hAnsi="Times New Roman" w:cs="Times New Roman"/>
          <w:sz w:val="24"/>
          <w:szCs w:val="24"/>
        </w:rPr>
        <w:t>En definitiva, podemos defender que los delitos de comisión por omisión y los propios de comisión no son contrarios</w:t>
      </w:r>
      <w:r w:rsidR="004F53C0">
        <w:rPr>
          <w:rStyle w:val="Refdenotaalpie"/>
          <w:rFonts w:ascii="Times New Roman" w:hAnsi="Times New Roman" w:cs="Times New Roman"/>
          <w:sz w:val="24"/>
          <w:szCs w:val="24"/>
        </w:rPr>
        <w:footnoteReference w:id="6"/>
      </w:r>
      <w:r w:rsidRPr="00DC0B16">
        <w:rPr>
          <w:rFonts w:ascii="Times New Roman" w:hAnsi="Times New Roman" w:cs="Times New Roman"/>
          <w:sz w:val="24"/>
          <w:szCs w:val="24"/>
        </w:rPr>
        <w:t>, sino que e</w:t>
      </w:r>
      <w:r w:rsidR="00DC0B16" w:rsidRPr="00DC0B16">
        <w:rPr>
          <w:rFonts w:ascii="Times New Roman" w:hAnsi="Times New Roman" w:cs="Times New Roman"/>
          <w:sz w:val="24"/>
          <w:szCs w:val="24"/>
        </w:rPr>
        <w:t>xisten criterios y elementos que los acercan. N</w:t>
      </w:r>
      <w:r w:rsidRPr="00DC0B16">
        <w:rPr>
          <w:rFonts w:ascii="Times New Roman" w:hAnsi="Times New Roman" w:cs="Times New Roman"/>
          <w:sz w:val="24"/>
          <w:szCs w:val="24"/>
        </w:rPr>
        <w:t xml:space="preserve">o </w:t>
      </w:r>
      <w:r w:rsidR="00DC0B16" w:rsidRPr="00DC0B16">
        <w:rPr>
          <w:rFonts w:ascii="Times New Roman" w:hAnsi="Times New Roman" w:cs="Times New Roman"/>
          <w:sz w:val="24"/>
          <w:szCs w:val="24"/>
        </w:rPr>
        <w:t xml:space="preserve">hay que darle toda la importancia a los términos que se utilicen para definir </w:t>
      </w:r>
      <w:r w:rsidR="00DC0B16" w:rsidRPr="00DC0B16">
        <w:rPr>
          <w:rFonts w:ascii="Times New Roman" w:hAnsi="Times New Roman" w:cs="Times New Roman"/>
          <w:sz w:val="24"/>
          <w:szCs w:val="24"/>
        </w:rPr>
        <w:lastRenderedPageBreak/>
        <w:t xml:space="preserve">a un delito en </w:t>
      </w:r>
      <w:r w:rsidR="00C548C1">
        <w:rPr>
          <w:rFonts w:ascii="Times New Roman" w:hAnsi="Times New Roman" w:cs="Times New Roman"/>
          <w:sz w:val="24"/>
          <w:szCs w:val="24"/>
        </w:rPr>
        <w:t xml:space="preserve">el </w:t>
      </w:r>
      <w:r w:rsidR="00DC0B16" w:rsidRPr="00DC0B16">
        <w:rPr>
          <w:rFonts w:ascii="Times New Roman" w:hAnsi="Times New Roman" w:cs="Times New Roman"/>
          <w:sz w:val="24"/>
          <w:szCs w:val="24"/>
        </w:rPr>
        <w:t>Código penal puesto que en ocasiones la definición se hace en sentido amplio</w:t>
      </w:r>
      <w:r w:rsidR="00C548C1">
        <w:rPr>
          <w:rFonts w:ascii="Times New Roman" w:hAnsi="Times New Roman" w:cs="Times New Roman"/>
          <w:sz w:val="24"/>
          <w:szCs w:val="24"/>
        </w:rPr>
        <w:t>,</w:t>
      </w:r>
      <w:r w:rsidR="00DC0B16" w:rsidRPr="00DC0B16">
        <w:rPr>
          <w:rFonts w:ascii="Times New Roman" w:hAnsi="Times New Roman" w:cs="Times New Roman"/>
          <w:sz w:val="24"/>
          <w:szCs w:val="24"/>
        </w:rPr>
        <w:t xml:space="preserve"> para que se puedan englobar un mayor número de conductas, siempre y cuando estas originen el resultado que está castigado como delito. Por ello se ha de dar una mayor importancia a los hechos, </w:t>
      </w:r>
      <w:r w:rsidRPr="00DC0B16">
        <w:rPr>
          <w:rFonts w:ascii="Times New Roman" w:hAnsi="Times New Roman" w:cs="Times New Roman"/>
          <w:sz w:val="24"/>
          <w:szCs w:val="24"/>
        </w:rPr>
        <w:t xml:space="preserve">la interpretación que se le pueda dar </w:t>
      </w:r>
      <w:r w:rsidR="00DC0B16" w:rsidRPr="00DC0B16">
        <w:rPr>
          <w:rFonts w:ascii="Times New Roman" w:hAnsi="Times New Roman" w:cs="Times New Roman"/>
          <w:sz w:val="24"/>
          <w:szCs w:val="24"/>
        </w:rPr>
        <w:t xml:space="preserve">a éstos </w:t>
      </w:r>
      <w:r w:rsidRPr="00DC0B16">
        <w:rPr>
          <w:rFonts w:ascii="Times New Roman" w:hAnsi="Times New Roman" w:cs="Times New Roman"/>
          <w:sz w:val="24"/>
          <w:szCs w:val="24"/>
        </w:rPr>
        <w:t xml:space="preserve">y </w:t>
      </w:r>
      <w:r w:rsidR="00DC0B16" w:rsidRPr="00DC0B16">
        <w:rPr>
          <w:rFonts w:ascii="Times New Roman" w:hAnsi="Times New Roman" w:cs="Times New Roman"/>
          <w:sz w:val="24"/>
          <w:szCs w:val="24"/>
        </w:rPr>
        <w:t>las</w:t>
      </w:r>
      <w:r w:rsidRPr="00DC0B16">
        <w:rPr>
          <w:rFonts w:ascii="Times New Roman" w:hAnsi="Times New Roman" w:cs="Times New Roman"/>
          <w:sz w:val="24"/>
          <w:szCs w:val="24"/>
        </w:rPr>
        <w:t xml:space="preserve"> similitudes</w:t>
      </w:r>
      <w:r w:rsidR="00DC0B16" w:rsidRPr="00DC0B16">
        <w:rPr>
          <w:rFonts w:ascii="Times New Roman" w:hAnsi="Times New Roman" w:cs="Times New Roman"/>
          <w:sz w:val="24"/>
          <w:szCs w:val="24"/>
        </w:rPr>
        <w:t xml:space="preserve"> que tengan</w:t>
      </w:r>
      <w:r w:rsidRPr="00DC0B16">
        <w:rPr>
          <w:rFonts w:ascii="Times New Roman" w:hAnsi="Times New Roman" w:cs="Times New Roman"/>
          <w:sz w:val="24"/>
          <w:szCs w:val="24"/>
        </w:rPr>
        <w:t xml:space="preserve"> con el delito comisivo</w:t>
      </w:r>
      <w:r w:rsidR="00805B2B">
        <w:rPr>
          <w:rFonts w:ascii="Times New Roman" w:hAnsi="Times New Roman" w:cs="Times New Roman"/>
          <w:sz w:val="24"/>
          <w:szCs w:val="24"/>
        </w:rPr>
        <w:t xml:space="preserve"> activo</w:t>
      </w:r>
      <w:r w:rsidRPr="00DC0B16">
        <w:rPr>
          <w:rFonts w:ascii="Times New Roman" w:hAnsi="Times New Roman" w:cs="Times New Roman"/>
          <w:sz w:val="24"/>
          <w:szCs w:val="24"/>
        </w:rPr>
        <w:t xml:space="preserve"> ya que sino no se le podría imponer a un hecho omisivo las penas del comisivo porque se est</w:t>
      </w:r>
      <w:r w:rsidR="00DC0B16" w:rsidRPr="00DC0B16">
        <w:rPr>
          <w:rFonts w:ascii="Times New Roman" w:hAnsi="Times New Roman" w:cs="Times New Roman"/>
          <w:sz w:val="24"/>
          <w:szCs w:val="24"/>
        </w:rPr>
        <w:t>ar</w:t>
      </w:r>
      <w:r w:rsidRPr="00DC0B16">
        <w:rPr>
          <w:rFonts w:ascii="Times New Roman" w:hAnsi="Times New Roman" w:cs="Times New Roman"/>
          <w:sz w:val="24"/>
          <w:szCs w:val="24"/>
        </w:rPr>
        <w:t>ía infringiendo claramente el principio de legalidad</w:t>
      </w:r>
      <w:r w:rsidR="00805B2B">
        <w:rPr>
          <w:rFonts w:ascii="Times New Roman" w:hAnsi="Times New Roman" w:cs="Times New Roman"/>
          <w:sz w:val="24"/>
          <w:szCs w:val="24"/>
        </w:rPr>
        <w:t>.</w:t>
      </w:r>
    </w:p>
    <w:p w:rsidR="004660D7" w:rsidRDefault="004660D7" w:rsidP="007D3DF1">
      <w:pPr>
        <w:pStyle w:val="Sinespaciado"/>
        <w:spacing w:line="360" w:lineRule="auto"/>
        <w:ind w:firstLine="284"/>
        <w:jc w:val="both"/>
        <w:rPr>
          <w:rFonts w:ascii="Times New Roman" w:hAnsi="Times New Roman" w:cs="Times New Roman"/>
          <w:sz w:val="24"/>
          <w:szCs w:val="24"/>
        </w:rPr>
      </w:pPr>
    </w:p>
    <w:p w:rsidR="00082E19" w:rsidRDefault="00082E19"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 xml:space="preserve">3.3- </w:t>
      </w:r>
      <w:r>
        <w:rPr>
          <w:rFonts w:ascii="Times New Roman" w:hAnsi="Times New Roman" w:cs="Times New Roman"/>
          <w:b/>
          <w:sz w:val="26"/>
          <w:szCs w:val="26"/>
          <w:u w:val="single"/>
        </w:rPr>
        <w:t xml:space="preserve">Elementos </w:t>
      </w:r>
      <w:r w:rsidR="00A25CDE">
        <w:rPr>
          <w:rFonts w:ascii="Times New Roman" w:hAnsi="Times New Roman" w:cs="Times New Roman"/>
          <w:b/>
          <w:sz w:val="26"/>
          <w:szCs w:val="26"/>
          <w:u w:val="single"/>
        </w:rPr>
        <w:t>de tipicidad objetiva y subjetiva</w:t>
      </w:r>
      <w:r>
        <w:rPr>
          <w:rFonts w:ascii="Times New Roman" w:hAnsi="Times New Roman" w:cs="Times New Roman"/>
          <w:b/>
          <w:sz w:val="26"/>
          <w:szCs w:val="26"/>
          <w:u w:val="single"/>
        </w:rPr>
        <w:t>:</w:t>
      </w:r>
    </w:p>
    <w:p w:rsidR="008C685E" w:rsidRDefault="001E273C"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El delito de comisión por omisión está compuesto por elementos que son comunes a los de los delitos de omisión propia y por otros elementos específicos -diferentes a los de estos delitos- que son los que determinan que nos encontramos ante un delito de comisión por omisión.</w:t>
      </w:r>
      <w:r w:rsidR="00B95C56">
        <w:rPr>
          <w:rFonts w:ascii="Times New Roman" w:hAnsi="Times New Roman" w:cs="Times New Roman"/>
          <w:sz w:val="24"/>
          <w:szCs w:val="24"/>
        </w:rPr>
        <w:t xml:space="preserve"> </w:t>
      </w:r>
      <w:r w:rsidR="004F53C0">
        <w:rPr>
          <w:rFonts w:ascii="Times New Roman" w:hAnsi="Times New Roman" w:cs="Times New Roman"/>
          <w:sz w:val="24"/>
          <w:szCs w:val="24"/>
        </w:rPr>
        <w:t xml:space="preserve">Pero además, también engloba algunos elementos que son similares a los de los delitos de comisión, como por ejemplo </w:t>
      </w:r>
      <w:r w:rsidR="006741E3">
        <w:rPr>
          <w:rFonts w:ascii="Times New Roman" w:hAnsi="Times New Roman" w:cs="Times New Roman"/>
          <w:sz w:val="24"/>
          <w:szCs w:val="24"/>
        </w:rPr>
        <w:t xml:space="preserve">la </w:t>
      </w:r>
      <w:proofErr w:type="spellStart"/>
      <w:r w:rsidR="006741E3">
        <w:rPr>
          <w:rFonts w:ascii="Times New Roman" w:hAnsi="Times New Roman" w:cs="Times New Roman"/>
          <w:sz w:val="24"/>
          <w:szCs w:val="24"/>
        </w:rPr>
        <w:t>causación</w:t>
      </w:r>
      <w:proofErr w:type="spellEnd"/>
      <w:r w:rsidR="006741E3">
        <w:rPr>
          <w:rFonts w:ascii="Times New Roman" w:hAnsi="Times New Roman" w:cs="Times New Roman"/>
          <w:sz w:val="24"/>
          <w:szCs w:val="24"/>
        </w:rPr>
        <w:t xml:space="preserve"> de un resultado ilícito.</w:t>
      </w:r>
    </w:p>
    <w:p w:rsidR="004660D7" w:rsidRDefault="004660D7" w:rsidP="007D3DF1">
      <w:pPr>
        <w:pStyle w:val="Sinespaciado"/>
        <w:spacing w:line="360" w:lineRule="auto"/>
        <w:ind w:firstLine="284"/>
        <w:jc w:val="both"/>
        <w:rPr>
          <w:rFonts w:ascii="Times New Roman" w:hAnsi="Times New Roman" w:cs="Times New Roman"/>
          <w:sz w:val="24"/>
          <w:szCs w:val="24"/>
        </w:rPr>
      </w:pPr>
    </w:p>
    <w:p w:rsidR="00A25CDE" w:rsidRDefault="00B95C56" w:rsidP="007D3DF1">
      <w:pPr>
        <w:pStyle w:val="Sinespaciado"/>
        <w:spacing w:line="360" w:lineRule="auto"/>
        <w:ind w:firstLine="142"/>
        <w:jc w:val="both"/>
        <w:rPr>
          <w:rFonts w:ascii="Times New Roman" w:hAnsi="Times New Roman" w:cs="Times New Roman"/>
          <w:b/>
          <w:sz w:val="24"/>
          <w:szCs w:val="24"/>
          <w:u w:val="single"/>
        </w:rPr>
      </w:pPr>
      <w:r>
        <w:rPr>
          <w:rFonts w:ascii="Times New Roman" w:hAnsi="Times New Roman" w:cs="Times New Roman"/>
          <w:b/>
          <w:sz w:val="24"/>
          <w:szCs w:val="24"/>
        </w:rPr>
        <w:t xml:space="preserve">3.3.1- </w:t>
      </w:r>
      <w:r>
        <w:rPr>
          <w:rFonts w:ascii="Times New Roman" w:hAnsi="Times New Roman" w:cs="Times New Roman"/>
          <w:b/>
          <w:sz w:val="24"/>
          <w:szCs w:val="24"/>
          <w:u w:val="single"/>
        </w:rPr>
        <w:t>Elementos comunes a los de los delitos de omisión propia:</w:t>
      </w:r>
    </w:p>
    <w:p w:rsidR="00B95C56" w:rsidRDefault="00B95C56"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El delito de comisión por omisión contiene tanto elementos objetivos como elementos subjetivos que son comunes a los de los delitos de omisión propia ya que ambos delitos se engloban en el grupo de delitos de omisión, y como su propio nombre indica, se realizan mediante un mismo tipo de conducta: la omisión.</w:t>
      </w:r>
    </w:p>
    <w:p w:rsidR="00B95C56" w:rsidRDefault="00F15561" w:rsidP="007D3DF1">
      <w:pPr>
        <w:pStyle w:val="Sinespaciado"/>
        <w:spacing w:after="240" w:line="360" w:lineRule="auto"/>
        <w:ind w:left="142" w:firstLine="284"/>
        <w:jc w:val="both"/>
        <w:rPr>
          <w:rFonts w:ascii="Times New Roman" w:hAnsi="Times New Roman" w:cs="Times New Roman"/>
          <w:sz w:val="24"/>
          <w:szCs w:val="24"/>
        </w:rPr>
      </w:pPr>
      <w:r w:rsidRPr="00F15561">
        <w:rPr>
          <w:rFonts w:ascii="Times New Roman" w:hAnsi="Times New Roman" w:cs="Times New Roman"/>
          <w:sz w:val="24"/>
          <w:szCs w:val="24"/>
        </w:rPr>
        <w:t>A)</w:t>
      </w:r>
      <w:r>
        <w:rPr>
          <w:rFonts w:ascii="Times New Roman" w:hAnsi="Times New Roman" w:cs="Times New Roman"/>
          <w:sz w:val="24"/>
          <w:szCs w:val="24"/>
        </w:rPr>
        <w:t xml:space="preserve"> </w:t>
      </w:r>
      <w:r w:rsidR="00B95C56">
        <w:rPr>
          <w:rFonts w:ascii="Times New Roman" w:hAnsi="Times New Roman" w:cs="Times New Roman"/>
          <w:sz w:val="24"/>
          <w:szCs w:val="24"/>
        </w:rPr>
        <w:t xml:space="preserve">El primer elemento </w:t>
      </w:r>
      <w:r w:rsidR="006741E3">
        <w:rPr>
          <w:rFonts w:ascii="Times New Roman" w:hAnsi="Times New Roman" w:cs="Times New Roman"/>
          <w:sz w:val="24"/>
          <w:szCs w:val="24"/>
        </w:rPr>
        <w:t xml:space="preserve">común sería el de la existencia de una </w:t>
      </w:r>
      <w:r w:rsidR="006741E3" w:rsidRPr="007B26DD">
        <w:rPr>
          <w:rFonts w:ascii="Times New Roman" w:hAnsi="Times New Roman" w:cs="Times New Roman"/>
          <w:b/>
          <w:sz w:val="24"/>
          <w:szCs w:val="24"/>
        </w:rPr>
        <w:t>norma imperativa</w:t>
      </w:r>
      <w:r w:rsidR="006741E3">
        <w:rPr>
          <w:rFonts w:ascii="Times New Roman" w:hAnsi="Times New Roman" w:cs="Times New Roman"/>
          <w:sz w:val="24"/>
          <w:szCs w:val="24"/>
        </w:rPr>
        <w:t xml:space="preserve"> o de mandato que obliga a que el sujeto realice una conducta o una acción, y sin embargo, el sujeto activo decide “</w:t>
      </w:r>
      <w:r w:rsidR="006741E3" w:rsidRPr="007B26DD">
        <w:rPr>
          <w:rFonts w:ascii="Times New Roman" w:hAnsi="Times New Roman" w:cs="Times New Roman"/>
          <w:sz w:val="24"/>
          <w:szCs w:val="24"/>
        </w:rPr>
        <w:t>no hacer</w:t>
      </w:r>
      <w:r w:rsidR="006741E3">
        <w:rPr>
          <w:rFonts w:ascii="Times New Roman" w:hAnsi="Times New Roman" w:cs="Times New Roman"/>
          <w:sz w:val="24"/>
          <w:szCs w:val="24"/>
        </w:rPr>
        <w:t xml:space="preserve">” </w:t>
      </w:r>
      <w:r>
        <w:rPr>
          <w:rFonts w:ascii="Times New Roman" w:hAnsi="Times New Roman" w:cs="Times New Roman"/>
          <w:sz w:val="24"/>
          <w:szCs w:val="24"/>
        </w:rPr>
        <w:t>-</w:t>
      </w:r>
      <w:r w:rsidR="006741E3">
        <w:rPr>
          <w:rFonts w:ascii="Times New Roman" w:hAnsi="Times New Roman" w:cs="Times New Roman"/>
          <w:sz w:val="24"/>
          <w:szCs w:val="24"/>
        </w:rPr>
        <w:t>esa conducta</w:t>
      </w:r>
      <w:r w:rsidR="000D727A">
        <w:rPr>
          <w:rFonts w:ascii="Times New Roman" w:hAnsi="Times New Roman" w:cs="Times New Roman"/>
          <w:sz w:val="24"/>
          <w:szCs w:val="24"/>
        </w:rPr>
        <w:t xml:space="preserve"> que habría que hacer para impedir un resultado prohibido</w:t>
      </w:r>
      <w:r>
        <w:rPr>
          <w:rFonts w:ascii="Times New Roman" w:hAnsi="Times New Roman" w:cs="Times New Roman"/>
          <w:sz w:val="24"/>
          <w:szCs w:val="24"/>
        </w:rPr>
        <w:t>-</w:t>
      </w:r>
      <w:r w:rsidR="006741E3">
        <w:rPr>
          <w:rFonts w:ascii="Times New Roman" w:hAnsi="Times New Roman" w:cs="Times New Roman"/>
          <w:sz w:val="24"/>
          <w:szCs w:val="24"/>
        </w:rPr>
        <w:t xml:space="preserve"> </w:t>
      </w:r>
      <w:r w:rsidR="0061738C">
        <w:rPr>
          <w:rFonts w:ascii="Times New Roman" w:hAnsi="Times New Roman" w:cs="Times New Roman"/>
          <w:sz w:val="24"/>
          <w:szCs w:val="24"/>
        </w:rPr>
        <w:t>y, en lugar de ello,</w:t>
      </w:r>
      <w:r w:rsidR="006741E3">
        <w:rPr>
          <w:rFonts w:ascii="Times New Roman" w:hAnsi="Times New Roman" w:cs="Times New Roman"/>
          <w:sz w:val="24"/>
          <w:szCs w:val="24"/>
        </w:rPr>
        <w:t xml:space="preserve"> llevar a cabo una</w:t>
      </w:r>
      <w:r w:rsidR="0061738C">
        <w:rPr>
          <w:rFonts w:ascii="Times New Roman" w:hAnsi="Times New Roman" w:cs="Times New Roman"/>
          <w:sz w:val="24"/>
          <w:szCs w:val="24"/>
        </w:rPr>
        <w:t xml:space="preserve"> </w:t>
      </w:r>
      <w:r w:rsidR="0061738C" w:rsidRPr="007B26DD">
        <w:rPr>
          <w:rFonts w:ascii="Times New Roman" w:hAnsi="Times New Roman" w:cs="Times New Roman"/>
          <w:b/>
          <w:sz w:val="24"/>
          <w:szCs w:val="24"/>
        </w:rPr>
        <w:t>conducta omisiva</w:t>
      </w:r>
      <w:r w:rsidR="006741E3">
        <w:rPr>
          <w:rFonts w:ascii="Times New Roman" w:hAnsi="Times New Roman" w:cs="Times New Roman"/>
          <w:sz w:val="24"/>
          <w:szCs w:val="24"/>
        </w:rPr>
        <w:t xml:space="preserve"> con la que se infringe el deber propuesto por la norma imperativa.</w:t>
      </w:r>
    </w:p>
    <w:p w:rsidR="00F15561" w:rsidRDefault="00F15561"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B) Otro elemento que se debe dar, y que también existe en los demás delitos de omisión, es el de la </w:t>
      </w:r>
      <w:r w:rsidRPr="007B26DD">
        <w:rPr>
          <w:rFonts w:ascii="Times New Roman" w:hAnsi="Times New Roman" w:cs="Times New Roman"/>
          <w:b/>
          <w:sz w:val="24"/>
          <w:szCs w:val="24"/>
        </w:rPr>
        <w:t>capacidad personal</w:t>
      </w:r>
      <w:r>
        <w:rPr>
          <w:rFonts w:ascii="Times New Roman" w:hAnsi="Times New Roman" w:cs="Times New Roman"/>
          <w:sz w:val="24"/>
          <w:szCs w:val="24"/>
        </w:rPr>
        <w:t xml:space="preserve"> del sujeto activo del delito para realizar la acción que se le obliga a hacer mediante la norma imperativa.</w:t>
      </w:r>
      <w:r w:rsidR="00464DAA">
        <w:rPr>
          <w:rFonts w:ascii="Times New Roman" w:hAnsi="Times New Roman" w:cs="Times New Roman"/>
          <w:sz w:val="24"/>
          <w:szCs w:val="24"/>
        </w:rPr>
        <w:t xml:space="preserve"> En ocasiones, este elemento no se da fácilmente ya que el sujeto no dispone de la cualificación, de los conocimientos o de los medios necesarios para que éste pudiera realizar la acción mandada.</w:t>
      </w:r>
    </w:p>
    <w:p w:rsidR="004660D7" w:rsidRDefault="004660D7" w:rsidP="007D3DF1">
      <w:pPr>
        <w:pStyle w:val="Sinespaciado"/>
        <w:spacing w:line="360" w:lineRule="auto"/>
        <w:ind w:left="142" w:firstLine="284"/>
        <w:jc w:val="both"/>
        <w:rPr>
          <w:rFonts w:ascii="Times New Roman" w:hAnsi="Times New Roman" w:cs="Times New Roman"/>
          <w:sz w:val="24"/>
          <w:szCs w:val="24"/>
        </w:rPr>
      </w:pPr>
    </w:p>
    <w:p w:rsidR="00B41038" w:rsidRDefault="00B41038" w:rsidP="007D3DF1">
      <w:pPr>
        <w:pStyle w:val="Sinespaciado"/>
        <w:spacing w:line="360" w:lineRule="auto"/>
        <w:ind w:firstLine="142"/>
        <w:jc w:val="both"/>
        <w:rPr>
          <w:rFonts w:ascii="Times New Roman" w:hAnsi="Times New Roman" w:cs="Times New Roman"/>
          <w:b/>
          <w:sz w:val="24"/>
          <w:szCs w:val="24"/>
          <w:u w:val="single"/>
        </w:rPr>
      </w:pPr>
      <w:r>
        <w:rPr>
          <w:rFonts w:ascii="Times New Roman" w:hAnsi="Times New Roman" w:cs="Times New Roman"/>
          <w:b/>
          <w:sz w:val="24"/>
          <w:szCs w:val="24"/>
        </w:rPr>
        <w:t xml:space="preserve">3.3.2- </w:t>
      </w:r>
      <w:r>
        <w:rPr>
          <w:rFonts w:ascii="Times New Roman" w:hAnsi="Times New Roman" w:cs="Times New Roman"/>
          <w:b/>
          <w:sz w:val="24"/>
          <w:szCs w:val="24"/>
          <w:u w:val="single"/>
        </w:rPr>
        <w:t>Elementos específicos del delito de comisión por omisión:</w:t>
      </w:r>
    </w:p>
    <w:p w:rsidR="00B41038" w:rsidRDefault="00B41038"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Como ya sabemos, el delito de comisión por omisión se encuentra en el grupo de los delitos de omisión; pero a la vez, se diferencia del subgrupo de deli</w:t>
      </w:r>
      <w:r w:rsidR="00827C50">
        <w:rPr>
          <w:rFonts w:ascii="Times New Roman" w:hAnsi="Times New Roman" w:cs="Times New Roman"/>
          <w:sz w:val="24"/>
          <w:szCs w:val="24"/>
        </w:rPr>
        <w:t>tos de omisión puros, por lo que contiene elementos específicos que le han sido otorgados principalmente por el artículo 11.</w:t>
      </w:r>
    </w:p>
    <w:p w:rsidR="008B715D" w:rsidRDefault="008B715D" w:rsidP="007D3DF1">
      <w:pPr>
        <w:pStyle w:val="Sinespaciado"/>
        <w:spacing w:after="240" w:line="360" w:lineRule="auto"/>
        <w:ind w:left="142" w:firstLine="284"/>
        <w:jc w:val="both"/>
        <w:rPr>
          <w:rFonts w:ascii="Times New Roman" w:hAnsi="Times New Roman" w:cs="Times New Roman"/>
          <w:sz w:val="24"/>
          <w:szCs w:val="24"/>
        </w:rPr>
      </w:pPr>
      <w:r w:rsidRPr="008B715D">
        <w:rPr>
          <w:rFonts w:ascii="Times New Roman" w:hAnsi="Times New Roman" w:cs="Times New Roman"/>
          <w:sz w:val="24"/>
          <w:szCs w:val="24"/>
        </w:rPr>
        <w:t>A)</w:t>
      </w:r>
      <w:r>
        <w:rPr>
          <w:rFonts w:ascii="Times New Roman" w:hAnsi="Times New Roman" w:cs="Times New Roman"/>
          <w:sz w:val="24"/>
          <w:szCs w:val="24"/>
        </w:rPr>
        <w:t xml:space="preserve"> El primer elemento</w:t>
      </w:r>
      <w:r w:rsidR="00FF1D93">
        <w:rPr>
          <w:rFonts w:ascii="Times New Roman" w:hAnsi="Times New Roman" w:cs="Times New Roman"/>
          <w:sz w:val="24"/>
          <w:szCs w:val="24"/>
        </w:rPr>
        <w:t xml:space="preserve"> hace referencia a la posición de </w:t>
      </w:r>
      <w:r w:rsidR="00FF1D93" w:rsidRPr="007B26DD">
        <w:rPr>
          <w:rFonts w:ascii="Times New Roman" w:hAnsi="Times New Roman" w:cs="Times New Roman"/>
          <w:b/>
          <w:sz w:val="24"/>
          <w:szCs w:val="24"/>
        </w:rPr>
        <w:t xml:space="preserve">garante </w:t>
      </w:r>
      <w:r w:rsidR="00FF1D93">
        <w:rPr>
          <w:rFonts w:ascii="Times New Roman" w:hAnsi="Times New Roman" w:cs="Times New Roman"/>
          <w:sz w:val="24"/>
          <w:szCs w:val="24"/>
        </w:rPr>
        <w:t>del sujeto activo del delito. Es así que, para que se pueda reconocer este delito a un sujeto, éste debe estar reconocido como garante que tiene la obligación o deber jurídico de evitar cualquier mal que pueda sufrir su bien jurídico protegido</w:t>
      </w:r>
      <w:r w:rsidR="00901441">
        <w:rPr>
          <w:rFonts w:ascii="Times New Roman" w:hAnsi="Times New Roman" w:cs="Times New Roman"/>
          <w:sz w:val="24"/>
          <w:szCs w:val="24"/>
        </w:rPr>
        <w:t xml:space="preserve"> o de proteger a éste de cualquier fuente de peligro</w:t>
      </w:r>
      <w:r w:rsidR="00FF1D93">
        <w:rPr>
          <w:rFonts w:ascii="Times New Roman" w:hAnsi="Times New Roman" w:cs="Times New Roman"/>
          <w:sz w:val="24"/>
          <w:szCs w:val="24"/>
        </w:rPr>
        <w:t>. La posición de garante viene determinada por ley, de forma contractual o por injerencia (pero esta figura del garante ya la trataremos más cuidadosamente en próximos epígrafes).</w:t>
      </w:r>
    </w:p>
    <w:p w:rsidR="009C690C" w:rsidRDefault="00FF1D93"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B) Además del garante, también debe existir el elemento del </w:t>
      </w:r>
      <w:r w:rsidRPr="007B26DD">
        <w:rPr>
          <w:rFonts w:ascii="Times New Roman" w:hAnsi="Times New Roman" w:cs="Times New Roman"/>
          <w:b/>
          <w:sz w:val="24"/>
          <w:szCs w:val="24"/>
        </w:rPr>
        <w:t>deber jurídico</w:t>
      </w:r>
      <w:r w:rsidR="0082527B">
        <w:rPr>
          <w:rFonts w:ascii="Times New Roman" w:hAnsi="Times New Roman" w:cs="Times New Roman"/>
          <w:sz w:val="24"/>
          <w:szCs w:val="24"/>
        </w:rPr>
        <w:t xml:space="preserve"> –que está estrechamente ligado con la posición de garante-</w:t>
      </w:r>
      <w:r>
        <w:rPr>
          <w:rFonts w:ascii="Times New Roman" w:hAnsi="Times New Roman" w:cs="Times New Roman"/>
          <w:sz w:val="24"/>
          <w:szCs w:val="24"/>
        </w:rPr>
        <w:t xml:space="preserve"> que el propio garante debe realizar (aunque no lo hace) para evitar un resultado tipificado</w:t>
      </w:r>
      <w:r w:rsidR="007A0F62">
        <w:rPr>
          <w:rFonts w:ascii="Times New Roman" w:hAnsi="Times New Roman" w:cs="Times New Roman"/>
          <w:sz w:val="24"/>
          <w:szCs w:val="24"/>
        </w:rPr>
        <w:t xml:space="preserve"> que lesione al bien jurídico</w:t>
      </w:r>
      <w:r>
        <w:rPr>
          <w:rFonts w:ascii="Times New Roman" w:hAnsi="Times New Roman" w:cs="Times New Roman"/>
          <w:sz w:val="24"/>
          <w:szCs w:val="24"/>
        </w:rPr>
        <w:t xml:space="preserve">. </w:t>
      </w:r>
      <w:r w:rsidR="009C690C">
        <w:rPr>
          <w:rFonts w:ascii="Times New Roman" w:hAnsi="Times New Roman" w:cs="Times New Roman"/>
          <w:sz w:val="24"/>
          <w:szCs w:val="24"/>
        </w:rPr>
        <w:t xml:space="preserve">Este elemento del deber jurídico viene señalado expresamente en el artículo 11, donde se manifiesta que los delitos y faltas sólo se entenderán cometidas por omisión cuando se produzca un resultado causado por la infracción de un “deber </w:t>
      </w:r>
      <w:r w:rsidR="0082527B">
        <w:rPr>
          <w:rFonts w:ascii="Times New Roman" w:hAnsi="Times New Roman" w:cs="Times New Roman"/>
          <w:sz w:val="24"/>
          <w:szCs w:val="24"/>
        </w:rPr>
        <w:t>jurídico</w:t>
      </w:r>
      <w:r w:rsidR="009C690C">
        <w:rPr>
          <w:rFonts w:ascii="Times New Roman" w:hAnsi="Times New Roman" w:cs="Times New Roman"/>
          <w:sz w:val="24"/>
          <w:szCs w:val="24"/>
        </w:rPr>
        <w:t xml:space="preserve">” del autor (que será el garante). </w:t>
      </w:r>
    </w:p>
    <w:p w:rsidR="007719D6" w:rsidRDefault="007719D6"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El deber jurídico vendrá determinado, al igual que la posición de garante, por una obligación jurídica o legal; o por la obligación de evitar una lesión del bien jurídico, cuando haya sido el propio garante el que creó la situación de riesgo.</w:t>
      </w:r>
      <w:r w:rsidR="008D5788">
        <w:rPr>
          <w:rFonts w:ascii="Times New Roman" w:hAnsi="Times New Roman" w:cs="Times New Roman"/>
          <w:sz w:val="24"/>
          <w:szCs w:val="24"/>
        </w:rPr>
        <w:t xml:space="preserve"> Esta sería una de las formas reconocidas por la doctrina para reconocer la equiparación de la omisión con la acción.</w:t>
      </w:r>
    </w:p>
    <w:p w:rsidR="0039650D" w:rsidRDefault="0039650D"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C) Por lo tanto, otro elemento que surge a partir de los anteriores elementos sería el de la producción de un </w:t>
      </w:r>
      <w:r w:rsidRPr="007B26DD">
        <w:rPr>
          <w:rFonts w:ascii="Times New Roman" w:hAnsi="Times New Roman" w:cs="Times New Roman"/>
          <w:b/>
          <w:sz w:val="24"/>
          <w:szCs w:val="24"/>
        </w:rPr>
        <w:t xml:space="preserve">resultado </w:t>
      </w:r>
      <w:r w:rsidRPr="007A2302">
        <w:rPr>
          <w:rFonts w:ascii="Times New Roman" w:hAnsi="Times New Roman" w:cs="Times New Roman"/>
          <w:sz w:val="24"/>
          <w:szCs w:val="24"/>
        </w:rPr>
        <w:t>material</w:t>
      </w:r>
      <w:r w:rsidR="0032580A">
        <w:rPr>
          <w:rFonts w:ascii="Times New Roman" w:hAnsi="Times New Roman" w:cs="Times New Roman"/>
          <w:sz w:val="24"/>
          <w:szCs w:val="24"/>
        </w:rPr>
        <w:t xml:space="preserve"> </w:t>
      </w:r>
      <w:r w:rsidR="007A2302">
        <w:rPr>
          <w:rFonts w:ascii="Times New Roman" w:hAnsi="Times New Roman" w:cs="Times New Roman"/>
          <w:sz w:val="24"/>
          <w:szCs w:val="24"/>
        </w:rPr>
        <w:t xml:space="preserve">o de peligro </w:t>
      </w:r>
      <w:r w:rsidR="0032580A">
        <w:rPr>
          <w:rFonts w:ascii="Times New Roman" w:hAnsi="Times New Roman" w:cs="Times New Roman"/>
          <w:sz w:val="24"/>
          <w:szCs w:val="24"/>
        </w:rPr>
        <w:t>que</w:t>
      </w:r>
      <w:r>
        <w:rPr>
          <w:rFonts w:ascii="Times New Roman" w:hAnsi="Times New Roman" w:cs="Times New Roman"/>
          <w:sz w:val="24"/>
          <w:szCs w:val="24"/>
        </w:rPr>
        <w:t xml:space="preserve"> surge debido a la ausencia de acción que el garante debía llevar a cabo. </w:t>
      </w:r>
      <w:r w:rsidR="0032580A">
        <w:rPr>
          <w:rFonts w:ascii="Times New Roman" w:hAnsi="Times New Roman" w:cs="Times New Roman"/>
          <w:sz w:val="24"/>
          <w:szCs w:val="24"/>
        </w:rPr>
        <w:t>Este elemento del resultado es imprescindible para poder catalogar al delito de omisión como un delito de omisión impropio</w:t>
      </w:r>
      <w:r w:rsidR="00C42F9D">
        <w:rPr>
          <w:rFonts w:ascii="Times New Roman" w:hAnsi="Times New Roman" w:cs="Times New Roman"/>
          <w:sz w:val="24"/>
          <w:szCs w:val="24"/>
        </w:rPr>
        <w:t xml:space="preserve"> –y a su vez de resultado-</w:t>
      </w:r>
      <w:r w:rsidR="0032580A">
        <w:rPr>
          <w:rFonts w:ascii="Times New Roman" w:hAnsi="Times New Roman" w:cs="Times New Roman"/>
          <w:sz w:val="24"/>
          <w:szCs w:val="24"/>
        </w:rPr>
        <w:t>, y así vincularlo con el delito comisivo para determinar qué pena le corresponde a los hechos, ya que en los delitos de omisión propia se asignará una pena sin importar el resultado que se produzca.</w:t>
      </w:r>
    </w:p>
    <w:p w:rsidR="0039650D" w:rsidRDefault="0039650D"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Por ejemplo, una cuidadora está bañando a un niño de un año pero ésta en lugar de asistirlo en la bañera, decide dejarlo sólo y el niño se ahoga. Es así que de la omisión del deber de cuidado</w:t>
      </w:r>
      <w:r w:rsidR="00C15E79">
        <w:rPr>
          <w:rFonts w:ascii="Times New Roman" w:hAnsi="Times New Roman" w:cs="Times New Roman"/>
          <w:sz w:val="24"/>
          <w:szCs w:val="24"/>
        </w:rPr>
        <w:t>,</w:t>
      </w:r>
      <w:r>
        <w:rPr>
          <w:rFonts w:ascii="Times New Roman" w:hAnsi="Times New Roman" w:cs="Times New Roman"/>
          <w:sz w:val="24"/>
          <w:szCs w:val="24"/>
        </w:rPr>
        <w:t xml:space="preserve"> que tenía</w:t>
      </w:r>
      <w:r w:rsidR="00C15E79">
        <w:rPr>
          <w:rFonts w:ascii="Times New Roman" w:hAnsi="Times New Roman" w:cs="Times New Roman"/>
          <w:sz w:val="24"/>
          <w:szCs w:val="24"/>
        </w:rPr>
        <w:t xml:space="preserve"> que prestar</w:t>
      </w:r>
      <w:r>
        <w:rPr>
          <w:rFonts w:ascii="Times New Roman" w:hAnsi="Times New Roman" w:cs="Times New Roman"/>
          <w:sz w:val="24"/>
          <w:szCs w:val="24"/>
        </w:rPr>
        <w:t xml:space="preserve"> esta cuidadora, surge el peligro y el resultado</w:t>
      </w:r>
      <w:r w:rsidR="00C15E79">
        <w:rPr>
          <w:rFonts w:ascii="Times New Roman" w:hAnsi="Times New Roman" w:cs="Times New Roman"/>
          <w:sz w:val="24"/>
          <w:szCs w:val="24"/>
        </w:rPr>
        <w:t xml:space="preserve"> material</w:t>
      </w:r>
      <w:r>
        <w:rPr>
          <w:rFonts w:ascii="Times New Roman" w:hAnsi="Times New Roman" w:cs="Times New Roman"/>
          <w:sz w:val="24"/>
          <w:szCs w:val="24"/>
        </w:rPr>
        <w:t xml:space="preserve"> de fallecimiento del niño (que sería el bien jurídico que se debía proteger).</w:t>
      </w:r>
    </w:p>
    <w:p w:rsidR="007A2302" w:rsidRDefault="007A2302"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Ahora bien, como se admite tanto un resultado material como un resultado de peligro, debemos diferenciar cuándo nos encontramos ante cada uno de ellos. Se producirá un resultado material en el caso de que se produzca un menoscabo efectivo al bien jurídico protegido; mientras que se producirá un resultado de peligro cuándo se cree una situación de riesgo </w:t>
      </w:r>
      <w:r w:rsidR="00804998">
        <w:rPr>
          <w:rFonts w:ascii="Times New Roman" w:hAnsi="Times New Roman" w:cs="Times New Roman"/>
          <w:sz w:val="24"/>
          <w:szCs w:val="24"/>
        </w:rPr>
        <w:t>o peligro para el bien tutelado, sancionándose de esta forma la amenaza producida para el bien jurídico protegido que no llega a concretarse en un resultado material</w:t>
      </w:r>
      <w:r w:rsidR="00130DB4">
        <w:rPr>
          <w:rStyle w:val="Refdenotaalpie"/>
          <w:rFonts w:ascii="Times New Roman" w:hAnsi="Times New Roman" w:cs="Times New Roman"/>
          <w:sz w:val="24"/>
          <w:szCs w:val="24"/>
        </w:rPr>
        <w:footnoteReference w:id="7"/>
      </w:r>
      <w:r w:rsidR="00804998">
        <w:rPr>
          <w:rFonts w:ascii="Times New Roman" w:hAnsi="Times New Roman" w:cs="Times New Roman"/>
          <w:sz w:val="24"/>
          <w:szCs w:val="24"/>
        </w:rPr>
        <w:t>.</w:t>
      </w:r>
    </w:p>
    <w:p w:rsidR="00C24EC4" w:rsidRDefault="00C24EC4"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D) Como ya vimos en los elementos comunes</w:t>
      </w:r>
      <w:r w:rsidR="00522F02">
        <w:rPr>
          <w:rFonts w:ascii="Times New Roman" w:hAnsi="Times New Roman" w:cs="Times New Roman"/>
          <w:sz w:val="24"/>
          <w:szCs w:val="24"/>
        </w:rPr>
        <w:t>,</w:t>
      </w:r>
      <w:r>
        <w:rPr>
          <w:rFonts w:ascii="Times New Roman" w:hAnsi="Times New Roman" w:cs="Times New Roman"/>
          <w:sz w:val="24"/>
          <w:szCs w:val="24"/>
        </w:rPr>
        <w:t xml:space="preserve"> debe existir una capacidad personal del sujeto activo para realizar la acción</w:t>
      </w:r>
      <w:r w:rsidR="00522F02">
        <w:rPr>
          <w:rFonts w:ascii="Times New Roman" w:hAnsi="Times New Roman" w:cs="Times New Roman"/>
          <w:sz w:val="24"/>
          <w:szCs w:val="24"/>
        </w:rPr>
        <w:t>, e</w:t>
      </w:r>
      <w:r>
        <w:rPr>
          <w:rFonts w:ascii="Times New Roman" w:hAnsi="Times New Roman" w:cs="Times New Roman"/>
          <w:sz w:val="24"/>
          <w:szCs w:val="24"/>
        </w:rPr>
        <w:t xml:space="preserve">lemento que ahora debe ser complementado con una </w:t>
      </w:r>
      <w:r w:rsidRPr="00522F02">
        <w:rPr>
          <w:rFonts w:ascii="Times New Roman" w:hAnsi="Times New Roman" w:cs="Times New Roman"/>
          <w:b/>
          <w:sz w:val="24"/>
          <w:szCs w:val="24"/>
        </w:rPr>
        <w:t>capacidad para evitar la aparición del resultado</w:t>
      </w:r>
      <w:r>
        <w:rPr>
          <w:rFonts w:ascii="Times New Roman" w:hAnsi="Times New Roman" w:cs="Times New Roman"/>
          <w:sz w:val="24"/>
          <w:szCs w:val="24"/>
        </w:rPr>
        <w:t xml:space="preserve">. </w:t>
      </w:r>
    </w:p>
    <w:p w:rsidR="00522F02" w:rsidRDefault="00522F02"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Es así que el sujeto activo debe tener capacidad suficiente para poder realizar la acción que le viene encomendada por una norma </w:t>
      </w:r>
      <w:r w:rsidR="001F0D66">
        <w:rPr>
          <w:rFonts w:ascii="Times New Roman" w:hAnsi="Times New Roman" w:cs="Times New Roman"/>
          <w:sz w:val="24"/>
          <w:szCs w:val="24"/>
        </w:rPr>
        <w:t>imperativa y un deber jurídico -</w:t>
      </w:r>
      <w:r>
        <w:rPr>
          <w:rFonts w:ascii="Times New Roman" w:hAnsi="Times New Roman" w:cs="Times New Roman"/>
          <w:sz w:val="24"/>
          <w:szCs w:val="24"/>
        </w:rPr>
        <w:t>debido a su posición de garante</w:t>
      </w:r>
      <w:r w:rsidR="001F0D66">
        <w:rPr>
          <w:rFonts w:ascii="Times New Roman" w:hAnsi="Times New Roman" w:cs="Times New Roman"/>
          <w:sz w:val="24"/>
          <w:szCs w:val="24"/>
        </w:rPr>
        <w:t>-</w:t>
      </w:r>
      <w:r>
        <w:rPr>
          <w:rFonts w:ascii="Times New Roman" w:hAnsi="Times New Roman" w:cs="Times New Roman"/>
          <w:sz w:val="24"/>
          <w:szCs w:val="24"/>
        </w:rPr>
        <w:t xml:space="preserve"> pero además deberá estar facultado para evitar el resultado lesivo o peligroso para el bien jurídico que está tutelando. Por ello, debe tener los medios necesarios y estar capacitado para proteger al bien jurídico de ese resultado prohibido, ya que se puede dar el caso de que el sujeto realice la acción debida pero no pueda evitar el resultado, por lo que en este caso no se daría este elemento de tipicidad y no existiría el delito de comisió</w:t>
      </w:r>
      <w:r w:rsidR="001F0D66">
        <w:rPr>
          <w:rFonts w:ascii="Times New Roman" w:hAnsi="Times New Roman" w:cs="Times New Roman"/>
          <w:sz w:val="24"/>
          <w:szCs w:val="24"/>
        </w:rPr>
        <w:t xml:space="preserve">n por omisión. </w:t>
      </w:r>
    </w:p>
    <w:p w:rsidR="00B41038" w:rsidRDefault="001F0D66"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Es así que un ejemplo representativo en el que el sujeto garante tendría capacidad para realizar la acción debida pero no para evitar el resultado, sería el caso en que una </w:t>
      </w:r>
      <w:r w:rsidR="0044023D">
        <w:rPr>
          <w:rFonts w:ascii="Times New Roman" w:hAnsi="Times New Roman" w:cs="Times New Roman"/>
          <w:sz w:val="24"/>
          <w:szCs w:val="24"/>
        </w:rPr>
        <w:t>esposa realiza su deber jurídico de cuidar de su marido tetrapléjico proporcionándole alimento, pero sin embargo este se niega a comer y acaba falleciendo. En este caso, no se podría culpar a la esposa de un delito de homicidio en comisión por omisión pues ella llevaba a cabo su función de cuidado correctamente, pero no tenía la capacidad de evitar el resultado ya que no podía controlar la voluntad de su marido. Diferente sería el caso en el que</w:t>
      </w:r>
      <w:r w:rsidR="009F6366">
        <w:rPr>
          <w:rFonts w:ascii="Times New Roman" w:hAnsi="Times New Roman" w:cs="Times New Roman"/>
          <w:sz w:val="24"/>
          <w:szCs w:val="24"/>
        </w:rPr>
        <w:t xml:space="preserve"> la esposa dejara de proporcionarle </w:t>
      </w:r>
      <w:r w:rsidR="009C7AB6">
        <w:rPr>
          <w:rFonts w:ascii="Times New Roman" w:hAnsi="Times New Roman" w:cs="Times New Roman"/>
          <w:sz w:val="24"/>
          <w:szCs w:val="24"/>
        </w:rPr>
        <w:t>alimentos a su marido para que é</w:t>
      </w:r>
      <w:r w:rsidR="009F6366">
        <w:rPr>
          <w:rFonts w:ascii="Times New Roman" w:hAnsi="Times New Roman" w:cs="Times New Roman"/>
          <w:sz w:val="24"/>
          <w:szCs w:val="24"/>
        </w:rPr>
        <w:t>ste</w:t>
      </w:r>
      <w:r w:rsidR="009C7AB6">
        <w:rPr>
          <w:rFonts w:ascii="Times New Roman" w:hAnsi="Times New Roman" w:cs="Times New Roman"/>
          <w:sz w:val="24"/>
          <w:szCs w:val="24"/>
        </w:rPr>
        <w:t xml:space="preserve"> no</w:t>
      </w:r>
      <w:r w:rsidR="009F6366">
        <w:rPr>
          <w:rFonts w:ascii="Times New Roman" w:hAnsi="Times New Roman" w:cs="Times New Roman"/>
          <w:sz w:val="24"/>
          <w:szCs w:val="24"/>
        </w:rPr>
        <w:t xml:space="preserve"> los pudiera tomar, es decir, estaría actuando de forma omisiva respecto a su </w:t>
      </w:r>
      <w:r w:rsidR="009F6366">
        <w:rPr>
          <w:rFonts w:ascii="Times New Roman" w:hAnsi="Times New Roman" w:cs="Times New Roman"/>
          <w:sz w:val="24"/>
          <w:szCs w:val="24"/>
        </w:rPr>
        <w:lastRenderedPageBreak/>
        <w:t xml:space="preserve">deber de cuidado del bien jurídico y provocando el </w:t>
      </w:r>
      <w:r w:rsidR="009C7AB6">
        <w:rPr>
          <w:rFonts w:ascii="Times New Roman" w:hAnsi="Times New Roman" w:cs="Times New Roman"/>
          <w:sz w:val="24"/>
          <w:szCs w:val="24"/>
        </w:rPr>
        <w:t>resultado de lesión de e</w:t>
      </w:r>
      <w:r w:rsidR="009F6366">
        <w:rPr>
          <w:rFonts w:ascii="Times New Roman" w:hAnsi="Times New Roman" w:cs="Times New Roman"/>
          <w:sz w:val="24"/>
          <w:szCs w:val="24"/>
        </w:rPr>
        <w:t>ste bien jurídico (fallecimiento) cuando lo podría haber evitado ya que tenía la capacidad y los medios para poder suministrarle alimento a su marido.</w:t>
      </w:r>
    </w:p>
    <w:p w:rsidR="00B41038" w:rsidRDefault="009F6366" w:rsidP="007D3DF1">
      <w:pPr>
        <w:pStyle w:val="Sinespaciado"/>
        <w:spacing w:line="360" w:lineRule="auto"/>
        <w:ind w:left="142" w:firstLine="284"/>
        <w:jc w:val="both"/>
        <w:rPr>
          <w:rFonts w:ascii="Times New Roman" w:hAnsi="Times New Roman" w:cs="Times New Roman"/>
          <w:sz w:val="24"/>
          <w:szCs w:val="24"/>
        </w:rPr>
      </w:pPr>
      <w:r w:rsidRPr="001D4CA8">
        <w:rPr>
          <w:rFonts w:ascii="Times New Roman" w:hAnsi="Times New Roman" w:cs="Times New Roman"/>
          <w:sz w:val="24"/>
          <w:szCs w:val="24"/>
        </w:rPr>
        <w:t>E</w:t>
      </w:r>
      <w:r w:rsidR="00B41038" w:rsidRPr="001D4CA8">
        <w:rPr>
          <w:rFonts w:ascii="Times New Roman" w:hAnsi="Times New Roman" w:cs="Times New Roman"/>
          <w:sz w:val="24"/>
          <w:szCs w:val="24"/>
        </w:rPr>
        <w:t>)</w:t>
      </w:r>
      <w:r w:rsidR="00B41038">
        <w:rPr>
          <w:rFonts w:ascii="Times New Roman" w:hAnsi="Times New Roman" w:cs="Times New Roman"/>
          <w:sz w:val="24"/>
          <w:szCs w:val="24"/>
        </w:rPr>
        <w:t xml:space="preserve"> Respecto a la vertiente subjetiva de la tipicidad, se admite tanto el dolo como la imprudencia.</w:t>
      </w:r>
    </w:p>
    <w:p w:rsidR="00B41038" w:rsidRDefault="00B41038"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La </w:t>
      </w:r>
      <w:r w:rsidRPr="000F3D75">
        <w:rPr>
          <w:rFonts w:ascii="Times New Roman" w:hAnsi="Times New Roman" w:cs="Times New Roman"/>
          <w:b/>
          <w:sz w:val="24"/>
          <w:szCs w:val="24"/>
        </w:rPr>
        <w:t>imprudencia</w:t>
      </w:r>
      <w:r>
        <w:rPr>
          <w:rFonts w:ascii="Times New Roman" w:hAnsi="Times New Roman" w:cs="Times New Roman"/>
          <w:sz w:val="24"/>
          <w:szCs w:val="24"/>
        </w:rPr>
        <w:t xml:space="preserve"> se admitirá siempre que el delito comisivo con el que</w:t>
      </w:r>
      <w:r w:rsidR="007C49E1">
        <w:rPr>
          <w:rFonts w:ascii="Times New Roman" w:hAnsi="Times New Roman" w:cs="Times New Roman"/>
          <w:sz w:val="24"/>
          <w:szCs w:val="24"/>
        </w:rPr>
        <w:t xml:space="preserve"> se vincula la acción la admita. Por ejemplo, podría existir un delito de homicidio en comisión por omisión imprudente en el caso de que un transportista olvide asegurar su cargamento y este se desprenda ocasionando la muerte de la persona que se encontraba detrás del camión por la caída de la mercancía (el transportista tenía el deber de asegurar la mercancía pero, por una actuación imprudente, olvidó asegurarlo y esto provocó la muerte de otro sujeto).</w:t>
      </w:r>
    </w:p>
    <w:p w:rsidR="00FD42B1" w:rsidRDefault="007C49E1"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Por otra parte, l</w:t>
      </w:r>
      <w:r w:rsidR="00B41038">
        <w:rPr>
          <w:rFonts w:ascii="Times New Roman" w:hAnsi="Times New Roman" w:cs="Times New Roman"/>
          <w:sz w:val="24"/>
          <w:szCs w:val="24"/>
        </w:rPr>
        <w:t xml:space="preserve">a comisión por </w:t>
      </w:r>
      <w:r w:rsidR="00B41038" w:rsidRPr="000F3D75">
        <w:rPr>
          <w:rFonts w:ascii="Times New Roman" w:hAnsi="Times New Roman" w:cs="Times New Roman"/>
          <w:b/>
          <w:sz w:val="24"/>
          <w:szCs w:val="24"/>
        </w:rPr>
        <w:t>dolo</w:t>
      </w:r>
      <w:r w:rsidR="00B41038">
        <w:rPr>
          <w:rFonts w:ascii="Times New Roman" w:hAnsi="Times New Roman" w:cs="Times New Roman"/>
          <w:sz w:val="24"/>
          <w:szCs w:val="24"/>
        </w:rPr>
        <w:t xml:space="preserve"> se aceptará cuando el sujeto activo sea consciente de que no está realizando la conducta exigida por una norma y aun así quiera y tenga la voluntad seguir realizando la conducta omisiva. Pero además de ser consciente y querer no realizar esa conducta, el sujeto también debe ser consciente de que su omisión puede provocar un resultado</w:t>
      </w:r>
      <w:r w:rsidR="00F552E1">
        <w:rPr>
          <w:rFonts w:ascii="Times New Roman" w:hAnsi="Times New Roman" w:cs="Times New Roman"/>
          <w:sz w:val="24"/>
          <w:szCs w:val="24"/>
        </w:rPr>
        <w:t xml:space="preserve"> que está castigado penalmente </w:t>
      </w:r>
      <w:r w:rsidR="00B41038">
        <w:rPr>
          <w:rFonts w:ascii="Times New Roman" w:hAnsi="Times New Roman" w:cs="Times New Roman"/>
          <w:sz w:val="24"/>
          <w:szCs w:val="24"/>
        </w:rPr>
        <w:t>y</w:t>
      </w:r>
      <w:r w:rsidR="00F552E1">
        <w:rPr>
          <w:rFonts w:ascii="Times New Roman" w:hAnsi="Times New Roman" w:cs="Times New Roman"/>
          <w:sz w:val="24"/>
          <w:szCs w:val="24"/>
        </w:rPr>
        <w:t>,</w:t>
      </w:r>
      <w:r w:rsidR="00B41038">
        <w:rPr>
          <w:rFonts w:ascii="Times New Roman" w:hAnsi="Times New Roman" w:cs="Times New Roman"/>
          <w:sz w:val="24"/>
          <w:szCs w:val="24"/>
        </w:rPr>
        <w:t xml:space="preserve"> aun sabiendo esto, quiera continuar con su conducta omisiva en lugar de realizar una acción que evite dicho resultado</w:t>
      </w:r>
      <w:r w:rsidR="00F552E1">
        <w:rPr>
          <w:rFonts w:ascii="Times New Roman" w:hAnsi="Times New Roman" w:cs="Times New Roman"/>
          <w:sz w:val="24"/>
          <w:szCs w:val="24"/>
        </w:rPr>
        <w:t xml:space="preserve"> lesivo o peligroso para el bien jurídico</w:t>
      </w:r>
      <w:r w:rsidR="00B41038">
        <w:rPr>
          <w:rFonts w:ascii="Times New Roman" w:hAnsi="Times New Roman" w:cs="Times New Roman"/>
          <w:sz w:val="24"/>
          <w:szCs w:val="24"/>
        </w:rPr>
        <w:t>.</w:t>
      </w:r>
      <w:r w:rsidR="008B715D">
        <w:rPr>
          <w:rFonts w:ascii="Times New Roman" w:hAnsi="Times New Roman" w:cs="Times New Roman"/>
          <w:sz w:val="24"/>
          <w:szCs w:val="24"/>
        </w:rPr>
        <w:t xml:space="preserve"> E incluso, algunos autores exigen que, para que se reconozca el dolo, el sujeto manifiesta que conocía su posición de garante</w:t>
      </w:r>
      <w:r>
        <w:rPr>
          <w:rFonts w:ascii="Times New Roman" w:hAnsi="Times New Roman" w:cs="Times New Roman"/>
          <w:sz w:val="24"/>
          <w:szCs w:val="24"/>
        </w:rPr>
        <w:t>.</w:t>
      </w:r>
      <w:r w:rsidR="008B715D">
        <w:rPr>
          <w:rFonts w:ascii="Times New Roman" w:hAnsi="Times New Roman" w:cs="Times New Roman"/>
          <w:sz w:val="24"/>
          <w:szCs w:val="24"/>
        </w:rPr>
        <w:t xml:space="preserve"> </w:t>
      </w:r>
    </w:p>
    <w:p w:rsidR="00FD42B1" w:rsidRDefault="001D4CA8" w:rsidP="007D3DF1">
      <w:pPr>
        <w:pStyle w:val="Sinespaciado"/>
        <w:spacing w:line="360" w:lineRule="auto"/>
        <w:ind w:left="142" w:firstLine="284"/>
        <w:jc w:val="both"/>
        <w:rPr>
          <w:rFonts w:ascii="Times New Roman" w:hAnsi="Times New Roman" w:cs="Times New Roman"/>
          <w:sz w:val="24"/>
          <w:szCs w:val="24"/>
        </w:rPr>
      </w:pPr>
      <w:r w:rsidRPr="00145E27">
        <w:rPr>
          <w:rFonts w:ascii="Times New Roman" w:hAnsi="Times New Roman" w:cs="Times New Roman"/>
          <w:sz w:val="24"/>
          <w:szCs w:val="24"/>
        </w:rPr>
        <w:t xml:space="preserve">F) Por último cabe mencionar </w:t>
      </w:r>
      <w:r w:rsidR="00F12B80">
        <w:rPr>
          <w:rFonts w:ascii="Times New Roman" w:hAnsi="Times New Roman" w:cs="Times New Roman"/>
          <w:sz w:val="24"/>
          <w:szCs w:val="24"/>
        </w:rPr>
        <w:t>que respecto al nexo entre omisión y resultado existen dos teorías diferentes: una que defiende la existencia de un nexo causal</w:t>
      </w:r>
      <w:r w:rsidR="008E3DE4">
        <w:rPr>
          <w:rFonts w:ascii="Times New Roman" w:hAnsi="Times New Roman" w:cs="Times New Roman"/>
          <w:sz w:val="24"/>
          <w:szCs w:val="24"/>
        </w:rPr>
        <w:t xml:space="preserve"> con el que la omisión provoca un resultado concreto; y otra que defiende la existencia de un nexo normativo con el que se rechaza que la omisión pueda causar un resultado concreto que se pueda determinar, por lo que se necesitaría un vínculo mediante la ley para calificar al delito.</w:t>
      </w:r>
      <w:r w:rsidRPr="00145E27">
        <w:rPr>
          <w:rFonts w:ascii="Times New Roman" w:hAnsi="Times New Roman" w:cs="Times New Roman"/>
          <w:sz w:val="24"/>
          <w:szCs w:val="24"/>
        </w:rPr>
        <w:t xml:space="preserve"> </w:t>
      </w:r>
    </w:p>
    <w:p w:rsidR="001D4CA8" w:rsidRDefault="001D4CA8"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El </w:t>
      </w:r>
      <w:r w:rsidRPr="00145E27">
        <w:rPr>
          <w:rFonts w:ascii="Times New Roman" w:hAnsi="Times New Roman" w:cs="Times New Roman"/>
          <w:b/>
          <w:sz w:val="24"/>
          <w:szCs w:val="24"/>
        </w:rPr>
        <w:t>nexo normativo</w:t>
      </w:r>
      <w:r>
        <w:rPr>
          <w:rFonts w:ascii="Times New Roman" w:hAnsi="Times New Roman" w:cs="Times New Roman"/>
          <w:sz w:val="24"/>
          <w:szCs w:val="24"/>
        </w:rPr>
        <w:t xml:space="preserve"> </w:t>
      </w:r>
      <w:r w:rsidR="00DC721C">
        <w:rPr>
          <w:rFonts w:ascii="Times New Roman" w:hAnsi="Times New Roman" w:cs="Times New Roman"/>
          <w:sz w:val="24"/>
          <w:szCs w:val="24"/>
        </w:rPr>
        <w:t xml:space="preserve">o “nexo de evitación” </w:t>
      </w:r>
      <w:r w:rsidR="00DC721C">
        <w:rPr>
          <w:rStyle w:val="Refdenotaalpie"/>
          <w:rFonts w:ascii="Times New Roman" w:hAnsi="Times New Roman" w:cs="Times New Roman"/>
          <w:sz w:val="24"/>
          <w:szCs w:val="24"/>
        </w:rPr>
        <w:footnoteReference w:id="8"/>
      </w:r>
      <w:r>
        <w:rPr>
          <w:rFonts w:ascii="Times New Roman" w:hAnsi="Times New Roman" w:cs="Times New Roman"/>
          <w:sz w:val="24"/>
          <w:szCs w:val="24"/>
        </w:rPr>
        <w:t>es el elemento que conecta la omisión y el resultado material, determinando y calificando de esta forma el tipo de delito en comisión por omisión que se está cometiendo.</w:t>
      </w:r>
      <w:r w:rsidR="0010422D">
        <w:rPr>
          <w:rFonts w:ascii="Times New Roman" w:hAnsi="Times New Roman" w:cs="Times New Roman"/>
          <w:sz w:val="24"/>
          <w:szCs w:val="24"/>
        </w:rPr>
        <w:t xml:space="preserve"> Este tipo de nexo es necesario ya que </w:t>
      </w:r>
      <w:r w:rsidR="0010422D">
        <w:rPr>
          <w:rFonts w:ascii="Times New Roman" w:hAnsi="Times New Roman" w:cs="Times New Roman"/>
          <w:sz w:val="24"/>
          <w:szCs w:val="24"/>
        </w:rPr>
        <w:lastRenderedPageBreak/>
        <w:t>no se puede acreditar que una determinada omisión cause un resultado exacto (algunos autores se postulan bajo el argumento de que “la nada, nada puede causar”), por lo tanto se ha de buscar otro tipo de conexiones para poder calificar el delito cometido de forma omisiva, por ello se establece un vínculo derivado de la ley, asociando así el resultado a la omisión de su evitación y de esta forma equiparando la conducta omisiva a la causación activa del delito</w:t>
      </w:r>
      <w:r w:rsidR="00531DA2">
        <w:rPr>
          <w:rFonts w:ascii="Times New Roman" w:hAnsi="Times New Roman" w:cs="Times New Roman"/>
          <w:sz w:val="24"/>
          <w:szCs w:val="24"/>
        </w:rPr>
        <w:t>. El vínculo del que hablamos nacería debido a la posición de garante que la norma establece sobre el sujeto activo del delito</w:t>
      </w:r>
      <w:r w:rsidR="00604F1C">
        <w:rPr>
          <w:rFonts w:ascii="Times New Roman" w:hAnsi="Times New Roman" w:cs="Times New Roman"/>
          <w:sz w:val="24"/>
          <w:szCs w:val="24"/>
        </w:rPr>
        <w:t xml:space="preserve"> y confirmándose con el resultado provocado por la omisión de realizar el deber jurídico encomendado, pero no por la producción o causación d</w:t>
      </w:r>
      <w:r w:rsidR="00F8300C">
        <w:rPr>
          <w:rFonts w:ascii="Times New Roman" w:hAnsi="Times New Roman" w:cs="Times New Roman"/>
          <w:sz w:val="24"/>
          <w:szCs w:val="24"/>
        </w:rPr>
        <w:t>e este sino por la no evitación</w:t>
      </w:r>
      <w:r w:rsidR="00604F1C">
        <w:rPr>
          <w:rStyle w:val="Refdenotaalpie"/>
          <w:rFonts w:ascii="Times New Roman" w:hAnsi="Times New Roman" w:cs="Times New Roman"/>
          <w:sz w:val="24"/>
          <w:szCs w:val="24"/>
        </w:rPr>
        <w:footnoteReference w:id="9"/>
      </w:r>
      <w:r w:rsidR="00F8300C">
        <w:rPr>
          <w:rFonts w:ascii="Times New Roman" w:hAnsi="Times New Roman" w:cs="Times New Roman"/>
          <w:sz w:val="24"/>
          <w:szCs w:val="24"/>
        </w:rPr>
        <w:t>. Por lo que el vínculo, entre omisión y resultado material, se encontraría fundamentado en una disposición legal (el artículo 11 y los artículos del delito de resultado vinculado) y no en la causalidad natural que existe en los delitos de acción.</w:t>
      </w:r>
    </w:p>
    <w:p w:rsidR="00DD54F7" w:rsidRDefault="00D806D2"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Por contra</w:t>
      </w:r>
      <w:r w:rsidR="00DD54F7">
        <w:rPr>
          <w:rFonts w:ascii="Times New Roman" w:hAnsi="Times New Roman" w:cs="Times New Roman"/>
          <w:sz w:val="24"/>
          <w:szCs w:val="24"/>
        </w:rPr>
        <w:t xml:space="preserve">, otra parte de la doctrina sostiene la existencia de un </w:t>
      </w:r>
      <w:r w:rsidR="00DD54F7" w:rsidRPr="00BB7F24">
        <w:rPr>
          <w:rFonts w:ascii="Times New Roman" w:hAnsi="Times New Roman" w:cs="Times New Roman"/>
          <w:b/>
          <w:sz w:val="24"/>
          <w:szCs w:val="24"/>
        </w:rPr>
        <w:t>nexo causal</w:t>
      </w:r>
      <w:r w:rsidR="00DD54F7">
        <w:rPr>
          <w:rFonts w:ascii="Times New Roman" w:hAnsi="Times New Roman" w:cs="Times New Roman"/>
          <w:sz w:val="24"/>
          <w:szCs w:val="24"/>
        </w:rPr>
        <w:t xml:space="preserve"> similar al de los delitos de acción.</w:t>
      </w:r>
    </w:p>
    <w:p w:rsidR="0040030E" w:rsidRDefault="0040030E"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Con este nexo se pretendía darle valor a la omisión como si fuera la causante de “algo” que provoca un resultado. Así se establecieron varias teorías: una fue la teoría de la acción contemporánea en la que se determinaba como causa de resultado a la acción positiva que realizada el sujeto durante la omisión;</w:t>
      </w:r>
      <w:r w:rsidR="00077FA7">
        <w:rPr>
          <w:rFonts w:ascii="Times New Roman" w:hAnsi="Times New Roman" w:cs="Times New Roman"/>
          <w:sz w:val="24"/>
          <w:szCs w:val="24"/>
        </w:rPr>
        <w:t xml:space="preserve"> y la</w:t>
      </w:r>
      <w:r>
        <w:rPr>
          <w:rFonts w:ascii="Times New Roman" w:hAnsi="Times New Roman" w:cs="Times New Roman"/>
          <w:sz w:val="24"/>
          <w:szCs w:val="24"/>
        </w:rPr>
        <w:t xml:space="preserve"> otra teoría fue la de la acción precedente en la que se defendía que la causa era la acción que fue realizada inm</w:t>
      </w:r>
      <w:r w:rsidR="00077FA7">
        <w:rPr>
          <w:rFonts w:ascii="Times New Roman" w:hAnsi="Times New Roman" w:cs="Times New Roman"/>
          <w:sz w:val="24"/>
          <w:szCs w:val="24"/>
        </w:rPr>
        <w:t>ediatamente antes a la omisión.</w:t>
      </w:r>
    </w:p>
    <w:p w:rsidR="004660D7" w:rsidRDefault="00D806D2"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Sin embargo esta teoría se encuentra actualmente rechazada por toda la doctrina ya que como sostiene </w:t>
      </w:r>
      <w:r w:rsidR="00EF3F52">
        <w:rPr>
          <w:rFonts w:ascii="Times New Roman" w:hAnsi="Times New Roman" w:cs="Times New Roman"/>
          <w:sz w:val="24"/>
          <w:szCs w:val="24"/>
        </w:rPr>
        <w:t>ENRIQUE GIMBERNAT</w:t>
      </w:r>
      <w:r>
        <w:rPr>
          <w:rFonts w:ascii="Times New Roman" w:hAnsi="Times New Roman" w:cs="Times New Roman"/>
          <w:sz w:val="24"/>
          <w:szCs w:val="24"/>
        </w:rPr>
        <w:t xml:space="preserve">, no se puede establecer un nexo únicamente dependiendo de la probabilidad de evitar el resultado que se hubiera tenido si no se hubiera omitido el deber del garante, sino que en Derecho se debe exigir una certeza para que así exista una seguridad jurídica. El rechazo a este nexo causal también  está argumentado por </w:t>
      </w:r>
      <w:r w:rsidR="00EF3F52">
        <w:rPr>
          <w:rFonts w:ascii="Times New Roman" w:hAnsi="Times New Roman" w:cs="Times New Roman"/>
          <w:sz w:val="24"/>
          <w:szCs w:val="24"/>
        </w:rPr>
        <w:t xml:space="preserve">JESÚS MARÍA SILVA SÁNCHEZ </w:t>
      </w:r>
      <w:r>
        <w:rPr>
          <w:rFonts w:ascii="Times New Roman" w:hAnsi="Times New Roman" w:cs="Times New Roman"/>
          <w:sz w:val="24"/>
          <w:szCs w:val="24"/>
        </w:rPr>
        <w:t>que considera necesaria una exacta delimitación del alcance que tendría la omisión para así poderla relacionar con un resultado exacto y evitar la subjetividad</w:t>
      </w:r>
      <w:r>
        <w:rPr>
          <w:rStyle w:val="Refdenotaalpie"/>
          <w:rFonts w:ascii="Times New Roman" w:hAnsi="Times New Roman" w:cs="Times New Roman"/>
          <w:sz w:val="24"/>
          <w:szCs w:val="24"/>
        </w:rPr>
        <w:footnoteReference w:id="10"/>
      </w:r>
      <w:r w:rsidR="004660D7">
        <w:rPr>
          <w:rFonts w:ascii="Times New Roman" w:hAnsi="Times New Roman" w:cs="Times New Roman"/>
          <w:sz w:val="24"/>
          <w:szCs w:val="24"/>
        </w:rPr>
        <w:t>.</w:t>
      </w:r>
    </w:p>
    <w:p w:rsidR="004660D7" w:rsidRDefault="004660D7" w:rsidP="007D3DF1">
      <w:pPr>
        <w:pStyle w:val="Sinespaciado"/>
        <w:spacing w:line="360" w:lineRule="auto"/>
        <w:ind w:left="142"/>
        <w:jc w:val="both"/>
        <w:rPr>
          <w:rFonts w:ascii="Times New Roman" w:hAnsi="Times New Roman" w:cs="Times New Roman"/>
          <w:sz w:val="24"/>
          <w:szCs w:val="24"/>
        </w:rPr>
      </w:pPr>
    </w:p>
    <w:p w:rsidR="00EE0D07" w:rsidRDefault="00EE0D07" w:rsidP="007D3DF1">
      <w:pPr>
        <w:pStyle w:val="Sinespaciado"/>
        <w:spacing w:line="360" w:lineRule="auto"/>
        <w:jc w:val="both"/>
        <w:rPr>
          <w:rFonts w:ascii="Times New Roman" w:hAnsi="Times New Roman" w:cs="Times New Roman"/>
          <w:b/>
          <w:sz w:val="26"/>
          <w:szCs w:val="26"/>
        </w:rPr>
      </w:pPr>
    </w:p>
    <w:p w:rsidR="005212D5" w:rsidRPr="00EE0D07" w:rsidRDefault="00E51505"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lastRenderedPageBreak/>
        <w:t xml:space="preserve">3.4- </w:t>
      </w:r>
      <w:r w:rsidR="00EE0D07">
        <w:rPr>
          <w:rFonts w:ascii="Times New Roman" w:hAnsi="Times New Roman" w:cs="Times New Roman"/>
          <w:b/>
          <w:sz w:val="26"/>
          <w:szCs w:val="26"/>
          <w:u w:val="single"/>
        </w:rPr>
        <w:t>El sujeto garante:</w:t>
      </w:r>
    </w:p>
    <w:p w:rsidR="005212D5" w:rsidRPr="005212D5" w:rsidRDefault="005212D5" w:rsidP="007D3DF1">
      <w:pPr>
        <w:pStyle w:val="Sinespaciado"/>
        <w:spacing w:line="360" w:lineRule="auto"/>
        <w:ind w:left="142"/>
        <w:jc w:val="both"/>
        <w:rPr>
          <w:rFonts w:ascii="Times New Roman" w:hAnsi="Times New Roman" w:cs="Times New Roman"/>
          <w:b/>
          <w:sz w:val="24"/>
          <w:szCs w:val="24"/>
        </w:rPr>
      </w:pPr>
      <w:r>
        <w:rPr>
          <w:rFonts w:ascii="Times New Roman" w:hAnsi="Times New Roman" w:cs="Times New Roman"/>
          <w:b/>
          <w:sz w:val="24"/>
          <w:szCs w:val="24"/>
        </w:rPr>
        <w:t xml:space="preserve">3.4.1- </w:t>
      </w:r>
      <w:r w:rsidRPr="005212D5">
        <w:rPr>
          <w:rFonts w:ascii="Times New Roman" w:hAnsi="Times New Roman" w:cs="Times New Roman"/>
          <w:b/>
          <w:sz w:val="24"/>
          <w:szCs w:val="24"/>
          <w:u w:val="single"/>
        </w:rPr>
        <w:t xml:space="preserve">Concepto y </w:t>
      </w:r>
      <w:r w:rsidR="00A938FE">
        <w:rPr>
          <w:rFonts w:ascii="Times New Roman" w:hAnsi="Times New Roman" w:cs="Times New Roman"/>
          <w:b/>
          <w:sz w:val="24"/>
          <w:szCs w:val="24"/>
          <w:u w:val="single"/>
        </w:rPr>
        <w:t>limitaciones</w:t>
      </w:r>
      <w:r w:rsidRPr="005212D5">
        <w:rPr>
          <w:rFonts w:ascii="Times New Roman" w:hAnsi="Times New Roman" w:cs="Times New Roman"/>
          <w:b/>
          <w:sz w:val="24"/>
          <w:szCs w:val="24"/>
          <w:u w:val="single"/>
        </w:rPr>
        <w:t>:</w:t>
      </w:r>
    </w:p>
    <w:p w:rsidR="004660D7" w:rsidRDefault="005212D5"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Como ya dijimos anteriormente, la figura del garante constituye un elemento básico a la hora de determinar cuándo nos encontramos ante un delito omisivo imp</w:t>
      </w:r>
      <w:r w:rsidR="001757E7">
        <w:rPr>
          <w:rFonts w:ascii="Times New Roman" w:hAnsi="Times New Roman" w:cs="Times New Roman"/>
          <w:sz w:val="24"/>
          <w:szCs w:val="24"/>
        </w:rPr>
        <w:t>ropio o de comisión por omisión, lo que provoca que éste tipo de delito sea calificado como un delito especial.</w:t>
      </w:r>
    </w:p>
    <w:p w:rsidR="006C2C09" w:rsidRDefault="006C2C09"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En el ya famoso artículo 11, se hace referencia a esta posición de garante, atribuyendo dicha calidad a aquel autor de un delito o falta que ha sido cometido por una conducta omisiva con la que se infringía un deber jurídico que debía cumplir o llevar a cabo dicho sujeto activo del delito.</w:t>
      </w:r>
    </w:p>
    <w:p w:rsidR="00142609" w:rsidRDefault="006C2C09"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Por lo tanto, p</w:t>
      </w:r>
      <w:r w:rsidR="00142609">
        <w:rPr>
          <w:rFonts w:ascii="Times New Roman" w:hAnsi="Times New Roman" w:cs="Times New Roman"/>
          <w:sz w:val="24"/>
          <w:szCs w:val="24"/>
        </w:rPr>
        <w:t>odemos definir la posición de garante como la relación especial</w:t>
      </w:r>
      <w:r w:rsidR="00923C52">
        <w:rPr>
          <w:rFonts w:ascii="Times New Roman" w:hAnsi="Times New Roman" w:cs="Times New Roman"/>
          <w:sz w:val="24"/>
          <w:szCs w:val="24"/>
        </w:rPr>
        <w:t xml:space="preserve"> (que sólo la poseerá el sujeto designado</w:t>
      </w:r>
      <w:r w:rsidR="00FD763A">
        <w:rPr>
          <w:rFonts w:ascii="Times New Roman" w:hAnsi="Times New Roman" w:cs="Times New Roman"/>
          <w:sz w:val="24"/>
          <w:szCs w:val="24"/>
        </w:rPr>
        <w:t>, ya que no todos los individuos están obligados a evitar la producción de males en cualquier bien jurídico</w:t>
      </w:r>
      <w:r w:rsidR="00923C52">
        <w:rPr>
          <w:rFonts w:ascii="Times New Roman" w:hAnsi="Times New Roman" w:cs="Times New Roman"/>
          <w:sz w:val="24"/>
          <w:szCs w:val="24"/>
        </w:rPr>
        <w:t>)</w:t>
      </w:r>
      <w:r w:rsidR="00142609">
        <w:rPr>
          <w:rFonts w:ascii="Times New Roman" w:hAnsi="Times New Roman" w:cs="Times New Roman"/>
          <w:sz w:val="24"/>
          <w:szCs w:val="24"/>
        </w:rPr>
        <w:t xml:space="preserve">, estrecha y directa que vincula a un sujeto y a un bien jurídico. En esta relación, el sujeto garante está obligado –mediante un deber </w:t>
      </w:r>
      <w:r w:rsidR="00923C52">
        <w:rPr>
          <w:rFonts w:ascii="Times New Roman" w:hAnsi="Times New Roman" w:cs="Times New Roman"/>
          <w:sz w:val="24"/>
          <w:szCs w:val="24"/>
        </w:rPr>
        <w:t xml:space="preserve">jurídico </w:t>
      </w:r>
      <w:r w:rsidR="00710E72">
        <w:rPr>
          <w:rFonts w:ascii="Times New Roman" w:hAnsi="Times New Roman" w:cs="Times New Roman"/>
          <w:sz w:val="24"/>
          <w:szCs w:val="24"/>
        </w:rPr>
        <w:t xml:space="preserve">especial- tanto a custodiar dicho bien jurídico como a </w:t>
      </w:r>
      <w:r w:rsidR="00142609">
        <w:rPr>
          <w:rFonts w:ascii="Times New Roman" w:hAnsi="Times New Roman" w:cs="Times New Roman"/>
          <w:sz w:val="24"/>
          <w:szCs w:val="24"/>
        </w:rPr>
        <w:t xml:space="preserve">velar por </w:t>
      </w:r>
      <w:r w:rsidR="00710E72">
        <w:rPr>
          <w:rFonts w:ascii="Times New Roman" w:hAnsi="Times New Roman" w:cs="Times New Roman"/>
          <w:sz w:val="24"/>
          <w:szCs w:val="24"/>
        </w:rPr>
        <w:t xml:space="preserve">su integridad y </w:t>
      </w:r>
      <w:r w:rsidR="00142609">
        <w:rPr>
          <w:rFonts w:ascii="Times New Roman" w:hAnsi="Times New Roman" w:cs="Times New Roman"/>
          <w:sz w:val="24"/>
          <w:szCs w:val="24"/>
        </w:rPr>
        <w:t xml:space="preserve">seguridad </w:t>
      </w:r>
      <w:r w:rsidR="00923C52">
        <w:rPr>
          <w:rFonts w:ascii="Times New Roman" w:hAnsi="Times New Roman" w:cs="Times New Roman"/>
          <w:sz w:val="24"/>
          <w:szCs w:val="24"/>
        </w:rPr>
        <w:t>y, por lo tanto, a evitar que se produzca cualquier mal o lesión sobre el mencionado bien</w:t>
      </w:r>
      <w:r w:rsidR="007B247A">
        <w:rPr>
          <w:rFonts w:ascii="Times New Roman" w:hAnsi="Times New Roman" w:cs="Times New Roman"/>
          <w:sz w:val="24"/>
          <w:szCs w:val="24"/>
        </w:rPr>
        <w:t xml:space="preserve"> ya que posee una responsabilidad otorgada de forma jurídica.</w:t>
      </w:r>
      <w:r w:rsidR="00B20F07">
        <w:rPr>
          <w:rFonts w:ascii="Times New Roman" w:hAnsi="Times New Roman" w:cs="Times New Roman"/>
          <w:sz w:val="24"/>
          <w:szCs w:val="24"/>
        </w:rPr>
        <w:t xml:space="preserve"> De esta forma, </w:t>
      </w:r>
      <w:r w:rsidR="00EF3F52">
        <w:rPr>
          <w:rFonts w:ascii="Times New Roman" w:hAnsi="Times New Roman" w:cs="Times New Roman"/>
          <w:sz w:val="24"/>
          <w:szCs w:val="24"/>
        </w:rPr>
        <w:t>GIMBERNAT</w:t>
      </w:r>
      <w:r w:rsidR="00B20F07">
        <w:rPr>
          <w:rFonts w:ascii="Times New Roman" w:hAnsi="Times New Roman" w:cs="Times New Roman"/>
          <w:sz w:val="24"/>
          <w:szCs w:val="24"/>
        </w:rPr>
        <w:t xml:space="preserve"> llega a destacar que con la posición de garante se destaca a una persona sobre las demás, haciéndosele responsable del bien jurídico -que se encuentra bajo su tutela y- que penalmente ésta protegido y, por lo tanto, si no evita su lesión, será penado de la misma forma que si hubiera cometido la lesión mediante una acción</w:t>
      </w:r>
      <w:r>
        <w:rPr>
          <w:rStyle w:val="Refdenotaalpie"/>
          <w:rFonts w:ascii="Times New Roman" w:hAnsi="Times New Roman" w:cs="Times New Roman"/>
          <w:sz w:val="24"/>
          <w:szCs w:val="24"/>
        </w:rPr>
        <w:footnoteReference w:id="11"/>
      </w:r>
      <w:r w:rsidR="00B20F07">
        <w:rPr>
          <w:rFonts w:ascii="Times New Roman" w:hAnsi="Times New Roman" w:cs="Times New Roman"/>
          <w:sz w:val="24"/>
          <w:szCs w:val="24"/>
        </w:rPr>
        <w:t>.</w:t>
      </w:r>
    </w:p>
    <w:p w:rsidR="0063347D" w:rsidRDefault="00520CD8"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Como hemos podido ver, el deber jurídico se encuentra estrechamente ligado a la determinación de la posición del </w:t>
      </w:r>
      <w:r w:rsidR="00036C5D">
        <w:rPr>
          <w:rFonts w:ascii="Times New Roman" w:hAnsi="Times New Roman" w:cs="Times New Roman"/>
          <w:sz w:val="24"/>
          <w:szCs w:val="24"/>
        </w:rPr>
        <w:t xml:space="preserve">sujeto </w:t>
      </w:r>
      <w:r>
        <w:rPr>
          <w:rFonts w:ascii="Times New Roman" w:hAnsi="Times New Roman" w:cs="Times New Roman"/>
          <w:sz w:val="24"/>
          <w:szCs w:val="24"/>
        </w:rPr>
        <w:t>garante.</w:t>
      </w:r>
      <w:r w:rsidR="00036C5D">
        <w:rPr>
          <w:rFonts w:ascii="Times New Roman" w:hAnsi="Times New Roman" w:cs="Times New Roman"/>
          <w:sz w:val="24"/>
          <w:szCs w:val="24"/>
        </w:rPr>
        <w:t xml:space="preserve"> </w:t>
      </w:r>
    </w:p>
    <w:p w:rsidR="00520CD8" w:rsidRDefault="00520CD8"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Por ello para que exista una posición de garante, debe existir un deber jurídico que obligue </w:t>
      </w:r>
      <w:r w:rsidR="00036C5D">
        <w:rPr>
          <w:rFonts w:ascii="Times New Roman" w:hAnsi="Times New Roman" w:cs="Times New Roman"/>
          <w:sz w:val="24"/>
          <w:szCs w:val="24"/>
        </w:rPr>
        <w:t>y exija a é</w:t>
      </w:r>
      <w:r>
        <w:rPr>
          <w:rFonts w:ascii="Times New Roman" w:hAnsi="Times New Roman" w:cs="Times New Roman"/>
          <w:sz w:val="24"/>
          <w:szCs w:val="24"/>
        </w:rPr>
        <w:t xml:space="preserve">ste garante </w:t>
      </w:r>
      <w:r w:rsidR="00036C5D">
        <w:rPr>
          <w:rFonts w:ascii="Times New Roman" w:hAnsi="Times New Roman" w:cs="Times New Roman"/>
          <w:sz w:val="24"/>
          <w:szCs w:val="24"/>
        </w:rPr>
        <w:t>la realización de</w:t>
      </w:r>
      <w:r>
        <w:rPr>
          <w:rFonts w:ascii="Times New Roman" w:hAnsi="Times New Roman" w:cs="Times New Roman"/>
          <w:sz w:val="24"/>
          <w:szCs w:val="24"/>
        </w:rPr>
        <w:t xml:space="preserve"> una acción para proteger al bien jurídico y evitar cualquier menoscabo de este.</w:t>
      </w:r>
    </w:p>
    <w:p w:rsidR="00780116" w:rsidRDefault="00780116"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Se exige</w:t>
      </w:r>
      <w:r w:rsidRPr="00780116">
        <w:rPr>
          <w:rFonts w:ascii="Times New Roman" w:hAnsi="Times New Roman" w:cs="Times New Roman"/>
          <w:sz w:val="24"/>
          <w:szCs w:val="24"/>
        </w:rPr>
        <w:t xml:space="preserve"> que el sujeto garante tenga conocimiento de su situación de garantía respecto un determinado bien jurídico tutelado en un caso concreto (además de tener el conocimiento y los medios necesarios para realizar la acción encomendada y evitar el </w:t>
      </w:r>
      <w:r w:rsidRPr="00780116">
        <w:rPr>
          <w:rFonts w:ascii="Times New Roman" w:hAnsi="Times New Roman" w:cs="Times New Roman"/>
          <w:sz w:val="24"/>
          <w:szCs w:val="24"/>
        </w:rPr>
        <w:lastRenderedPageBreak/>
        <w:t>resultado, como ya vimos en los elementos de tipicidad subjetiva del delito). Es decir, para que se le pueda imputar el delito a un sujeto, no basta con ser garante sino que también debe darse el requisito de que el sujeto conozca su situación y aun así decida omitir el deber necesario para evitar el resultado.</w:t>
      </w:r>
    </w:p>
    <w:p w:rsidR="005463D9" w:rsidRDefault="0063347D"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Pero además, </w:t>
      </w:r>
      <w:r w:rsidR="00AB19E1">
        <w:rPr>
          <w:rFonts w:ascii="Times New Roman" w:hAnsi="Times New Roman" w:cs="Times New Roman"/>
          <w:sz w:val="24"/>
          <w:szCs w:val="24"/>
        </w:rPr>
        <w:t xml:space="preserve">y </w:t>
      </w:r>
      <w:r w:rsidR="009D32BD">
        <w:rPr>
          <w:rFonts w:ascii="Times New Roman" w:hAnsi="Times New Roman" w:cs="Times New Roman"/>
          <w:sz w:val="24"/>
          <w:szCs w:val="24"/>
        </w:rPr>
        <w:t>de forma lógica</w:t>
      </w:r>
      <w:r>
        <w:rPr>
          <w:rFonts w:ascii="Times New Roman" w:hAnsi="Times New Roman" w:cs="Times New Roman"/>
          <w:sz w:val="24"/>
          <w:szCs w:val="24"/>
        </w:rPr>
        <w:t xml:space="preserve">, se ha de establecer unas limitaciones a la garantía o </w:t>
      </w:r>
      <w:r w:rsidR="00AB19E1">
        <w:rPr>
          <w:rFonts w:ascii="Times New Roman" w:hAnsi="Times New Roman" w:cs="Times New Roman"/>
          <w:sz w:val="24"/>
          <w:szCs w:val="24"/>
        </w:rPr>
        <w:t>al deber que tiene el garante de actuar</w:t>
      </w:r>
      <w:r w:rsidR="00CB5783">
        <w:rPr>
          <w:rFonts w:ascii="Times New Roman" w:hAnsi="Times New Roman" w:cs="Times New Roman"/>
          <w:sz w:val="24"/>
          <w:szCs w:val="24"/>
        </w:rPr>
        <w:t xml:space="preserve"> y a lo que se le puede exigir para ello.</w:t>
      </w:r>
      <w:r>
        <w:rPr>
          <w:rFonts w:ascii="Times New Roman" w:hAnsi="Times New Roman" w:cs="Times New Roman"/>
          <w:sz w:val="24"/>
          <w:szCs w:val="24"/>
        </w:rPr>
        <w:t xml:space="preserve"> </w:t>
      </w:r>
      <w:r w:rsidR="00CB5783">
        <w:rPr>
          <w:rFonts w:ascii="Times New Roman" w:hAnsi="Times New Roman" w:cs="Times New Roman"/>
          <w:sz w:val="24"/>
          <w:szCs w:val="24"/>
        </w:rPr>
        <w:t xml:space="preserve">Esto es así </w:t>
      </w:r>
      <w:r>
        <w:rPr>
          <w:rFonts w:ascii="Times New Roman" w:hAnsi="Times New Roman" w:cs="Times New Roman"/>
          <w:sz w:val="24"/>
          <w:szCs w:val="24"/>
        </w:rPr>
        <w:t xml:space="preserve">ya que </w:t>
      </w:r>
      <w:r w:rsidR="00AB19E1">
        <w:rPr>
          <w:rFonts w:ascii="Times New Roman" w:hAnsi="Times New Roman" w:cs="Times New Roman"/>
          <w:sz w:val="24"/>
          <w:szCs w:val="24"/>
        </w:rPr>
        <w:t xml:space="preserve">su actuación para evitar un </w:t>
      </w:r>
      <w:r w:rsidR="005463D9">
        <w:rPr>
          <w:rFonts w:ascii="Times New Roman" w:hAnsi="Times New Roman" w:cs="Times New Roman"/>
          <w:sz w:val="24"/>
          <w:szCs w:val="24"/>
        </w:rPr>
        <w:t>menoscabo</w:t>
      </w:r>
      <w:r w:rsidR="00AB19E1">
        <w:rPr>
          <w:rFonts w:ascii="Times New Roman" w:hAnsi="Times New Roman" w:cs="Times New Roman"/>
          <w:sz w:val="24"/>
          <w:szCs w:val="24"/>
        </w:rPr>
        <w:t xml:space="preserve"> </w:t>
      </w:r>
      <w:r w:rsidR="00E51732">
        <w:rPr>
          <w:rFonts w:ascii="Times New Roman" w:hAnsi="Times New Roman" w:cs="Times New Roman"/>
          <w:sz w:val="24"/>
          <w:szCs w:val="24"/>
        </w:rPr>
        <w:t>-</w:t>
      </w:r>
      <w:r w:rsidR="00AB19E1">
        <w:rPr>
          <w:rFonts w:ascii="Times New Roman" w:hAnsi="Times New Roman" w:cs="Times New Roman"/>
          <w:sz w:val="24"/>
          <w:szCs w:val="24"/>
        </w:rPr>
        <w:t>sobre el bien jurídico</w:t>
      </w:r>
      <w:r w:rsidR="00E51732">
        <w:rPr>
          <w:rFonts w:ascii="Times New Roman" w:hAnsi="Times New Roman" w:cs="Times New Roman"/>
          <w:sz w:val="24"/>
          <w:szCs w:val="24"/>
        </w:rPr>
        <w:t>-</w:t>
      </w:r>
      <w:r w:rsidR="00AB19E1">
        <w:rPr>
          <w:rFonts w:ascii="Times New Roman" w:hAnsi="Times New Roman" w:cs="Times New Roman"/>
          <w:sz w:val="24"/>
          <w:szCs w:val="24"/>
        </w:rPr>
        <w:t xml:space="preserve"> no se debe exigir </w:t>
      </w:r>
      <w:r w:rsidR="006963D1">
        <w:rPr>
          <w:rFonts w:ascii="Times New Roman" w:hAnsi="Times New Roman" w:cs="Times New Roman"/>
          <w:sz w:val="24"/>
          <w:szCs w:val="24"/>
        </w:rPr>
        <w:t>“</w:t>
      </w:r>
      <w:r w:rsidR="00AB19E1">
        <w:rPr>
          <w:rFonts w:ascii="Times New Roman" w:hAnsi="Times New Roman" w:cs="Times New Roman"/>
          <w:sz w:val="24"/>
          <w:szCs w:val="24"/>
        </w:rPr>
        <w:t>a cualquier precio</w:t>
      </w:r>
      <w:r w:rsidR="006963D1">
        <w:rPr>
          <w:rFonts w:ascii="Times New Roman" w:hAnsi="Times New Roman" w:cs="Times New Roman"/>
          <w:sz w:val="24"/>
          <w:szCs w:val="24"/>
        </w:rPr>
        <w:t>”</w:t>
      </w:r>
      <w:r w:rsidR="00AB19E1">
        <w:rPr>
          <w:rFonts w:ascii="Times New Roman" w:hAnsi="Times New Roman" w:cs="Times New Roman"/>
          <w:sz w:val="24"/>
          <w:szCs w:val="24"/>
        </w:rPr>
        <w:t xml:space="preserve"> sino que el garante debe tener unas garantías mínimas para no poner </w:t>
      </w:r>
      <w:r w:rsidR="00E51732">
        <w:rPr>
          <w:rFonts w:ascii="Times New Roman" w:hAnsi="Times New Roman" w:cs="Times New Roman"/>
          <w:sz w:val="24"/>
          <w:szCs w:val="24"/>
        </w:rPr>
        <w:t>sus bienes jurídicos propios,</w:t>
      </w:r>
      <w:r w:rsidR="00AB19E1">
        <w:rPr>
          <w:rFonts w:ascii="Times New Roman" w:hAnsi="Times New Roman" w:cs="Times New Roman"/>
          <w:sz w:val="24"/>
          <w:szCs w:val="24"/>
        </w:rPr>
        <w:t xml:space="preserve"> </w:t>
      </w:r>
      <w:r w:rsidR="006963D1">
        <w:rPr>
          <w:rFonts w:ascii="Times New Roman" w:hAnsi="Times New Roman" w:cs="Times New Roman"/>
          <w:sz w:val="24"/>
          <w:szCs w:val="24"/>
        </w:rPr>
        <w:t>en el momento</w:t>
      </w:r>
      <w:r w:rsidR="00AB19E1">
        <w:rPr>
          <w:rFonts w:ascii="Times New Roman" w:hAnsi="Times New Roman" w:cs="Times New Roman"/>
          <w:sz w:val="24"/>
          <w:szCs w:val="24"/>
        </w:rPr>
        <w:t xml:space="preserve"> de actuar a favor del bien jurídico</w:t>
      </w:r>
      <w:r>
        <w:rPr>
          <w:rFonts w:ascii="Times New Roman" w:hAnsi="Times New Roman" w:cs="Times New Roman"/>
          <w:sz w:val="24"/>
          <w:szCs w:val="24"/>
        </w:rPr>
        <w:t>.</w:t>
      </w:r>
      <w:r w:rsidR="00E51732">
        <w:rPr>
          <w:rFonts w:ascii="Times New Roman" w:hAnsi="Times New Roman" w:cs="Times New Roman"/>
          <w:sz w:val="24"/>
          <w:szCs w:val="24"/>
        </w:rPr>
        <w:t xml:space="preserve"> Por lo tanto, el garante tendrá el deber de cuidado del bien jurídico</w:t>
      </w:r>
      <w:r w:rsidR="009D32BD">
        <w:rPr>
          <w:rFonts w:ascii="Times New Roman" w:hAnsi="Times New Roman" w:cs="Times New Roman"/>
          <w:sz w:val="24"/>
          <w:szCs w:val="24"/>
        </w:rPr>
        <w:t xml:space="preserve"> y actuar para evitar un resultado perjudicial para este</w:t>
      </w:r>
      <w:r w:rsidR="00E51732">
        <w:rPr>
          <w:rFonts w:ascii="Times New Roman" w:hAnsi="Times New Roman" w:cs="Times New Roman"/>
          <w:sz w:val="24"/>
          <w:szCs w:val="24"/>
        </w:rPr>
        <w:t xml:space="preserve">, pero esto dejará de ser así cuando para proteger </w:t>
      </w:r>
      <w:r w:rsidR="009D32BD">
        <w:rPr>
          <w:rFonts w:ascii="Times New Roman" w:hAnsi="Times New Roman" w:cs="Times New Roman"/>
          <w:sz w:val="24"/>
          <w:szCs w:val="24"/>
        </w:rPr>
        <w:t>dicho</w:t>
      </w:r>
      <w:r w:rsidR="00E51732">
        <w:rPr>
          <w:rFonts w:ascii="Times New Roman" w:hAnsi="Times New Roman" w:cs="Times New Roman"/>
          <w:sz w:val="24"/>
          <w:szCs w:val="24"/>
        </w:rPr>
        <w:t xml:space="preserve"> bien jurídico “ajeno”</w:t>
      </w:r>
      <w:r w:rsidR="00AE3858">
        <w:rPr>
          <w:rFonts w:ascii="Times New Roman" w:hAnsi="Times New Roman" w:cs="Times New Roman"/>
          <w:sz w:val="24"/>
          <w:szCs w:val="24"/>
        </w:rPr>
        <w:t xml:space="preserve"> </w:t>
      </w:r>
      <w:r w:rsidR="009D32BD">
        <w:rPr>
          <w:rFonts w:ascii="Times New Roman" w:hAnsi="Times New Roman" w:cs="Times New Roman"/>
          <w:sz w:val="24"/>
          <w:szCs w:val="24"/>
        </w:rPr>
        <w:t>-</w:t>
      </w:r>
      <w:r w:rsidR="00AE3858">
        <w:rPr>
          <w:rFonts w:ascii="Times New Roman" w:hAnsi="Times New Roman" w:cs="Times New Roman"/>
          <w:sz w:val="24"/>
          <w:szCs w:val="24"/>
        </w:rPr>
        <w:t>que está a su cuidado</w:t>
      </w:r>
      <w:r w:rsidR="009D32BD">
        <w:rPr>
          <w:rFonts w:ascii="Times New Roman" w:hAnsi="Times New Roman" w:cs="Times New Roman"/>
          <w:sz w:val="24"/>
          <w:szCs w:val="24"/>
        </w:rPr>
        <w:t>- tenga que poner en peligro o lesionar bienes jurídicos que le son propios.</w:t>
      </w:r>
    </w:p>
    <w:p w:rsidR="009D32BD" w:rsidRDefault="009D32BD" w:rsidP="007D3DF1">
      <w:pPr>
        <w:pStyle w:val="Sinespaciado"/>
        <w:spacing w:line="360" w:lineRule="auto"/>
        <w:ind w:left="142" w:firstLine="284"/>
        <w:jc w:val="both"/>
        <w:rPr>
          <w:rFonts w:ascii="Times New Roman" w:hAnsi="Times New Roman" w:cs="Times New Roman"/>
          <w:sz w:val="24"/>
          <w:szCs w:val="24"/>
        </w:rPr>
      </w:pPr>
    </w:p>
    <w:p w:rsidR="00594FDA" w:rsidRDefault="00594FDA" w:rsidP="007D3DF1">
      <w:pPr>
        <w:pStyle w:val="Sinespaciado"/>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t xml:space="preserve">3.4.2- </w:t>
      </w:r>
      <w:r>
        <w:rPr>
          <w:rFonts w:ascii="Times New Roman" w:hAnsi="Times New Roman" w:cs="Times New Roman"/>
          <w:b/>
          <w:sz w:val="24"/>
          <w:szCs w:val="24"/>
          <w:u w:val="single"/>
        </w:rPr>
        <w:t>Fuentes de la posición de garante</w:t>
      </w:r>
      <w:r w:rsidRPr="005212D5">
        <w:rPr>
          <w:rFonts w:ascii="Times New Roman" w:hAnsi="Times New Roman" w:cs="Times New Roman"/>
          <w:b/>
          <w:sz w:val="24"/>
          <w:szCs w:val="24"/>
          <w:u w:val="single"/>
        </w:rPr>
        <w:t>:</w:t>
      </w:r>
    </w:p>
    <w:p w:rsidR="00C64E03" w:rsidRDefault="00594FDA"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El artículo 11 del Código penal enumera las fuentes legales con las que se designa cuándo un individuo debe realizar unos concretos deberes jurídicos, y por lo tanto, cuándo éste posee la posición de garante.</w:t>
      </w:r>
    </w:p>
    <w:p w:rsidR="00C64E03" w:rsidRDefault="00C64E03"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Aunque, además de estas fuentes, algunos autores consideran que es necesario el establecimiento de unas fuentes morales que se ajusten más a los casos concretos materiales</w:t>
      </w:r>
      <w:r w:rsidR="000C5CCA">
        <w:rPr>
          <w:rFonts w:ascii="Times New Roman" w:hAnsi="Times New Roman" w:cs="Times New Roman"/>
          <w:sz w:val="24"/>
          <w:szCs w:val="24"/>
        </w:rPr>
        <w:t xml:space="preserve"> y que de esta forma lo que más se valore sea el hecho de la estrecha relación entre garante y el bien jurídico</w:t>
      </w:r>
      <w:r>
        <w:rPr>
          <w:rFonts w:ascii="Times New Roman" w:hAnsi="Times New Roman" w:cs="Times New Roman"/>
          <w:sz w:val="24"/>
          <w:szCs w:val="24"/>
        </w:rPr>
        <w:t>. Sin embargo, el apoyo a esta posición aun es escaso por lo que</w:t>
      </w:r>
      <w:r w:rsidR="00135CD6">
        <w:rPr>
          <w:rFonts w:ascii="Times New Roman" w:hAnsi="Times New Roman" w:cs="Times New Roman"/>
          <w:sz w:val="24"/>
          <w:szCs w:val="24"/>
        </w:rPr>
        <w:t>,</w:t>
      </w:r>
      <w:r>
        <w:rPr>
          <w:rFonts w:ascii="Times New Roman" w:hAnsi="Times New Roman" w:cs="Times New Roman"/>
          <w:sz w:val="24"/>
          <w:szCs w:val="24"/>
        </w:rPr>
        <w:t xml:space="preserve"> de momento, las fuentes más fiables para determinar la posición de garante</w:t>
      </w:r>
      <w:r w:rsidR="00745657">
        <w:rPr>
          <w:rFonts w:ascii="Times New Roman" w:hAnsi="Times New Roman" w:cs="Times New Roman"/>
          <w:sz w:val="24"/>
          <w:szCs w:val="24"/>
        </w:rPr>
        <w:t xml:space="preserve"> son las legales y por ello las trataremos detenidamente.</w:t>
      </w:r>
    </w:p>
    <w:p w:rsidR="00594FDA" w:rsidRDefault="00594FDA"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A) La primera</w:t>
      </w:r>
      <w:r w:rsidR="006272B4">
        <w:rPr>
          <w:rFonts w:ascii="Times New Roman" w:hAnsi="Times New Roman" w:cs="Times New Roman"/>
          <w:sz w:val="24"/>
          <w:szCs w:val="24"/>
        </w:rPr>
        <w:t xml:space="preserve"> y principal</w:t>
      </w:r>
      <w:r>
        <w:rPr>
          <w:rFonts w:ascii="Times New Roman" w:hAnsi="Times New Roman" w:cs="Times New Roman"/>
          <w:sz w:val="24"/>
          <w:szCs w:val="24"/>
        </w:rPr>
        <w:t xml:space="preserve"> fuente legal </w:t>
      </w:r>
      <w:r w:rsidR="006272B4">
        <w:rPr>
          <w:rFonts w:ascii="Times New Roman" w:hAnsi="Times New Roman" w:cs="Times New Roman"/>
          <w:sz w:val="24"/>
          <w:szCs w:val="24"/>
        </w:rPr>
        <w:t>de la calidad de garante que se recoge en</w:t>
      </w:r>
      <w:r>
        <w:rPr>
          <w:rFonts w:ascii="Times New Roman" w:hAnsi="Times New Roman" w:cs="Times New Roman"/>
          <w:sz w:val="24"/>
          <w:szCs w:val="24"/>
        </w:rPr>
        <w:t xml:space="preserve"> nuestra Ley es la </w:t>
      </w:r>
      <w:r w:rsidRPr="00594FDA">
        <w:rPr>
          <w:rFonts w:ascii="Times New Roman" w:hAnsi="Times New Roman" w:cs="Times New Roman"/>
          <w:b/>
          <w:sz w:val="24"/>
          <w:szCs w:val="24"/>
        </w:rPr>
        <w:t>específica obligación legal de actuar</w:t>
      </w:r>
      <w:r w:rsidR="006272B4">
        <w:rPr>
          <w:rFonts w:ascii="Times New Roman" w:hAnsi="Times New Roman" w:cs="Times New Roman"/>
          <w:sz w:val="24"/>
          <w:szCs w:val="24"/>
        </w:rPr>
        <w:t xml:space="preserve"> del autor del delito o falta de omisión</w:t>
      </w:r>
      <w:r>
        <w:rPr>
          <w:rFonts w:ascii="Times New Roman" w:hAnsi="Times New Roman" w:cs="Times New Roman"/>
          <w:sz w:val="24"/>
          <w:szCs w:val="24"/>
        </w:rPr>
        <w:t>.</w:t>
      </w:r>
    </w:p>
    <w:p w:rsidR="00B4451E" w:rsidRDefault="00B4451E"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Esta fuente es entendida por la doctrina de dos formas diferentes, interpretando dicha ley de forma restrictiva o de forma amplia. Los defensores de una interpretación restrictiva, defienden que únicamente se debe considerar ley</w:t>
      </w:r>
      <w:r w:rsidR="006F0494">
        <w:rPr>
          <w:rFonts w:ascii="Times New Roman" w:hAnsi="Times New Roman" w:cs="Times New Roman"/>
          <w:sz w:val="24"/>
          <w:szCs w:val="24"/>
        </w:rPr>
        <w:t xml:space="preserve"> a las disposiciones que han completado el proceso legislativo de creación de normas jurídicas; pero por el contrario, la doctrina defensora de una interpretación amplia, considera que también se </w:t>
      </w:r>
      <w:r w:rsidR="006F0494">
        <w:rPr>
          <w:rFonts w:ascii="Times New Roman" w:hAnsi="Times New Roman" w:cs="Times New Roman"/>
          <w:sz w:val="24"/>
          <w:szCs w:val="24"/>
        </w:rPr>
        <w:lastRenderedPageBreak/>
        <w:t>ha de tener en cuenta tanto a las normas consuetudinarias como a la jurisprudencia ya que son parte del ordenamiento jurídico.</w:t>
      </w:r>
    </w:p>
    <w:p w:rsidR="000C5CCA" w:rsidRDefault="006F0494"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En nuestro ordenamiento, generalmente</w:t>
      </w:r>
      <w:r w:rsidR="00594FDA">
        <w:rPr>
          <w:rFonts w:ascii="Times New Roman" w:hAnsi="Times New Roman" w:cs="Times New Roman"/>
          <w:sz w:val="24"/>
          <w:szCs w:val="24"/>
        </w:rPr>
        <w:t xml:space="preserve"> esta fuente hace referencia a </w:t>
      </w:r>
      <w:r w:rsidR="007D151F">
        <w:rPr>
          <w:rFonts w:ascii="Times New Roman" w:hAnsi="Times New Roman" w:cs="Times New Roman"/>
          <w:sz w:val="24"/>
          <w:szCs w:val="24"/>
        </w:rPr>
        <w:t>obligaciones existentes</w:t>
      </w:r>
      <w:r w:rsidR="00594FDA">
        <w:rPr>
          <w:rFonts w:ascii="Times New Roman" w:hAnsi="Times New Roman" w:cs="Times New Roman"/>
          <w:sz w:val="24"/>
          <w:szCs w:val="24"/>
        </w:rPr>
        <w:t xml:space="preserve"> </w:t>
      </w:r>
      <w:r w:rsidR="007D151F">
        <w:rPr>
          <w:rFonts w:ascii="Times New Roman" w:hAnsi="Times New Roman" w:cs="Times New Roman"/>
          <w:sz w:val="24"/>
          <w:szCs w:val="24"/>
        </w:rPr>
        <w:t xml:space="preserve">–principalmente recogidas en el Código civil- </w:t>
      </w:r>
      <w:r w:rsidR="00594FDA">
        <w:rPr>
          <w:rFonts w:ascii="Times New Roman" w:hAnsi="Times New Roman" w:cs="Times New Roman"/>
          <w:sz w:val="24"/>
          <w:szCs w:val="24"/>
        </w:rPr>
        <w:t>de los padres respecto a sus hijos</w:t>
      </w:r>
      <w:r w:rsidR="007D151F">
        <w:rPr>
          <w:rFonts w:ascii="Times New Roman" w:hAnsi="Times New Roman" w:cs="Times New Roman"/>
          <w:sz w:val="24"/>
          <w:szCs w:val="24"/>
        </w:rPr>
        <w:t xml:space="preserve"> o entre los propios cónyuges</w:t>
      </w:r>
      <w:r w:rsidR="000C5CCA">
        <w:rPr>
          <w:rFonts w:ascii="Times New Roman" w:hAnsi="Times New Roman" w:cs="Times New Roman"/>
          <w:sz w:val="24"/>
          <w:szCs w:val="24"/>
        </w:rPr>
        <w:t>; ya que los sujetos considerados como titulares del bien jurídico están imposibilitados de protegerse a sí mismos o disminuyeron sus precauciones confiando en su garante</w:t>
      </w:r>
      <w:r w:rsidR="00594FDA">
        <w:rPr>
          <w:rFonts w:ascii="Times New Roman" w:hAnsi="Times New Roman" w:cs="Times New Roman"/>
          <w:sz w:val="24"/>
          <w:szCs w:val="24"/>
        </w:rPr>
        <w:t xml:space="preserve">. </w:t>
      </w:r>
      <w:r w:rsidR="000C5CCA">
        <w:rPr>
          <w:rFonts w:ascii="Times New Roman" w:hAnsi="Times New Roman" w:cs="Times New Roman"/>
          <w:sz w:val="24"/>
          <w:szCs w:val="24"/>
        </w:rPr>
        <w:t xml:space="preserve">Es decir, esta fuente </w:t>
      </w:r>
      <w:r w:rsidR="00523B31">
        <w:rPr>
          <w:rFonts w:ascii="Times New Roman" w:hAnsi="Times New Roman" w:cs="Times New Roman"/>
          <w:sz w:val="24"/>
          <w:szCs w:val="24"/>
        </w:rPr>
        <w:t xml:space="preserve">legal </w:t>
      </w:r>
      <w:r w:rsidR="000C5CCA">
        <w:rPr>
          <w:rFonts w:ascii="Times New Roman" w:hAnsi="Times New Roman" w:cs="Times New Roman"/>
          <w:sz w:val="24"/>
          <w:szCs w:val="24"/>
        </w:rPr>
        <w:t>determina como garante</w:t>
      </w:r>
      <w:r w:rsidR="00523B31">
        <w:rPr>
          <w:rFonts w:ascii="Times New Roman" w:hAnsi="Times New Roman" w:cs="Times New Roman"/>
          <w:sz w:val="24"/>
          <w:szCs w:val="24"/>
        </w:rPr>
        <w:t>s</w:t>
      </w:r>
      <w:r w:rsidR="000C5CCA">
        <w:rPr>
          <w:rFonts w:ascii="Times New Roman" w:hAnsi="Times New Roman" w:cs="Times New Roman"/>
          <w:sz w:val="24"/>
          <w:szCs w:val="24"/>
        </w:rPr>
        <w:t xml:space="preserve"> a </w:t>
      </w:r>
      <w:r w:rsidR="00523B31">
        <w:rPr>
          <w:rFonts w:ascii="Times New Roman" w:hAnsi="Times New Roman" w:cs="Times New Roman"/>
          <w:sz w:val="24"/>
          <w:szCs w:val="24"/>
        </w:rPr>
        <w:t>aquellas</w:t>
      </w:r>
      <w:r w:rsidR="000C5CCA">
        <w:rPr>
          <w:rFonts w:ascii="Times New Roman" w:hAnsi="Times New Roman" w:cs="Times New Roman"/>
          <w:sz w:val="24"/>
          <w:szCs w:val="24"/>
        </w:rPr>
        <w:t xml:space="preserve"> personas que tienen una estrecha relación familiar con el individuo del bien jurídico puesto en peligro</w:t>
      </w:r>
      <w:r w:rsidR="00523B31">
        <w:rPr>
          <w:rFonts w:ascii="Times New Roman" w:hAnsi="Times New Roman" w:cs="Times New Roman"/>
          <w:sz w:val="24"/>
          <w:szCs w:val="24"/>
        </w:rPr>
        <w:t>.</w:t>
      </w:r>
      <w:r w:rsidR="00D62217">
        <w:rPr>
          <w:rFonts w:ascii="Times New Roman" w:hAnsi="Times New Roman" w:cs="Times New Roman"/>
          <w:sz w:val="24"/>
          <w:szCs w:val="24"/>
        </w:rPr>
        <w:t xml:space="preserve"> En este caso los deberes jurídicos del garante surgirían de una estrecha relación vital como sería la convivencia familiar o la convivencia de hecho; aunque para esto debe existir una mínima relación de dependencia, entre </w:t>
      </w:r>
      <w:r>
        <w:rPr>
          <w:rFonts w:ascii="Times New Roman" w:hAnsi="Times New Roman" w:cs="Times New Roman"/>
          <w:sz w:val="24"/>
          <w:szCs w:val="24"/>
        </w:rPr>
        <w:t xml:space="preserve">el </w:t>
      </w:r>
      <w:r w:rsidR="00D62217">
        <w:rPr>
          <w:rFonts w:ascii="Times New Roman" w:hAnsi="Times New Roman" w:cs="Times New Roman"/>
          <w:sz w:val="24"/>
          <w:szCs w:val="24"/>
        </w:rPr>
        <w:t>garante y el sujeto del bien jurídico, en el momento de la omisión.</w:t>
      </w:r>
    </w:p>
    <w:p w:rsidR="00523B31" w:rsidRDefault="00594FDA"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Así,</w:t>
      </w:r>
      <w:r w:rsidR="007D151F">
        <w:rPr>
          <w:rFonts w:ascii="Times New Roman" w:hAnsi="Times New Roman" w:cs="Times New Roman"/>
          <w:sz w:val="24"/>
          <w:szCs w:val="24"/>
        </w:rPr>
        <w:t xml:space="preserve"> por ejemplo,</w:t>
      </w:r>
      <w:r>
        <w:rPr>
          <w:rFonts w:ascii="Times New Roman" w:hAnsi="Times New Roman" w:cs="Times New Roman"/>
          <w:sz w:val="24"/>
          <w:szCs w:val="24"/>
        </w:rPr>
        <w:t xml:space="preserve"> los padres serán los garantes del bien jurídico (que serán sus hijos)</w:t>
      </w:r>
      <w:r w:rsidR="007D151F">
        <w:rPr>
          <w:rFonts w:ascii="Times New Roman" w:hAnsi="Times New Roman" w:cs="Times New Roman"/>
          <w:sz w:val="24"/>
          <w:szCs w:val="24"/>
        </w:rPr>
        <w:t xml:space="preserve"> y deberán realizar los deberes jurídicos de protección, alimento, etc. para evitar resultados lesivos que pueden afectar a la vida o integridad de sus hijos (del bien jurídico).</w:t>
      </w:r>
      <w:r w:rsidR="004E4299">
        <w:rPr>
          <w:rFonts w:ascii="Times New Roman" w:hAnsi="Times New Roman" w:cs="Times New Roman"/>
          <w:sz w:val="24"/>
          <w:szCs w:val="24"/>
        </w:rPr>
        <w:t xml:space="preserve"> Otro ejemplo sería el de un individuo (garante) que debe cuidar de su cónyuge (bien jurídico) que se encuentra en estado vegetal y, por lo tanto, existirían deberes jurídicos similares a los del ejemplo anterior: atención, cuidado, proporción de alimento, etc.</w:t>
      </w:r>
    </w:p>
    <w:p w:rsidR="00C64E03" w:rsidRDefault="008D3F0A"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Finalmente</w:t>
      </w:r>
      <w:r w:rsidR="00C64E03" w:rsidRPr="008D3F0A">
        <w:rPr>
          <w:rFonts w:ascii="Times New Roman" w:hAnsi="Times New Roman" w:cs="Times New Roman"/>
          <w:sz w:val="24"/>
          <w:szCs w:val="24"/>
        </w:rPr>
        <w:t xml:space="preserve">, </w:t>
      </w:r>
      <w:r>
        <w:rPr>
          <w:rFonts w:ascii="Times New Roman" w:hAnsi="Times New Roman" w:cs="Times New Roman"/>
          <w:sz w:val="24"/>
          <w:szCs w:val="24"/>
        </w:rPr>
        <w:t>debemos</w:t>
      </w:r>
      <w:r w:rsidR="00C64E03" w:rsidRPr="008D3F0A">
        <w:rPr>
          <w:rFonts w:ascii="Times New Roman" w:hAnsi="Times New Roman" w:cs="Times New Roman"/>
          <w:sz w:val="24"/>
          <w:szCs w:val="24"/>
        </w:rPr>
        <w:t xml:space="preserve"> decir que cuando alguien es garante </w:t>
      </w:r>
      <w:r w:rsidR="000C5CCA" w:rsidRPr="008D3F0A">
        <w:rPr>
          <w:rFonts w:ascii="Times New Roman" w:hAnsi="Times New Roman" w:cs="Times New Roman"/>
          <w:sz w:val="24"/>
          <w:szCs w:val="24"/>
        </w:rPr>
        <w:t>-</w:t>
      </w:r>
      <w:r w:rsidR="00C64E03" w:rsidRPr="008D3F0A">
        <w:rPr>
          <w:rFonts w:ascii="Times New Roman" w:hAnsi="Times New Roman" w:cs="Times New Roman"/>
          <w:sz w:val="24"/>
          <w:szCs w:val="24"/>
        </w:rPr>
        <w:t>por esta fuente</w:t>
      </w:r>
      <w:r w:rsidR="000C5CCA" w:rsidRPr="008D3F0A">
        <w:rPr>
          <w:rFonts w:ascii="Times New Roman" w:hAnsi="Times New Roman" w:cs="Times New Roman"/>
          <w:sz w:val="24"/>
          <w:szCs w:val="24"/>
        </w:rPr>
        <w:t>-</w:t>
      </w:r>
      <w:r w:rsidR="00C64E03" w:rsidRPr="008D3F0A">
        <w:rPr>
          <w:rFonts w:ascii="Times New Roman" w:hAnsi="Times New Roman" w:cs="Times New Roman"/>
          <w:sz w:val="24"/>
          <w:szCs w:val="24"/>
        </w:rPr>
        <w:t xml:space="preserve"> es porque recibe la posición de garantía de forma automática y no por aceptación </w:t>
      </w:r>
      <w:r>
        <w:rPr>
          <w:rFonts w:ascii="Times New Roman" w:hAnsi="Times New Roman" w:cs="Times New Roman"/>
          <w:sz w:val="24"/>
          <w:szCs w:val="24"/>
        </w:rPr>
        <w:t xml:space="preserve">o </w:t>
      </w:r>
      <w:r w:rsidR="00C64E03" w:rsidRPr="008D3F0A">
        <w:rPr>
          <w:rFonts w:ascii="Times New Roman" w:hAnsi="Times New Roman" w:cs="Times New Roman"/>
          <w:sz w:val="24"/>
          <w:szCs w:val="24"/>
        </w:rPr>
        <w:t>sometimiento voluntario del garante. Esto puede conllevar, en ocasiones, al desconocimiento por parte del individuo de su posición de garante, lo que podría derivar en un caso de inexistencia de dolo y, por lo tanto, no se podría imputar el delito de comisión por omisión.</w:t>
      </w:r>
    </w:p>
    <w:p w:rsidR="00B04C4D" w:rsidRDefault="00B04C4D"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B) Otra fuente legal sería la </w:t>
      </w:r>
      <w:r w:rsidRPr="00B04C4D">
        <w:rPr>
          <w:rFonts w:ascii="Times New Roman" w:hAnsi="Times New Roman" w:cs="Times New Roman"/>
          <w:b/>
          <w:sz w:val="24"/>
          <w:szCs w:val="24"/>
        </w:rPr>
        <w:t>específica obligación contractual de evitar el resultado</w:t>
      </w:r>
      <w:r>
        <w:rPr>
          <w:rFonts w:ascii="Times New Roman" w:hAnsi="Times New Roman" w:cs="Times New Roman"/>
          <w:sz w:val="24"/>
          <w:szCs w:val="24"/>
        </w:rPr>
        <w:t>.</w:t>
      </w:r>
    </w:p>
    <w:p w:rsidR="008F0632" w:rsidRDefault="008F0632"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Esta posición surgiría por la aceptación contractual voluntaria del individuo que adquirirá la posición de garante y, de esta forma, el deber jurídico de actuar a favor del bien jurídico tutelado.</w:t>
      </w:r>
    </w:p>
    <w:p w:rsidR="00C01EFE" w:rsidRDefault="00C01EFE"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Un ejemplo de garante por obligación contractual sería el que se le aplica a una persona que es contratada para cuidar de un anciano durante la noche. La cuidadora </w:t>
      </w:r>
      <w:r>
        <w:rPr>
          <w:rFonts w:ascii="Times New Roman" w:hAnsi="Times New Roman" w:cs="Times New Roman"/>
          <w:sz w:val="24"/>
          <w:szCs w:val="24"/>
        </w:rPr>
        <w:lastRenderedPageBreak/>
        <w:t xml:space="preserve">sería la garante del anciano (que sería el sujeto del bien jurídico), ya que éste está imposibilitado para protegerse a sí mismo, y por ello debe actuar para protegerlo y garantizar su cuidado. </w:t>
      </w:r>
    </w:p>
    <w:p w:rsidR="00C01EFE" w:rsidRDefault="00C01EFE"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Como ya hemos dicho, la cuidadora adquiere de forma voluntaria esta posición debido a que ésta debe dar su consentimiento para perfeccionar el contrato, por lo que le sería imposible –en caso de que se produzca una lesión del bien jurídico- alegar que desconocía su posición de garante respecto al bien jurídico, ya que la aceptó personalmente y asumió las consecuencias de ello y una futura responsabilidad en el caso de que se produjera un resultado prohibido para el bien jurídico debido a la omisión de un deber de actuar.</w:t>
      </w:r>
    </w:p>
    <w:p w:rsidR="00C64E03" w:rsidRDefault="003C2972"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Otro ejemplo significativo sería el de la posición de garante de un escolta que es contratado para proteger a una persona de elevado nivel mediático. Este garante sería responsable de un delito de lesiones en comisión por omisión cuando, en lugar de realizar acciones de protección y cuidado del bien jurídico (el individuo mediático) ante la avalancha de gente que le acercó, </w:t>
      </w:r>
      <w:r w:rsidR="00255FD5">
        <w:rPr>
          <w:rFonts w:ascii="Times New Roman" w:hAnsi="Times New Roman" w:cs="Times New Roman"/>
          <w:sz w:val="24"/>
          <w:szCs w:val="24"/>
        </w:rPr>
        <w:t xml:space="preserve">éste </w:t>
      </w:r>
      <w:r w:rsidR="0083484D">
        <w:rPr>
          <w:rFonts w:ascii="Times New Roman" w:hAnsi="Times New Roman" w:cs="Times New Roman"/>
          <w:sz w:val="24"/>
          <w:szCs w:val="24"/>
        </w:rPr>
        <w:t>omitió la realización de</w:t>
      </w:r>
      <w:r w:rsidR="00255FD5">
        <w:rPr>
          <w:rFonts w:ascii="Times New Roman" w:hAnsi="Times New Roman" w:cs="Times New Roman"/>
          <w:sz w:val="24"/>
          <w:szCs w:val="24"/>
        </w:rPr>
        <w:t xml:space="preserve"> conducta</w:t>
      </w:r>
      <w:r w:rsidR="0083484D">
        <w:rPr>
          <w:rFonts w:ascii="Times New Roman" w:hAnsi="Times New Roman" w:cs="Times New Roman"/>
          <w:sz w:val="24"/>
          <w:szCs w:val="24"/>
        </w:rPr>
        <w:t xml:space="preserve"> alguna</w:t>
      </w:r>
      <w:r w:rsidR="00255FD5">
        <w:rPr>
          <w:rFonts w:ascii="Times New Roman" w:hAnsi="Times New Roman" w:cs="Times New Roman"/>
          <w:sz w:val="24"/>
          <w:szCs w:val="24"/>
        </w:rPr>
        <w:t xml:space="preserve"> para evitar </w:t>
      </w:r>
      <w:r>
        <w:rPr>
          <w:rFonts w:ascii="Times New Roman" w:hAnsi="Times New Roman" w:cs="Times New Roman"/>
          <w:sz w:val="24"/>
          <w:szCs w:val="24"/>
        </w:rPr>
        <w:t>no que un tercero golpease al sujeto del bien jurídico y</w:t>
      </w:r>
      <w:r w:rsidR="00EA74F8">
        <w:rPr>
          <w:rFonts w:ascii="Times New Roman" w:hAnsi="Times New Roman" w:cs="Times New Roman"/>
          <w:sz w:val="24"/>
          <w:szCs w:val="24"/>
        </w:rPr>
        <w:t>,</w:t>
      </w:r>
      <w:r>
        <w:rPr>
          <w:rFonts w:ascii="Times New Roman" w:hAnsi="Times New Roman" w:cs="Times New Roman"/>
          <w:sz w:val="24"/>
          <w:szCs w:val="24"/>
        </w:rPr>
        <w:t xml:space="preserve"> </w:t>
      </w:r>
      <w:r w:rsidR="00255FD5">
        <w:rPr>
          <w:rFonts w:ascii="Times New Roman" w:hAnsi="Times New Roman" w:cs="Times New Roman"/>
          <w:sz w:val="24"/>
          <w:szCs w:val="24"/>
        </w:rPr>
        <w:t>como consecuencia</w:t>
      </w:r>
      <w:r w:rsidR="00EA74F8">
        <w:rPr>
          <w:rFonts w:ascii="Times New Roman" w:hAnsi="Times New Roman" w:cs="Times New Roman"/>
          <w:sz w:val="24"/>
          <w:szCs w:val="24"/>
        </w:rPr>
        <w:t>, que</w:t>
      </w:r>
      <w:r>
        <w:rPr>
          <w:rFonts w:ascii="Times New Roman" w:hAnsi="Times New Roman" w:cs="Times New Roman"/>
          <w:sz w:val="24"/>
          <w:szCs w:val="24"/>
        </w:rPr>
        <w:t xml:space="preserve"> sufriera unas lesiones. </w:t>
      </w:r>
      <w:r w:rsidR="004C032C">
        <w:rPr>
          <w:rFonts w:ascii="Times New Roman" w:hAnsi="Times New Roman" w:cs="Times New Roman"/>
          <w:sz w:val="24"/>
          <w:szCs w:val="24"/>
        </w:rPr>
        <w:t>Sin embargo, no habría delito en el caso de que el escolta realizara las acciones oportunas para evitar perjuicios sobre el bien jurídico, pero fuera el propio sujeto el del bien jurídico el que desobedeciera e hiciera ineficaz la conducta realizada por el escolta y provocará un resultado perjudicial para sí mismo.</w:t>
      </w:r>
    </w:p>
    <w:p w:rsidR="00540E64" w:rsidRDefault="00540E64"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Por lo tanto los deberes jurídicos del garante nacerían tanto de la regulación especial que se les aplicara a determinados profesionales que se obliguen contractualmente a la protección de determinados bienes jurídicos, como de la asunción voluntaria de unas específicas y concretas funciones protectoras que se han acordado de forma voluntaria sin la existencia de un contrato físico.</w:t>
      </w:r>
      <w:r w:rsidR="00A60EB9">
        <w:rPr>
          <w:rFonts w:ascii="Times New Roman" w:hAnsi="Times New Roman" w:cs="Times New Roman"/>
          <w:sz w:val="24"/>
          <w:szCs w:val="24"/>
        </w:rPr>
        <w:t xml:space="preserve"> Es decir, aunque aparezca la palabra “contractual”, no se exige que se cumplan los requisitos de existencia y validez de un contrato -establecidos en nuestro Código civil- para reconocer esta posición de garante. </w:t>
      </w:r>
    </w:p>
    <w:p w:rsidR="00096C85" w:rsidRDefault="00096C85"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C) La última fuente que establece nuestro Código penal, para determinar la posición de garante de un sujeto, sería la </w:t>
      </w:r>
      <w:r w:rsidRPr="00096C85">
        <w:rPr>
          <w:rFonts w:ascii="Times New Roman" w:hAnsi="Times New Roman" w:cs="Times New Roman"/>
          <w:b/>
          <w:sz w:val="24"/>
          <w:szCs w:val="24"/>
        </w:rPr>
        <w:t>injerencia o el actuar precedente del omitente</w:t>
      </w:r>
      <w:r>
        <w:rPr>
          <w:rFonts w:ascii="Times New Roman" w:hAnsi="Times New Roman" w:cs="Times New Roman"/>
          <w:sz w:val="24"/>
          <w:szCs w:val="24"/>
        </w:rPr>
        <w:t xml:space="preserve"> cuándo dicho actuar</w:t>
      </w:r>
      <w:r w:rsidR="007D6A14">
        <w:rPr>
          <w:rFonts w:ascii="Times New Roman" w:hAnsi="Times New Roman" w:cs="Times New Roman"/>
          <w:sz w:val="24"/>
          <w:szCs w:val="24"/>
        </w:rPr>
        <w:t xml:space="preserve"> (ya sea por acción u omisión)</w:t>
      </w:r>
      <w:r>
        <w:rPr>
          <w:rFonts w:ascii="Times New Roman" w:hAnsi="Times New Roman" w:cs="Times New Roman"/>
          <w:sz w:val="24"/>
          <w:szCs w:val="24"/>
        </w:rPr>
        <w:t xml:space="preserve"> sea el creador de una situación de riesgo</w:t>
      </w:r>
      <w:r w:rsidR="005635A0">
        <w:rPr>
          <w:rFonts w:ascii="Times New Roman" w:hAnsi="Times New Roman" w:cs="Times New Roman"/>
          <w:sz w:val="24"/>
          <w:szCs w:val="24"/>
        </w:rPr>
        <w:t xml:space="preserve"> o peligro</w:t>
      </w:r>
      <w:r>
        <w:rPr>
          <w:rFonts w:ascii="Times New Roman" w:hAnsi="Times New Roman" w:cs="Times New Roman"/>
          <w:sz w:val="24"/>
          <w:szCs w:val="24"/>
        </w:rPr>
        <w:t xml:space="preserve"> para el </w:t>
      </w:r>
      <w:r w:rsidR="005635A0">
        <w:rPr>
          <w:rFonts w:ascii="Times New Roman" w:hAnsi="Times New Roman" w:cs="Times New Roman"/>
          <w:sz w:val="24"/>
          <w:szCs w:val="24"/>
        </w:rPr>
        <w:t>un bien jurídico ajeno</w:t>
      </w:r>
      <w:r>
        <w:rPr>
          <w:rFonts w:ascii="Times New Roman" w:hAnsi="Times New Roman" w:cs="Times New Roman"/>
          <w:sz w:val="24"/>
          <w:szCs w:val="24"/>
        </w:rPr>
        <w:t>.</w:t>
      </w:r>
    </w:p>
    <w:p w:rsidR="00311C73" w:rsidRDefault="001F69F7"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 xml:space="preserve">Esta es la fuente legal más ambigua y amplia de las que determinan la posición de garante en nuestro Código penal. </w:t>
      </w:r>
      <w:r w:rsidR="00BC0EF4">
        <w:rPr>
          <w:rFonts w:ascii="Times New Roman" w:hAnsi="Times New Roman" w:cs="Times New Roman"/>
          <w:sz w:val="24"/>
          <w:szCs w:val="24"/>
        </w:rPr>
        <w:t>De esta forma se producen dos efectos:</w:t>
      </w:r>
      <w:r>
        <w:rPr>
          <w:rFonts w:ascii="Times New Roman" w:hAnsi="Times New Roman" w:cs="Times New Roman"/>
          <w:sz w:val="24"/>
          <w:szCs w:val="24"/>
        </w:rPr>
        <w:t xml:space="preserve"> </w:t>
      </w:r>
      <w:r w:rsidR="00BC0EF4">
        <w:rPr>
          <w:rFonts w:ascii="Times New Roman" w:hAnsi="Times New Roman" w:cs="Times New Roman"/>
          <w:sz w:val="24"/>
          <w:szCs w:val="24"/>
        </w:rPr>
        <w:t>la inexactitud en la</w:t>
      </w:r>
      <w:r>
        <w:rPr>
          <w:rFonts w:ascii="Times New Roman" w:hAnsi="Times New Roman" w:cs="Times New Roman"/>
          <w:sz w:val="24"/>
          <w:szCs w:val="24"/>
        </w:rPr>
        <w:t xml:space="preserve"> </w:t>
      </w:r>
      <w:r w:rsidR="00BC0EF4">
        <w:rPr>
          <w:rFonts w:ascii="Times New Roman" w:hAnsi="Times New Roman" w:cs="Times New Roman"/>
          <w:sz w:val="24"/>
          <w:szCs w:val="24"/>
        </w:rPr>
        <w:t>delimitación</w:t>
      </w:r>
      <w:r>
        <w:rPr>
          <w:rFonts w:ascii="Times New Roman" w:hAnsi="Times New Roman" w:cs="Times New Roman"/>
          <w:sz w:val="24"/>
          <w:szCs w:val="24"/>
        </w:rPr>
        <w:t xml:space="preserve"> sus alcances y sus conte</w:t>
      </w:r>
      <w:r w:rsidR="00BC0EF4">
        <w:rPr>
          <w:rFonts w:ascii="Times New Roman" w:hAnsi="Times New Roman" w:cs="Times New Roman"/>
          <w:sz w:val="24"/>
          <w:szCs w:val="24"/>
        </w:rPr>
        <w:t>nidos específicos; y el aumento de la aplicación del delito de comisión por omisión, ya que se amplía el cerco de reconocimiento de la posición de garante ante un mayor número de hechos y bienes jurídicos.</w:t>
      </w:r>
    </w:p>
    <w:p w:rsidR="00CE3CFB" w:rsidRDefault="00311C73"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Por lo tanto, la figura de garante nace cuándo éste sujeto, al actuar culposa o dolosamente, crea una situación de riesgo o peligro para el bien jurídico y por ellos debe evitar que se produzca un resultado negativo para dicho bien. </w:t>
      </w:r>
      <w:r w:rsidR="00BC0EF4">
        <w:rPr>
          <w:rFonts w:ascii="Times New Roman" w:hAnsi="Times New Roman" w:cs="Times New Roman"/>
          <w:sz w:val="24"/>
          <w:szCs w:val="24"/>
        </w:rPr>
        <w:t xml:space="preserve"> </w:t>
      </w:r>
    </w:p>
    <w:p w:rsidR="00540E64" w:rsidRDefault="00EF3F52"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GÜNTHER JAKOBS </w:t>
      </w:r>
      <w:r w:rsidR="00CE3CFB">
        <w:rPr>
          <w:rFonts w:ascii="Times New Roman" w:hAnsi="Times New Roman" w:cs="Times New Roman"/>
          <w:sz w:val="24"/>
          <w:szCs w:val="24"/>
        </w:rPr>
        <w:t>argumenta que el riesgo se produce cuando el sujeto activo, mediante una actividad, crea un riesgo de daño sobre la esfera jurídica ajena</w:t>
      </w:r>
      <w:r w:rsidR="00197B28">
        <w:rPr>
          <w:rFonts w:ascii="Times New Roman" w:hAnsi="Times New Roman" w:cs="Times New Roman"/>
          <w:sz w:val="24"/>
          <w:szCs w:val="24"/>
        </w:rPr>
        <w:t xml:space="preserve"> y, al mismo tiempo, adquiere la obligación de ejecutar las medidas necesarias para evitar la producción de ese daño, ya que si no debería responder jurídicamente por el delito de comisión por omisión.</w:t>
      </w:r>
    </w:p>
    <w:p w:rsidR="00725A05" w:rsidRDefault="004A435A"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Ejemplo de ésta situación de garante debido a una actuación precedente sería la que hace responsable o garante a aquel sujeto que de forma imprudente prende un pasto que se encuentra cerca de un parque en el que se encuentran unos niños. Este sujeto crea un riesgo o peligro que afecta a los niños (que en este caso serían los sujetos del bien jurídico protegido) y por ello el garante tiene el deber jurídico de</w:t>
      </w:r>
      <w:r w:rsidR="00C43EDC">
        <w:rPr>
          <w:rFonts w:ascii="Times New Roman" w:hAnsi="Times New Roman" w:cs="Times New Roman"/>
          <w:sz w:val="24"/>
          <w:szCs w:val="24"/>
        </w:rPr>
        <w:t xml:space="preserve"> asegurar la zona, pedir auxilio</w:t>
      </w:r>
      <w:r>
        <w:rPr>
          <w:rFonts w:ascii="Times New Roman" w:hAnsi="Times New Roman" w:cs="Times New Roman"/>
          <w:sz w:val="24"/>
          <w:szCs w:val="24"/>
        </w:rPr>
        <w:t xml:space="preserve"> a los bomberos y evitar que se produzca cualquier resultad</w:t>
      </w:r>
      <w:r w:rsidR="00C43EDC">
        <w:rPr>
          <w:rFonts w:ascii="Times New Roman" w:hAnsi="Times New Roman" w:cs="Times New Roman"/>
          <w:sz w:val="24"/>
          <w:szCs w:val="24"/>
        </w:rPr>
        <w:t>o</w:t>
      </w:r>
      <w:r w:rsidR="00364ECF">
        <w:rPr>
          <w:rFonts w:ascii="Times New Roman" w:hAnsi="Times New Roman" w:cs="Times New Roman"/>
          <w:sz w:val="24"/>
          <w:szCs w:val="24"/>
        </w:rPr>
        <w:t xml:space="preserve"> dañoso en alguno de los niños. </w:t>
      </w:r>
    </w:p>
    <w:p w:rsidR="00364ECF" w:rsidRDefault="00364ECF"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A</w:t>
      </w:r>
      <w:r w:rsidR="00C43EDC">
        <w:rPr>
          <w:rFonts w:ascii="Times New Roman" w:hAnsi="Times New Roman" w:cs="Times New Roman"/>
          <w:sz w:val="24"/>
          <w:szCs w:val="24"/>
        </w:rPr>
        <w:t xml:space="preserve">unque </w:t>
      </w:r>
      <w:r w:rsidR="00725A05">
        <w:rPr>
          <w:rFonts w:ascii="Times New Roman" w:hAnsi="Times New Roman" w:cs="Times New Roman"/>
          <w:sz w:val="24"/>
          <w:szCs w:val="24"/>
        </w:rPr>
        <w:t>existen casos en los que no se le podrá exigir una responsabilidad al garante, algunos de estos casos pueden ser los siguientes: el caso en el que se produzca</w:t>
      </w:r>
      <w:r w:rsidR="00C43EDC">
        <w:rPr>
          <w:rFonts w:ascii="Times New Roman" w:hAnsi="Times New Roman" w:cs="Times New Roman"/>
          <w:sz w:val="24"/>
          <w:szCs w:val="24"/>
        </w:rPr>
        <w:t xml:space="preserve"> un resultado </w:t>
      </w:r>
      <w:r w:rsidR="00725A05">
        <w:rPr>
          <w:rFonts w:ascii="Times New Roman" w:hAnsi="Times New Roman" w:cs="Times New Roman"/>
          <w:sz w:val="24"/>
          <w:szCs w:val="24"/>
        </w:rPr>
        <w:t>que no esté vinculado a su actuación</w:t>
      </w:r>
      <w:r>
        <w:rPr>
          <w:rFonts w:ascii="Times New Roman" w:hAnsi="Times New Roman" w:cs="Times New Roman"/>
          <w:sz w:val="24"/>
          <w:szCs w:val="24"/>
        </w:rPr>
        <w:t xml:space="preserve">, sino </w:t>
      </w:r>
      <w:r w:rsidR="00725A05">
        <w:rPr>
          <w:rFonts w:ascii="Times New Roman" w:hAnsi="Times New Roman" w:cs="Times New Roman"/>
          <w:sz w:val="24"/>
          <w:szCs w:val="24"/>
        </w:rPr>
        <w:t>a</w:t>
      </w:r>
      <w:r>
        <w:rPr>
          <w:rFonts w:ascii="Times New Roman" w:hAnsi="Times New Roman" w:cs="Times New Roman"/>
          <w:sz w:val="24"/>
          <w:szCs w:val="24"/>
        </w:rPr>
        <w:t xml:space="preserve"> la mala actuación de </w:t>
      </w:r>
      <w:r w:rsidR="00725A05">
        <w:rPr>
          <w:rFonts w:ascii="Times New Roman" w:hAnsi="Times New Roman" w:cs="Times New Roman"/>
          <w:sz w:val="24"/>
          <w:szCs w:val="24"/>
        </w:rPr>
        <w:t>los bomberos o de otros sujetos</w:t>
      </w:r>
      <w:r w:rsidR="00663190">
        <w:rPr>
          <w:rFonts w:ascii="Times New Roman" w:hAnsi="Times New Roman" w:cs="Times New Roman"/>
          <w:sz w:val="24"/>
          <w:szCs w:val="24"/>
        </w:rPr>
        <w:t xml:space="preserve">; tampoco se le podrá exigir responsabilidad ante un caso fortuito como, por ejemplo, el caso en el que un adulto quiera suicidarse y se lance a las </w:t>
      </w:r>
      <w:r w:rsidR="003D7D81">
        <w:rPr>
          <w:rFonts w:ascii="Times New Roman" w:hAnsi="Times New Roman" w:cs="Times New Roman"/>
          <w:sz w:val="24"/>
          <w:szCs w:val="24"/>
        </w:rPr>
        <w:t xml:space="preserve">llamas (aunque sí se le podría imputar un delito de omisión de socorro, si </w:t>
      </w:r>
      <w:r w:rsidR="00725A05">
        <w:rPr>
          <w:rFonts w:ascii="Times New Roman" w:hAnsi="Times New Roman" w:cs="Times New Roman"/>
          <w:sz w:val="24"/>
          <w:szCs w:val="24"/>
        </w:rPr>
        <w:t>no pide auxilio o presta ayuda); y otro caso en el que no se podría exigir responsabilidad sería en el de que el sujeto actuara en legítima defensa, ya que en este caso ni nacería la posición de garantía.</w:t>
      </w:r>
    </w:p>
    <w:p w:rsidR="00567974" w:rsidRDefault="00567974"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D) Por último también cabe </w:t>
      </w:r>
      <w:r w:rsidR="00691BF4">
        <w:rPr>
          <w:rFonts w:ascii="Times New Roman" w:hAnsi="Times New Roman" w:cs="Times New Roman"/>
          <w:sz w:val="24"/>
          <w:szCs w:val="24"/>
        </w:rPr>
        <w:t>tratar</w:t>
      </w:r>
      <w:r>
        <w:rPr>
          <w:rFonts w:ascii="Times New Roman" w:hAnsi="Times New Roman" w:cs="Times New Roman"/>
          <w:sz w:val="24"/>
          <w:szCs w:val="24"/>
        </w:rPr>
        <w:t xml:space="preserve"> en este apartado</w:t>
      </w:r>
      <w:r w:rsidR="00691BF4">
        <w:rPr>
          <w:rFonts w:ascii="Times New Roman" w:hAnsi="Times New Roman" w:cs="Times New Roman"/>
          <w:sz w:val="24"/>
          <w:szCs w:val="24"/>
        </w:rPr>
        <w:t>,</w:t>
      </w:r>
      <w:r>
        <w:rPr>
          <w:rFonts w:ascii="Times New Roman" w:hAnsi="Times New Roman" w:cs="Times New Roman"/>
          <w:sz w:val="24"/>
          <w:szCs w:val="24"/>
        </w:rPr>
        <w:t xml:space="preserve"> de las fuentes de la posición de garante</w:t>
      </w:r>
      <w:r w:rsidR="00691BF4">
        <w:rPr>
          <w:rFonts w:ascii="Times New Roman" w:hAnsi="Times New Roman" w:cs="Times New Roman"/>
          <w:sz w:val="24"/>
          <w:szCs w:val="24"/>
        </w:rPr>
        <w:t>,</w:t>
      </w:r>
      <w:r>
        <w:rPr>
          <w:rFonts w:ascii="Times New Roman" w:hAnsi="Times New Roman" w:cs="Times New Roman"/>
          <w:sz w:val="24"/>
          <w:szCs w:val="24"/>
        </w:rPr>
        <w:t xml:space="preserve"> a otras fuentes que no vienen establecidas de forma legal pero que algún </w:t>
      </w:r>
      <w:r>
        <w:rPr>
          <w:rFonts w:ascii="Times New Roman" w:hAnsi="Times New Roman" w:cs="Times New Roman"/>
          <w:sz w:val="24"/>
          <w:szCs w:val="24"/>
        </w:rPr>
        <w:lastRenderedPageBreak/>
        <w:t>sector de la doctrina considera que también se deben reconocer como fuentes de la posición de garante.</w:t>
      </w:r>
    </w:p>
    <w:p w:rsidR="00857B7E" w:rsidRPr="00691BF4" w:rsidRDefault="00AD3429"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De esta forma, </w:t>
      </w:r>
      <w:r w:rsidR="00114AB9">
        <w:rPr>
          <w:rFonts w:ascii="Times New Roman" w:hAnsi="Times New Roman" w:cs="Times New Roman"/>
          <w:sz w:val="24"/>
          <w:szCs w:val="24"/>
        </w:rPr>
        <w:t>tanto jurisprudencia como gran parte de la doctrina</w:t>
      </w:r>
      <w:r>
        <w:rPr>
          <w:rFonts w:ascii="Times New Roman" w:hAnsi="Times New Roman" w:cs="Times New Roman"/>
          <w:sz w:val="24"/>
          <w:szCs w:val="24"/>
        </w:rPr>
        <w:t xml:space="preserve"> </w:t>
      </w:r>
      <w:r w:rsidR="00114AB9">
        <w:rPr>
          <w:rFonts w:ascii="Times New Roman" w:hAnsi="Times New Roman" w:cs="Times New Roman"/>
          <w:sz w:val="24"/>
          <w:szCs w:val="24"/>
        </w:rPr>
        <w:t xml:space="preserve">(por ejemplo los teóricos de Derecho Penal, </w:t>
      </w:r>
      <w:r w:rsidR="00EF3F52">
        <w:rPr>
          <w:rFonts w:ascii="Times New Roman" w:hAnsi="Times New Roman" w:cs="Times New Roman"/>
          <w:sz w:val="24"/>
          <w:szCs w:val="24"/>
        </w:rPr>
        <w:t xml:space="preserve">KARL HEINZ GÖSSEL </w:t>
      </w:r>
      <w:r>
        <w:rPr>
          <w:rFonts w:ascii="Times New Roman" w:hAnsi="Times New Roman" w:cs="Times New Roman"/>
          <w:sz w:val="24"/>
          <w:szCs w:val="24"/>
        </w:rPr>
        <w:t xml:space="preserve">y </w:t>
      </w:r>
      <w:r w:rsidR="00EF3F52">
        <w:rPr>
          <w:rFonts w:ascii="Times New Roman" w:hAnsi="Times New Roman" w:cs="Times New Roman"/>
          <w:sz w:val="24"/>
          <w:szCs w:val="24"/>
        </w:rPr>
        <w:t>HEINZ ZIPF</w:t>
      </w:r>
      <w:r w:rsidR="00114AB9">
        <w:rPr>
          <w:rFonts w:ascii="Times New Roman" w:hAnsi="Times New Roman" w:cs="Times New Roman"/>
          <w:sz w:val="24"/>
          <w:szCs w:val="24"/>
        </w:rPr>
        <w:t>)</w:t>
      </w:r>
      <w:r>
        <w:rPr>
          <w:rFonts w:ascii="Times New Roman" w:hAnsi="Times New Roman" w:cs="Times New Roman"/>
          <w:sz w:val="24"/>
          <w:szCs w:val="24"/>
        </w:rPr>
        <w:t xml:space="preserve">, defienden la posición de garante obtenida por una </w:t>
      </w:r>
      <w:r w:rsidRPr="00114AB9">
        <w:rPr>
          <w:rFonts w:ascii="Times New Roman" w:hAnsi="Times New Roman" w:cs="Times New Roman"/>
          <w:b/>
          <w:sz w:val="24"/>
          <w:szCs w:val="24"/>
        </w:rPr>
        <w:t>comunidad de vida</w:t>
      </w:r>
      <w:r>
        <w:rPr>
          <w:rFonts w:ascii="Times New Roman" w:hAnsi="Times New Roman" w:cs="Times New Roman"/>
          <w:sz w:val="24"/>
          <w:szCs w:val="24"/>
        </w:rPr>
        <w:t xml:space="preserve">. Los deberes que </w:t>
      </w:r>
      <w:r w:rsidR="00D9067A">
        <w:rPr>
          <w:rFonts w:ascii="Times New Roman" w:hAnsi="Times New Roman" w:cs="Times New Roman"/>
          <w:sz w:val="24"/>
          <w:szCs w:val="24"/>
        </w:rPr>
        <w:t>individuo de la comunidad</w:t>
      </w:r>
      <w:r>
        <w:rPr>
          <w:rFonts w:ascii="Times New Roman" w:hAnsi="Times New Roman" w:cs="Times New Roman"/>
          <w:sz w:val="24"/>
          <w:szCs w:val="24"/>
        </w:rPr>
        <w:t xml:space="preserve"> debería realizar girarían en torno a los bienes jurídicos del otro </w:t>
      </w:r>
      <w:r w:rsidR="00D9067A">
        <w:rPr>
          <w:rFonts w:ascii="Times New Roman" w:hAnsi="Times New Roman" w:cs="Times New Roman"/>
          <w:sz w:val="24"/>
          <w:szCs w:val="24"/>
        </w:rPr>
        <w:t>individuo</w:t>
      </w:r>
      <w:r>
        <w:rPr>
          <w:rFonts w:ascii="Times New Roman" w:hAnsi="Times New Roman" w:cs="Times New Roman"/>
          <w:sz w:val="24"/>
          <w:szCs w:val="24"/>
        </w:rPr>
        <w:t>, protegiendo tanto a su integridad y vida como a otros bienes materiales.</w:t>
      </w:r>
      <w:r w:rsidR="00D9067A">
        <w:rPr>
          <w:rFonts w:ascii="Times New Roman" w:hAnsi="Times New Roman" w:cs="Times New Roman"/>
          <w:sz w:val="24"/>
          <w:szCs w:val="24"/>
        </w:rPr>
        <w:t xml:space="preserve"> Generalmente esta fuente hace referencia a cónyuges, pero también puede afectar a cualquier otra comunidad de vida dentro o fuera de una morada com</w:t>
      </w:r>
      <w:r w:rsidR="00691BF4">
        <w:rPr>
          <w:rFonts w:ascii="Times New Roman" w:hAnsi="Times New Roman" w:cs="Times New Roman"/>
          <w:sz w:val="24"/>
          <w:szCs w:val="24"/>
        </w:rPr>
        <w:t>ún, ya que la fuente se fundamente en una base de confianza suficiente entre los individuos de dicha comunidad.</w:t>
      </w:r>
    </w:p>
    <w:p w:rsidR="00594FDA" w:rsidRDefault="00594FDA" w:rsidP="007D3DF1">
      <w:pPr>
        <w:pStyle w:val="Sinespaciado"/>
        <w:spacing w:line="360" w:lineRule="auto"/>
        <w:ind w:left="142"/>
        <w:jc w:val="both"/>
        <w:rPr>
          <w:rFonts w:ascii="Times New Roman" w:hAnsi="Times New Roman" w:cs="Times New Roman"/>
          <w:b/>
          <w:sz w:val="24"/>
          <w:szCs w:val="24"/>
        </w:rPr>
      </w:pPr>
    </w:p>
    <w:p w:rsidR="00A938FE" w:rsidRPr="008225F0" w:rsidRDefault="004D7087" w:rsidP="007D3DF1">
      <w:pPr>
        <w:pStyle w:val="Sinespaciado"/>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t>3.4.3</w:t>
      </w:r>
      <w:r w:rsidR="00A938FE" w:rsidRPr="008225F0">
        <w:rPr>
          <w:rFonts w:ascii="Times New Roman" w:hAnsi="Times New Roman" w:cs="Times New Roman"/>
          <w:b/>
          <w:sz w:val="24"/>
          <w:szCs w:val="24"/>
        </w:rPr>
        <w:t xml:space="preserve">- </w:t>
      </w:r>
      <w:r w:rsidR="00A938FE" w:rsidRPr="008225F0">
        <w:rPr>
          <w:rFonts w:ascii="Times New Roman" w:hAnsi="Times New Roman" w:cs="Times New Roman"/>
          <w:b/>
          <w:sz w:val="24"/>
          <w:szCs w:val="24"/>
          <w:u w:val="single"/>
        </w:rPr>
        <w:t>Funciones:</w:t>
      </w:r>
    </w:p>
    <w:p w:rsidR="009D32BD" w:rsidRDefault="009D32BD" w:rsidP="007D3DF1">
      <w:pPr>
        <w:pStyle w:val="Sinespaciado"/>
        <w:spacing w:after="240" w:line="360" w:lineRule="auto"/>
        <w:ind w:left="142" w:firstLine="284"/>
        <w:jc w:val="both"/>
        <w:rPr>
          <w:rFonts w:ascii="Times New Roman" w:hAnsi="Times New Roman" w:cs="Times New Roman"/>
          <w:sz w:val="24"/>
          <w:szCs w:val="24"/>
        </w:rPr>
      </w:pPr>
      <w:r w:rsidRPr="008225F0">
        <w:rPr>
          <w:rFonts w:ascii="Times New Roman" w:hAnsi="Times New Roman" w:cs="Times New Roman"/>
          <w:sz w:val="24"/>
          <w:szCs w:val="24"/>
        </w:rPr>
        <w:t xml:space="preserve">Las principales funciones encomendadas al garante como sujeto que debe realizar un deber jurídico, para </w:t>
      </w:r>
      <w:r w:rsidR="00780116" w:rsidRPr="008225F0">
        <w:rPr>
          <w:rFonts w:ascii="Times New Roman" w:hAnsi="Times New Roman" w:cs="Times New Roman"/>
          <w:sz w:val="24"/>
          <w:szCs w:val="24"/>
        </w:rPr>
        <w:t>salvaguardar la integridad de un</w:t>
      </w:r>
      <w:r w:rsidRPr="008225F0">
        <w:rPr>
          <w:rFonts w:ascii="Times New Roman" w:hAnsi="Times New Roman" w:cs="Times New Roman"/>
          <w:sz w:val="24"/>
          <w:szCs w:val="24"/>
        </w:rPr>
        <w:t xml:space="preserve"> bien jurídico, son </w:t>
      </w:r>
      <w:r w:rsidR="00780116" w:rsidRPr="008225F0">
        <w:rPr>
          <w:rFonts w:ascii="Times New Roman" w:hAnsi="Times New Roman" w:cs="Times New Roman"/>
          <w:sz w:val="24"/>
          <w:szCs w:val="24"/>
        </w:rPr>
        <w:t xml:space="preserve">la función de protección del determinado bien jurídico y la función de vigilancia </w:t>
      </w:r>
      <w:r w:rsidR="0056676D">
        <w:rPr>
          <w:rFonts w:ascii="Times New Roman" w:hAnsi="Times New Roman" w:cs="Times New Roman"/>
          <w:sz w:val="24"/>
          <w:szCs w:val="24"/>
        </w:rPr>
        <w:t xml:space="preserve">o control </w:t>
      </w:r>
      <w:r w:rsidR="00780116" w:rsidRPr="008225F0">
        <w:rPr>
          <w:rFonts w:ascii="Times New Roman" w:hAnsi="Times New Roman" w:cs="Times New Roman"/>
          <w:sz w:val="24"/>
          <w:szCs w:val="24"/>
        </w:rPr>
        <w:t>de una fuente de peligro.</w:t>
      </w:r>
    </w:p>
    <w:p w:rsidR="008225F0" w:rsidRDefault="008225F0"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A) El garante deberá llevar a cabo una </w:t>
      </w:r>
      <w:r w:rsidRPr="008225F0">
        <w:rPr>
          <w:rFonts w:ascii="Times New Roman" w:hAnsi="Times New Roman" w:cs="Times New Roman"/>
          <w:b/>
          <w:sz w:val="24"/>
          <w:szCs w:val="24"/>
        </w:rPr>
        <w:t>función de protección</w:t>
      </w:r>
      <w:r>
        <w:rPr>
          <w:rFonts w:ascii="Times New Roman" w:hAnsi="Times New Roman" w:cs="Times New Roman"/>
          <w:sz w:val="24"/>
          <w:szCs w:val="24"/>
        </w:rPr>
        <w:t xml:space="preserve"> del bien jurídico, que esté bajo su dominio, en unos casos que están claramente determinados y reconocidos por la doctrina.</w:t>
      </w:r>
    </w:p>
    <w:p w:rsidR="008225F0" w:rsidRDefault="008225F0"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El primer supuesto en el que el garante ha de realizar una función protectora </w:t>
      </w:r>
      <w:r w:rsidR="00AC25E9">
        <w:rPr>
          <w:rFonts w:ascii="Times New Roman" w:hAnsi="Times New Roman" w:cs="Times New Roman"/>
          <w:sz w:val="24"/>
          <w:szCs w:val="24"/>
        </w:rPr>
        <w:t>es</w:t>
      </w:r>
      <w:r>
        <w:rPr>
          <w:rFonts w:ascii="Times New Roman" w:hAnsi="Times New Roman" w:cs="Times New Roman"/>
          <w:sz w:val="24"/>
          <w:szCs w:val="24"/>
        </w:rPr>
        <w:t xml:space="preserve"> en los casos en los que existan deberes surgidos de una estrecha relación vital, como pueden ser los vínculos por convivencia familiar o los vínculos por una convivencia de hecho </w:t>
      </w:r>
      <w:r w:rsidR="00D3482A">
        <w:rPr>
          <w:rFonts w:ascii="Times New Roman" w:hAnsi="Times New Roman" w:cs="Times New Roman"/>
          <w:sz w:val="24"/>
          <w:szCs w:val="24"/>
        </w:rPr>
        <w:t xml:space="preserve">(incluidas las comunidades de vida o de peligro) </w:t>
      </w:r>
      <w:r w:rsidR="00AC25E9">
        <w:rPr>
          <w:rFonts w:ascii="Times New Roman" w:hAnsi="Times New Roman" w:cs="Times New Roman"/>
          <w:sz w:val="24"/>
          <w:szCs w:val="24"/>
        </w:rPr>
        <w:t>en la que exista una situación de dependencia o cuidado en el momento exacto en que se produce la omisión</w:t>
      </w:r>
      <w:r w:rsidR="00D3482A">
        <w:rPr>
          <w:rFonts w:ascii="Times New Roman" w:hAnsi="Times New Roman" w:cs="Times New Roman"/>
          <w:sz w:val="24"/>
          <w:szCs w:val="24"/>
        </w:rPr>
        <w:t xml:space="preserve"> por parte del sujeto activo</w:t>
      </w:r>
      <w:r w:rsidR="00AC25E9">
        <w:rPr>
          <w:rFonts w:ascii="Times New Roman" w:hAnsi="Times New Roman" w:cs="Times New Roman"/>
          <w:sz w:val="24"/>
          <w:szCs w:val="24"/>
        </w:rPr>
        <w:t>.</w:t>
      </w:r>
    </w:p>
    <w:p w:rsidR="00AC25E9" w:rsidRDefault="00AC25E9"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El segundo supuesto sería el del deber de protección que viene incorporado en la regulación legal de ciertas profesiones en favor de unos bienes jurídicos concretos y determinados. Por ejemplo, el deber de protección de la vida y de la integridad física que debe cumplir el personal sanitario.</w:t>
      </w:r>
    </w:p>
    <w:p w:rsidR="003A3118" w:rsidRDefault="003A3118"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Por último, también se podría adquirir, la obligación de proteger a un bien jurídico, de forma voluntaria mediante un expreso consentimiento del individuo que obtendrá la posición de garante.</w:t>
      </w:r>
    </w:p>
    <w:p w:rsidR="00883D42" w:rsidRPr="00E56D83" w:rsidRDefault="00883D42"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B) El otro gran grupo funciones</w:t>
      </w:r>
      <w:r w:rsidR="00E56D83">
        <w:rPr>
          <w:rFonts w:ascii="Times New Roman" w:hAnsi="Times New Roman" w:cs="Times New Roman"/>
          <w:sz w:val="24"/>
          <w:szCs w:val="24"/>
        </w:rPr>
        <w:t>,</w:t>
      </w:r>
      <w:r>
        <w:rPr>
          <w:rFonts w:ascii="Times New Roman" w:hAnsi="Times New Roman" w:cs="Times New Roman"/>
          <w:sz w:val="24"/>
          <w:szCs w:val="24"/>
        </w:rPr>
        <w:t xml:space="preserve"> que ha de realizar un garante</w:t>
      </w:r>
      <w:r w:rsidR="00E56D83">
        <w:rPr>
          <w:rFonts w:ascii="Times New Roman" w:hAnsi="Times New Roman" w:cs="Times New Roman"/>
          <w:sz w:val="24"/>
          <w:szCs w:val="24"/>
        </w:rPr>
        <w:t xml:space="preserve"> si es preciso,</w:t>
      </w:r>
      <w:r>
        <w:rPr>
          <w:rFonts w:ascii="Times New Roman" w:hAnsi="Times New Roman" w:cs="Times New Roman"/>
          <w:sz w:val="24"/>
          <w:szCs w:val="24"/>
        </w:rPr>
        <w:t xml:space="preserve"> son las de </w:t>
      </w:r>
      <w:r w:rsidRPr="00883D42">
        <w:rPr>
          <w:rFonts w:ascii="Times New Roman" w:hAnsi="Times New Roman" w:cs="Times New Roman"/>
          <w:b/>
          <w:sz w:val="24"/>
          <w:szCs w:val="24"/>
        </w:rPr>
        <w:t>vigilancia o c</w:t>
      </w:r>
      <w:r w:rsidR="00E56D83">
        <w:rPr>
          <w:rFonts w:ascii="Times New Roman" w:hAnsi="Times New Roman" w:cs="Times New Roman"/>
          <w:b/>
          <w:sz w:val="24"/>
          <w:szCs w:val="24"/>
        </w:rPr>
        <w:t>ontrol de una fuente de peligro</w:t>
      </w:r>
      <w:r w:rsidR="00E56D83">
        <w:rPr>
          <w:rFonts w:ascii="Times New Roman" w:hAnsi="Times New Roman" w:cs="Times New Roman"/>
          <w:sz w:val="24"/>
          <w:szCs w:val="24"/>
        </w:rPr>
        <w:t xml:space="preserve"> para evitar la producción de un resultado típico.</w:t>
      </w:r>
    </w:p>
    <w:p w:rsidR="00C674AD" w:rsidRDefault="00C674AD"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Esta función surge cuando se debe dar un control personal a determinadas fuentes de riesgo, ya sean fuentes existentes (como la posesión de un animal peligroso, de un arma, etc.) o generadas por el propio garante mediante una acción u omisión precedente.</w:t>
      </w:r>
    </w:p>
    <w:p w:rsidR="00E56D83" w:rsidRDefault="00E56D83"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En el primer caso, como hemos dicho, la función de control está vinculada a </w:t>
      </w:r>
      <w:r w:rsidR="00932035">
        <w:rPr>
          <w:rFonts w:ascii="Times New Roman" w:hAnsi="Times New Roman" w:cs="Times New Roman"/>
          <w:sz w:val="24"/>
          <w:szCs w:val="24"/>
        </w:rPr>
        <w:t>una fuente de peligro ya existente como podría ser la posesión de un perro calificado potencialmente peligroso. En este caso, el sujeto garante debería llevar a cabo la función de control y las acciones necesarias para evitar que se produzca un resultado típico como podría ser la lesión provocada por este animal a una persona; por lo que si el garante ha omitido las acciones necesarias para evitar este resultado, sería culpable de lesiones en comisión por omisión.</w:t>
      </w:r>
    </w:p>
    <w:p w:rsidR="00857B7E" w:rsidRDefault="00932035"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El segundo caso (que sólo lo nombraremos brevemente ya que ya hemos hecho referencia a él dentro de las fuentes de la posición de garante en el epígrafe anterior) haría referencia a las situaciones de peligro provocadas por la injerencia o el actuar precedente del omitente en las que el garante debería llevar a cabo las funciones y deberes de control para evitar que la acción de riesgo o peligro generada por su omisión provoque un resultado típico que pueda afectar o lesionar a un buen jurídico ajeno.</w:t>
      </w:r>
    </w:p>
    <w:p w:rsidR="00857B7E" w:rsidRDefault="00857B7E" w:rsidP="007D3DF1">
      <w:pPr>
        <w:pStyle w:val="Sinespaciado"/>
        <w:spacing w:line="360" w:lineRule="auto"/>
        <w:ind w:left="142"/>
        <w:jc w:val="both"/>
        <w:rPr>
          <w:rFonts w:ascii="Times New Roman" w:hAnsi="Times New Roman" w:cs="Times New Roman"/>
          <w:sz w:val="24"/>
          <w:szCs w:val="24"/>
        </w:rPr>
      </w:pPr>
    </w:p>
    <w:p w:rsidR="00857B7E" w:rsidRDefault="008225F0" w:rsidP="007D3DF1">
      <w:pPr>
        <w:pStyle w:val="Sinespaciado"/>
        <w:spacing w:line="360" w:lineRule="auto"/>
        <w:ind w:left="426" w:hanging="284"/>
        <w:jc w:val="both"/>
        <w:rPr>
          <w:rFonts w:ascii="Times New Roman" w:hAnsi="Times New Roman" w:cs="Times New Roman"/>
          <w:b/>
          <w:sz w:val="24"/>
          <w:szCs w:val="24"/>
          <w:u w:val="single"/>
        </w:rPr>
      </w:pPr>
      <w:r>
        <w:rPr>
          <w:rFonts w:ascii="Times New Roman" w:hAnsi="Times New Roman" w:cs="Times New Roman"/>
          <w:sz w:val="24"/>
          <w:szCs w:val="24"/>
        </w:rPr>
        <w:t xml:space="preserve"> </w:t>
      </w:r>
      <w:r w:rsidR="004D7087">
        <w:rPr>
          <w:rFonts w:ascii="Times New Roman" w:hAnsi="Times New Roman" w:cs="Times New Roman"/>
          <w:b/>
          <w:sz w:val="24"/>
          <w:szCs w:val="24"/>
        </w:rPr>
        <w:t>3.4.4</w:t>
      </w:r>
      <w:r w:rsidR="00857B7E" w:rsidRPr="008225F0">
        <w:rPr>
          <w:rFonts w:ascii="Times New Roman" w:hAnsi="Times New Roman" w:cs="Times New Roman"/>
          <w:b/>
          <w:sz w:val="24"/>
          <w:szCs w:val="24"/>
        </w:rPr>
        <w:t xml:space="preserve">- </w:t>
      </w:r>
      <w:r w:rsidR="00857B7E">
        <w:rPr>
          <w:rFonts w:ascii="Times New Roman" w:hAnsi="Times New Roman" w:cs="Times New Roman"/>
          <w:b/>
          <w:sz w:val="24"/>
          <w:szCs w:val="24"/>
          <w:u w:val="single"/>
        </w:rPr>
        <w:t xml:space="preserve">Críticas </w:t>
      </w:r>
      <w:r w:rsidR="004D7087">
        <w:rPr>
          <w:rFonts w:ascii="Times New Roman" w:hAnsi="Times New Roman" w:cs="Times New Roman"/>
          <w:b/>
          <w:sz w:val="24"/>
          <w:szCs w:val="24"/>
          <w:u w:val="single"/>
        </w:rPr>
        <w:t>al</w:t>
      </w:r>
      <w:r w:rsidR="00857B7E">
        <w:rPr>
          <w:rFonts w:ascii="Times New Roman" w:hAnsi="Times New Roman" w:cs="Times New Roman"/>
          <w:b/>
          <w:sz w:val="24"/>
          <w:szCs w:val="24"/>
          <w:u w:val="single"/>
        </w:rPr>
        <w:t xml:space="preserve"> pre-establecimiento de la posición de garante</w:t>
      </w:r>
      <w:r w:rsidR="00F1453A">
        <w:rPr>
          <w:rFonts w:ascii="Times New Roman" w:hAnsi="Times New Roman" w:cs="Times New Roman"/>
          <w:b/>
          <w:sz w:val="24"/>
          <w:szCs w:val="24"/>
          <w:u w:val="single"/>
        </w:rPr>
        <w:t xml:space="preserve"> y al deber genérico de actuar</w:t>
      </w:r>
      <w:r w:rsidR="00857B7E">
        <w:rPr>
          <w:rFonts w:ascii="Times New Roman" w:hAnsi="Times New Roman" w:cs="Times New Roman"/>
          <w:b/>
          <w:sz w:val="24"/>
          <w:szCs w:val="24"/>
          <w:u w:val="single"/>
        </w:rPr>
        <w:t>:</w:t>
      </w:r>
    </w:p>
    <w:p w:rsidR="00857B7E" w:rsidRDefault="00857B7E"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Un amplio sector doctrinal ha mostrado su desacuerdo con que la responsabilidad por omisión base uno de sus elementos esenciales o de sus fundamentos en una posición de garante que viene definida y configurada ya de forma previa y anterior a que se produzca la situación concreta con la que surge el concreto deber de actuar por </w:t>
      </w:r>
      <w:r>
        <w:rPr>
          <w:rFonts w:ascii="Times New Roman" w:hAnsi="Times New Roman" w:cs="Times New Roman"/>
          <w:sz w:val="24"/>
          <w:szCs w:val="24"/>
        </w:rPr>
        <w:lastRenderedPageBreak/>
        <w:t>parte del sujeto activo</w:t>
      </w:r>
      <w:r>
        <w:rPr>
          <w:rStyle w:val="Refdenotaalpie"/>
          <w:rFonts w:ascii="Times New Roman" w:hAnsi="Times New Roman" w:cs="Times New Roman"/>
          <w:sz w:val="24"/>
          <w:szCs w:val="24"/>
        </w:rPr>
        <w:footnoteReference w:id="12"/>
      </w:r>
      <w:r>
        <w:rPr>
          <w:rFonts w:ascii="Times New Roman" w:hAnsi="Times New Roman" w:cs="Times New Roman"/>
          <w:sz w:val="24"/>
          <w:szCs w:val="24"/>
        </w:rPr>
        <w:t>.</w:t>
      </w:r>
      <w:r w:rsidR="003959DD">
        <w:rPr>
          <w:rFonts w:ascii="Times New Roman" w:hAnsi="Times New Roman" w:cs="Times New Roman"/>
          <w:sz w:val="24"/>
          <w:szCs w:val="24"/>
        </w:rPr>
        <w:t xml:space="preserve"> Este pre-establecimiento de la posición de garante –mediante fuentes formales, leyes, contratos, o el actuar precedente- no tendría en cuenta las circunstancias específicas en las que tiene lugar la lesión del bien jurídico ni tampoco el motivo de la </w:t>
      </w:r>
      <w:proofErr w:type="spellStart"/>
      <w:r w:rsidR="003959DD">
        <w:rPr>
          <w:rFonts w:ascii="Times New Roman" w:hAnsi="Times New Roman" w:cs="Times New Roman"/>
          <w:sz w:val="24"/>
          <w:szCs w:val="24"/>
        </w:rPr>
        <w:t>causación</w:t>
      </w:r>
      <w:proofErr w:type="spellEnd"/>
      <w:r w:rsidR="003959DD">
        <w:rPr>
          <w:rFonts w:ascii="Times New Roman" w:hAnsi="Times New Roman" w:cs="Times New Roman"/>
          <w:sz w:val="24"/>
          <w:szCs w:val="24"/>
        </w:rPr>
        <w:t xml:space="preserve"> de esta lesión y, por lo tanto, se podría llegar a imputar un delito de comisión por omisión a alguien que tiene la posición de garante pero que en el momento de producirse los hechos y de surgir realmente el deber jurídico, se encontraba incapacitada para poder actuar.</w:t>
      </w:r>
      <w:r w:rsidR="003959DD">
        <w:rPr>
          <w:rStyle w:val="Refdenotaalpie"/>
          <w:rFonts w:ascii="Times New Roman" w:hAnsi="Times New Roman" w:cs="Times New Roman"/>
          <w:sz w:val="24"/>
          <w:szCs w:val="24"/>
        </w:rPr>
        <w:footnoteReference w:id="13"/>
      </w:r>
    </w:p>
    <w:p w:rsidR="003959DD" w:rsidRDefault="003959DD"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Un ejemplo serían los hechos enjuiciados en la Sentencia del Tribunal Supremo 832/2013</w:t>
      </w:r>
      <w:r w:rsidR="008D35D8">
        <w:rPr>
          <w:rFonts w:ascii="Times New Roman" w:hAnsi="Times New Roman" w:cs="Times New Roman"/>
          <w:sz w:val="24"/>
          <w:szCs w:val="24"/>
        </w:rPr>
        <w:t>, de 16 de diciembre de 2013, en la que se pena a una madre que dejó a su hija al cargo de su abuela y esta procedió a la ablación del clítoris sin consentimiento de la madre de la niña. En esta sentencia se pena a la madre debido a su posición de garante, pero ¿por qué no se pena al padre si tiene la misma posición y tampoco estaba presente en el momento de los hechos al igual que la madre? Esta incongruencia es lo que provoca que se dude de la eficacia de la posición de garante pre-establecida de forma anterior a que realmente surja el deber de actuar, ya que en este caso la madre a pesar de ser garante no tenía posibilidad de actuar</w:t>
      </w:r>
      <w:r w:rsidR="004D7087">
        <w:rPr>
          <w:rFonts w:ascii="Times New Roman" w:hAnsi="Times New Roman" w:cs="Times New Roman"/>
          <w:sz w:val="24"/>
          <w:szCs w:val="24"/>
        </w:rPr>
        <w:t xml:space="preserve"> ante unas circunstancias específicas</w:t>
      </w:r>
      <w:r w:rsidR="008D35D8">
        <w:rPr>
          <w:rFonts w:ascii="Times New Roman" w:hAnsi="Times New Roman" w:cs="Times New Roman"/>
          <w:sz w:val="24"/>
          <w:szCs w:val="24"/>
        </w:rPr>
        <w:t>, pero fue penada debido a su posición de garante.</w:t>
      </w:r>
    </w:p>
    <w:p w:rsidR="004D7087" w:rsidRDefault="004D7087"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En definitiva, lo que esta parte de la doctrina sostiene es que aunque exista una posición de garante genérica y, por ello, un deber de actuar genérico, también se debe tener en cuenta las circunstancias específicas en las que en un momento determinado se puede encontrar el bien jurídico que se ha de proteger ya que puede requerir un deber de actuación específico diferente al genérico que le ha sido otorgado de forma anterior al garante.</w:t>
      </w:r>
    </w:p>
    <w:p w:rsidR="00F35344" w:rsidRDefault="00F35344" w:rsidP="007D3DF1">
      <w:pPr>
        <w:pStyle w:val="Sinespaciado"/>
        <w:spacing w:line="360" w:lineRule="auto"/>
        <w:ind w:left="142"/>
        <w:jc w:val="both"/>
        <w:rPr>
          <w:rFonts w:ascii="Times New Roman" w:hAnsi="Times New Roman" w:cs="Times New Roman"/>
          <w:sz w:val="24"/>
          <w:szCs w:val="24"/>
        </w:rPr>
      </w:pPr>
    </w:p>
    <w:p w:rsidR="00F35344" w:rsidRDefault="00F35344"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 xml:space="preserve">3.5- </w:t>
      </w:r>
      <w:r>
        <w:rPr>
          <w:rFonts w:ascii="Times New Roman" w:hAnsi="Times New Roman" w:cs="Times New Roman"/>
          <w:b/>
          <w:sz w:val="26"/>
          <w:szCs w:val="26"/>
          <w:u w:val="single"/>
        </w:rPr>
        <w:t>Autoría y Participación:</w:t>
      </w:r>
    </w:p>
    <w:p w:rsidR="00F35344" w:rsidRDefault="00F35344"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El tema de la autoría y participación en el delito de comisión por omisión sea quizás una de las cuestiones que más controversias causan a la hora de calificar un delito de omisión impropia y determinar las responsabilidades de los sujetos intervinientes en este. Concretamente, el tema de discusión </w:t>
      </w:r>
      <w:r w:rsidR="00E82671">
        <w:rPr>
          <w:rFonts w:ascii="Times New Roman" w:hAnsi="Times New Roman" w:cs="Times New Roman"/>
          <w:sz w:val="24"/>
          <w:szCs w:val="24"/>
        </w:rPr>
        <w:t>se basa</w:t>
      </w:r>
      <w:r>
        <w:rPr>
          <w:rFonts w:ascii="Times New Roman" w:hAnsi="Times New Roman" w:cs="Times New Roman"/>
          <w:sz w:val="24"/>
          <w:szCs w:val="24"/>
        </w:rPr>
        <w:t xml:space="preserve"> sobre si se ha de admitir las formas de la participación penal a la hora de determinar las responsabilidades en un delito de </w:t>
      </w:r>
      <w:r>
        <w:rPr>
          <w:rFonts w:ascii="Times New Roman" w:hAnsi="Times New Roman" w:cs="Times New Roman"/>
          <w:sz w:val="24"/>
          <w:szCs w:val="24"/>
        </w:rPr>
        <w:lastRenderedPageBreak/>
        <w:t xml:space="preserve">comisión por omisión; o si por el contrario, no se admite la participación y todo aquel sujeto que esté vinculado a un delito de este tipo debe </w:t>
      </w:r>
      <w:r w:rsidR="00E82671">
        <w:rPr>
          <w:rFonts w:ascii="Times New Roman" w:hAnsi="Times New Roman" w:cs="Times New Roman"/>
          <w:sz w:val="24"/>
          <w:szCs w:val="24"/>
        </w:rPr>
        <w:t>responder</w:t>
      </w:r>
      <w:r>
        <w:rPr>
          <w:rFonts w:ascii="Times New Roman" w:hAnsi="Times New Roman" w:cs="Times New Roman"/>
          <w:sz w:val="24"/>
          <w:szCs w:val="24"/>
        </w:rPr>
        <w:t xml:space="preserve"> como autor.</w:t>
      </w:r>
    </w:p>
    <w:p w:rsidR="007B5C48" w:rsidRDefault="007B5C48"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Actualmente, tanto la doctrina como los teóricos penalistas e, incluso, la jurisprudencia, no se pone</w:t>
      </w:r>
      <w:r w:rsidR="008B71B4">
        <w:rPr>
          <w:rFonts w:ascii="Times New Roman" w:hAnsi="Times New Roman" w:cs="Times New Roman"/>
          <w:sz w:val="24"/>
          <w:szCs w:val="24"/>
        </w:rPr>
        <w:t>n</w:t>
      </w:r>
      <w:r>
        <w:rPr>
          <w:rFonts w:ascii="Times New Roman" w:hAnsi="Times New Roman" w:cs="Times New Roman"/>
          <w:sz w:val="24"/>
          <w:szCs w:val="24"/>
        </w:rPr>
        <w:t xml:space="preserve"> de acuerdo para dar una respuesta concisa y argumentada que nos haga superar estas dudas y dar una solución a si se ha de admitir la participación en el delito de comisión por omisión.</w:t>
      </w:r>
      <w:r w:rsidR="00B3410D">
        <w:rPr>
          <w:rFonts w:ascii="Times New Roman" w:hAnsi="Times New Roman" w:cs="Times New Roman"/>
          <w:sz w:val="24"/>
          <w:szCs w:val="24"/>
        </w:rPr>
        <w:t xml:space="preserve"> Esto se debe a que un sector de la doctrina </w:t>
      </w:r>
      <w:r w:rsidR="008B71B4">
        <w:rPr>
          <w:rFonts w:ascii="Times New Roman" w:hAnsi="Times New Roman" w:cs="Times New Roman"/>
          <w:sz w:val="24"/>
          <w:szCs w:val="24"/>
        </w:rPr>
        <w:t>hace hincapié en contraponer</w:t>
      </w:r>
      <w:r w:rsidR="00B3410D">
        <w:rPr>
          <w:rFonts w:ascii="Times New Roman" w:hAnsi="Times New Roman" w:cs="Times New Roman"/>
          <w:sz w:val="24"/>
          <w:szCs w:val="24"/>
        </w:rPr>
        <w:t xml:space="preserve"> la estructura de los delitos omisivos a la de los delitos comisivos por lo que se hace difícil apreciar la responsabilidad de autoría y participación de la misma forma que se hace en los delitos comisivos; sin embargo, </w:t>
      </w:r>
      <w:r w:rsidR="008B71B4">
        <w:rPr>
          <w:rFonts w:ascii="Times New Roman" w:hAnsi="Times New Roman" w:cs="Times New Roman"/>
          <w:sz w:val="24"/>
          <w:szCs w:val="24"/>
        </w:rPr>
        <w:t xml:space="preserve">el </w:t>
      </w:r>
      <w:r w:rsidR="00B3410D">
        <w:rPr>
          <w:rFonts w:ascii="Times New Roman" w:hAnsi="Times New Roman" w:cs="Times New Roman"/>
          <w:sz w:val="24"/>
          <w:szCs w:val="24"/>
        </w:rPr>
        <w:t xml:space="preserve">otro sector de la doctrina, afirma que </w:t>
      </w:r>
      <w:r w:rsidR="008B71B4">
        <w:rPr>
          <w:rFonts w:ascii="Times New Roman" w:hAnsi="Times New Roman" w:cs="Times New Roman"/>
          <w:sz w:val="24"/>
          <w:szCs w:val="24"/>
        </w:rPr>
        <w:t xml:space="preserve">sí </w:t>
      </w:r>
      <w:r w:rsidR="00B3410D">
        <w:rPr>
          <w:rFonts w:ascii="Times New Roman" w:hAnsi="Times New Roman" w:cs="Times New Roman"/>
          <w:sz w:val="24"/>
          <w:szCs w:val="24"/>
        </w:rPr>
        <w:t>se ha de admitir la participación</w:t>
      </w:r>
      <w:r w:rsidR="008B71B4">
        <w:rPr>
          <w:rFonts w:ascii="Times New Roman" w:hAnsi="Times New Roman" w:cs="Times New Roman"/>
          <w:sz w:val="24"/>
          <w:szCs w:val="24"/>
        </w:rPr>
        <w:t xml:space="preserve"> en los delitos omisivos</w:t>
      </w:r>
      <w:r w:rsidR="00B3410D">
        <w:rPr>
          <w:rFonts w:ascii="Times New Roman" w:hAnsi="Times New Roman" w:cs="Times New Roman"/>
          <w:sz w:val="24"/>
          <w:szCs w:val="24"/>
        </w:rPr>
        <w:t xml:space="preserve"> ya que existen similitudes estructurales y valorativas entre los delitos de comisión y los de omisión y</w:t>
      </w:r>
      <w:r w:rsidR="008B71B4">
        <w:rPr>
          <w:rFonts w:ascii="Times New Roman" w:hAnsi="Times New Roman" w:cs="Times New Roman"/>
          <w:sz w:val="24"/>
          <w:szCs w:val="24"/>
        </w:rPr>
        <w:t>,</w:t>
      </w:r>
      <w:r w:rsidR="00B3410D">
        <w:rPr>
          <w:rFonts w:ascii="Times New Roman" w:hAnsi="Times New Roman" w:cs="Times New Roman"/>
          <w:sz w:val="24"/>
          <w:szCs w:val="24"/>
        </w:rPr>
        <w:t xml:space="preserve"> por lo tanto</w:t>
      </w:r>
      <w:r w:rsidR="008B71B4">
        <w:rPr>
          <w:rFonts w:ascii="Times New Roman" w:hAnsi="Times New Roman" w:cs="Times New Roman"/>
          <w:sz w:val="24"/>
          <w:szCs w:val="24"/>
        </w:rPr>
        <w:t>,</w:t>
      </w:r>
      <w:r w:rsidR="00B3410D">
        <w:rPr>
          <w:rFonts w:ascii="Times New Roman" w:hAnsi="Times New Roman" w:cs="Times New Roman"/>
          <w:sz w:val="24"/>
          <w:szCs w:val="24"/>
        </w:rPr>
        <w:t xml:space="preserve"> lo que se puede aplicar en un tipo de delitos se puede aplicar en el otro.</w:t>
      </w:r>
    </w:p>
    <w:p w:rsidR="008758C8" w:rsidRDefault="008758C8"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De ésta forma, en un caso en el que el sujeto A golpea al sujeto B</w:t>
      </w:r>
      <w:r w:rsidR="0046533F">
        <w:rPr>
          <w:rFonts w:ascii="Times New Roman" w:hAnsi="Times New Roman" w:cs="Times New Roman"/>
          <w:sz w:val="24"/>
          <w:szCs w:val="24"/>
        </w:rPr>
        <w:t>,</w:t>
      </w:r>
      <w:r>
        <w:rPr>
          <w:rFonts w:ascii="Times New Roman" w:hAnsi="Times New Roman" w:cs="Times New Roman"/>
          <w:sz w:val="24"/>
          <w:szCs w:val="24"/>
        </w:rPr>
        <w:t xml:space="preserve"> con un palo de metal proporcionado por el sujeto X, se castigaría a X como cómplice en un delito de lesiones ya que </w:t>
      </w:r>
      <w:r w:rsidR="003C592C">
        <w:rPr>
          <w:rFonts w:ascii="Times New Roman" w:hAnsi="Times New Roman" w:cs="Times New Roman"/>
          <w:sz w:val="24"/>
          <w:szCs w:val="24"/>
        </w:rPr>
        <w:t xml:space="preserve">X </w:t>
      </w:r>
      <w:r>
        <w:rPr>
          <w:rFonts w:ascii="Times New Roman" w:hAnsi="Times New Roman" w:cs="Times New Roman"/>
          <w:sz w:val="24"/>
          <w:szCs w:val="24"/>
        </w:rPr>
        <w:t xml:space="preserve">sólo facilitaría que se </w:t>
      </w:r>
      <w:r w:rsidR="003C592C">
        <w:rPr>
          <w:rFonts w:ascii="Times New Roman" w:hAnsi="Times New Roman" w:cs="Times New Roman"/>
          <w:sz w:val="24"/>
          <w:szCs w:val="24"/>
        </w:rPr>
        <w:t>produjeran los hechos de A pero,</w:t>
      </w:r>
      <w:r>
        <w:rPr>
          <w:rFonts w:ascii="Times New Roman" w:hAnsi="Times New Roman" w:cs="Times New Roman"/>
          <w:sz w:val="24"/>
          <w:szCs w:val="24"/>
        </w:rPr>
        <w:t xml:space="preserve"> igualmente, sin la ayuda de éste, el sujeto A podría haber llevado a cabo </w:t>
      </w:r>
      <w:r w:rsidR="0046533F">
        <w:rPr>
          <w:rFonts w:ascii="Times New Roman" w:hAnsi="Times New Roman" w:cs="Times New Roman"/>
          <w:sz w:val="24"/>
          <w:szCs w:val="24"/>
        </w:rPr>
        <w:t>la misma</w:t>
      </w:r>
      <w:r>
        <w:rPr>
          <w:rFonts w:ascii="Times New Roman" w:hAnsi="Times New Roman" w:cs="Times New Roman"/>
          <w:sz w:val="24"/>
          <w:szCs w:val="24"/>
        </w:rPr>
        <w:t xml:space="preserve"> conducta y haber golpeado al sujeto B con </w:t>
      </w:r>
      <w:r w:rsidR="0046533F">
        <w:rPr>
          <w:rFonts w:ascii="Times New Roman" w:hAnsi="Times New Roman" w:cs="Times New Roman"/>
          <w:sz w:val="24"/>
          <w:szCs w:val="24"/>
        </w:rPr>
        <w:t>el mismo</w:t>
      </w:r>
      <w:r>
        <w:rPr>
          <w:rFonts w:ascii="Times New Roman" w:hAnsi="Times New Roman" w:cs="Times New Roman"/>
          <w:sz w:val="24"/>
          <w:szCs w:val="24"/>
        </w:rPr>
        <w:t xml:space="preserve"> palo u otro objeto que encontrara en el lugar</w:t>
      </w:r>
      <w:r w:rsidR="003C592C">
        <w:rPr>
          <w:rFonts w:ascii="Times New Roman" w:hAnsi="Times New Roman" w:cs="Times New Roman"/>
          <w:sz w:val="24"/>
          <w:szCs w:val="24"/>
        </w:rPr>
        <w:t>, provocando lesiones similares</w:t>
      </w:r>
      <w:r>
        <w:rPr>
          <w:rFonts w:ascii="Times New Roman" w:hAnsi="Times New Roman" w:cs="Times New Roman"/>
          <w:sz w:val="24"/>
          <w:szCs w:val="24"/>
        </w:rPr>
        <w:t>.</w:t>
      </w:r>
    </w:p>
    <w:p w:rsidR="00F964C1" w:rsidRDefault="00F964C1"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Por el contrario, si el sujeto X es garante de B y, por ello, debe evitar cualquier riesgo para B</w:t>
      </w:r>
      <w:r w:rsidR="00F9593A">
        <w:rPr>
          <w:rFonts w:ascii="Times New Roman" w:hAnsi="Times New Roman" w:cs="Times New Roman"/>
          <w:sz w:val="24"/>
          <w:szCs w:val="24"/>
        </w:rPr>
        <w:t>,</w:t>
      </w:r>
      <w:r>
        <w:rPr>
          <w:rFonts w:ascii="Times New Roman" w:hAnsi="Times New Roman" w:cs="Times New Roman"/>
          <w:sz w:val="24"/>
          <w:szCs w:val="24"/>
        </w:rPr>
        <w:t xml:space="preserve"> pero actúa de forma omisiva y no retira el palo de metal de la zona o no evita que lo coja el sujeto A para golpear a B; no estaría</w:t>
      </w:r>
      <w:r w:rsidR="00F9593A">
        <w:rPr>
          <w:rFonts w:ascii="Times New Roman" w:hAnsi="Times New Roman" w:cs="Times New Roman"/>
          <w:sz w:val="24"/>
          <w:szCs w:val="24"/>
        </w:rPr>
        <w:t xml:space="preserve"> ejerciendo su deber jurídico de protección del bien jurídico B y, por lo tanto, tampoco estaría</w:t>
      </w:r>
      <w:r>
        <w:rPr>
          <w:rFonts w:ascii="Times New Roman" w:hAnsi="Times New Roman" w:cs="Times New Roman"/>
          <w:sz w:val="24"/>
          <w:szCs w:val="24"/>
        </w:rPr>
        <w:t xml:space="preserve"> dificultando que </w:t>
      </w:r>
      <w:r w:rsidR="00F9593A">
        <w:rPr>
          <w:rFonts w:ascii="Times New Roman" w:hAnsi="Times New Roman" w:cs="Times New Roman"/>
          <w:sz w:val="24"/>
          <w:szCs w:val="24"/>
        </w:rPr>
        <w:t>A cometa el delito de lesión,</w:t>
      </w:r>
      <w:r>
        <w:rPr>
          <w:rFonts w:ascii="Times New Roman" w:hAnsi="Times New Roman" w:cs="Times New Roman"/>
          <w:sz w:val="24"/>
          <w:szCs w:val="24"/>
        </w:rPr>
        <w:t xml:space="preserve"> por lo </w:t>
      </w:r>
      <w:r w:rsidR="00F9593A">
        <w:rPr>
          <w:rFonts w:ascii="Times New Roman" w:hAnsi="Times New Roman" w:cs="Times New Roman"/>
          <w:sz w:val="24"/>
          <w:szCs w:val="24"/>
        </w:rPr>
        <w:t>que</w:t>
      </w:r>
      <w:r>
        <w:rPr>
          <w:rFonts w:ascii="Times New Roman" w:hAnsi="Times New Roman" w:cs="Times New Roman"/>
          <w:sz w:val="24"/>
          <w:szCs w:val="24"/>
        </w:rPr>
        <w:t xml:space="preserve"> tendría la misma responsabilidad que el que facilita que otro sujeto cometa un delito. Así, lo más natural sería que el sujeto X fuera responsable de un delito de lesiones en comisión por omisión por haber actuado en calidad de cómplice; sin embargo, una parte de la doctrina argumenta que por ser sujeto garante, sólo podría responder </w:t>
      </w:r>
      <w:r w:rsidR="003C592C">
        <w:rPr>
          <w:rFonts w:ascii="Times New Roman" w:hAnsi="Times New Roman" w:cs="Times New Roman"/>
          <w:sz w:val="24"/>
          <w:szCs w:val="24"/>
        </w:rPr>
        <w:t xml:space="preserve">por autoría. </w:t>
      </w:r>
    </w:p>
    <w:p w:rsidR="003C592C" w:rsidRDefault="003C592C" w:rsidP="007D3DF1">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Por lo tanto, es necesario que estudiemos las distintas posiciones doctrinales y jurisprudenciales para intentar encontrar cuál sería la solución correcta para casos similares, pues está en juego la seguridad jurídica.</w:t>
      </w:r>
    </w:p>
    <w:p w:rsidR="00B712A3" w:rsidRDefault="00B712A3" w:rsidP="007D3DF1">
      <w:pPr>
        <w:pStyle w:val="Sinespaciado"/>
        <w:spacing w:line="360" w:lineRule="auto"/>
        <w:jc w:val="both"/>
        <w:rPr>
          <w:rFonts w:ascii="Times New Roman" w:hAnsi="Times New Roman" w:cs="Times New Roman"/>
          <w:sz w:val="24"/>
          <w:szCs w:val="24"/>
        </w:rPr>
      </w:pPr>
    </w:p>
    <w:p w:rsidR="00EE0D07" w:rsidRDefault="00EE0D07" w:rsidP="007D3DF1">
      <w:pPr>
        <w:pStyle w:val="Sinespaciado"/>
        <w:spacing w:line="360" w:lineRule="auto"/>
        <w:ind w:left="142"/>
        <w:jc w:val="both"/>
        <w:rPr>
          <w:rFonts w:ascii="Times New Roman" w:hAnsi="Times New Roman" w:cs="Times New Roman"/>
          <w:b/>
          <w:sz w:val="24"/>
          <w:szCs w:val="24"/>
        </w:rPr>
      </w:pPr>
    </w:p>
    <w:p w:rsidR="00B712A3" w:rsidRDefault="00B712A3" w:rsidP="007D3DF1">
      <w:pPr>
        <w:pStyle w:val="Sinespaciado"/>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lastRenderedPageBreak/>
        <w:t xml:space="preserve">3.5.1- </w:t>
      </w:r>
      <w:r>
        <w:rPr>
          <w:rFonts w:ascii="Times New Roman" w:hAnsi="Times New Roman" w:cs="Times New Roman"/>
          <w:b/>
          <w:sz w:val="24"/>
          <w:szCs w:val="24"/>
          <w:u w:val="single"/>
        </w:rPr>
        <w:t>Teoría que sólo admite la autoría y no la participación:</w:t>
      </w:r>
    </w:p>
    <w:p w:rsidR="00B712A3" w:rsidRDefault="002418B2"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Como hemos dicho anteriormente, hay una parte de la doctrina que sólo </w:t>
      </w:r>
      <w:r w:rsidR="00953F62">
        <w:rPr>
          <w:rFonts w:ascii="Times New Roman" w:hAnsi="Times New Roman" w:cs="Times New Roman"/>
          <w:sz w:val="24"/>
          <w:szCs w:val="24"/>
        </w:rPr>
        <w:t>acepta la figura de la autoría dentro del delito de comisión por omisión.</w:t>
      </w:r>
    </w:p>
    <w:p w:rsidR="0036167C" w:rsidRDefault="00953F62"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Autores</w:t>
      </w:r>
      <w:r w:rsidR="003438C5">
        <w:rPr>
          <w:rFonts w:ascii="Times New Roman" w:hAnsi="Times New Roman" w:cs="Times New Roman"/>
          <w:sz w:val="24"/>
          <w:szCs w:val="24"/>
        </w:rPr>
        <w:t xml:space="preserve"> de los delitos comisivos</w:t>
      </w:r>
      <w:r>
        <w:rPr>
          <w:rFonts w:ascii="Times New Roman" w:hAnsi="Times New Roman" w:cs="Times New Roman"/>
          <w:sz w:val="24"/>
          <w:szCs w:val="24"/>
        </w:rPr>
        <w:t xml:space="preserve"> serán todos aquellos que tengan dominio del hecho, es decir, quien domina la realización del delito, decidiendo si realizarlo o no y cómo realizarlo.</w:t>
      </w:r>
      <w:r w:rsidR="0036167C" w:rsidRPr="0036167C">
        <w:rPr>
          <w:rFonts w:ascii="Times New Roman" w:hAnsi="Times New Roman" w:cs="Times New Roman"/>
          <w:sz w:val="24"/>
          <w:szCs w:val="24"/>
        </w:rPr>
        <w:t xml:space="preserve"> </w:t>
      </w:r>
      <w:r w:rsidR="003438C5">
        <w:rPr>
          <w:rFonts w:ascii="Times New Roman" w:hAnsi="Times New Roman" w:cs="Times New Roman"/>
          <w:sz w:val="24"/>
          <w:szCs w:val="24"/>
        </w:rPr>
        <w:t>Sin embargo, en los delitos de omisión impropia  no se tiene en cuenta el dominio del hecho, ya que será autor que infrinja un deber jurídico que ha de cumplir a favor de un bien jurídico con el que se tiene una vinculación especial (esta sería la posición de garante).</w:t>
      </w:r>
    </w:p>
    <w:p w:rsidR="0036167C" w:rsidRDefault="0036167C"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Pero antes de conocer el fundamento de la postura de este epígrafe, debemos tener claro cuáles son las figuras que integran la posición de autor, que se manifiesta en el artículo 28 de nuestro Código Penal, ya que a todos les corresponderá la pena propia del delito.</w:t>
      </w:r>
    </w:p>
    <w:p w:rsidR="0036167C" w:rsidRDefault="0036167C"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La primera forma de autoría sería la autoría directa, en la que éste el sujeto será el único que tenga el dominio del hecho.</w:t>
      </w:r>
    </w:p>
    <w:p w:rsidR="0036167C" w:rsidRDefault="0036167C"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Otra forma sería la coautoría, en la que el delito se realiza conjuntamente por varios sujetos, recayendo en ambos el dominio del hecho.</w:t>
      </w:r>
    </w:p>
    <w:p w:rsidR="0036167C" w:rsidRDefault="004E6109"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Y por último, l</w:t>
      </w:r>
      <w:r w:rsidR="0036167C">
        <w:rPr>
          <w:rFonts w:ascii="Times New Roman" w:hAnsi="Times New Roman" w:cs="Times New Roman"/>
          <w:sz w:val="24"/>
          <w:szCs w:val="24"/>
        </w:rPr>
        <w:t>a tercera figura sería la de la autoría mediata en la que el sujeto autor mediato utiliza a otra persona como instrumento para llevar a cabo el delito.</w:t>
      </w:r>
    </w:p>
    <w:p w:rsidR="00CB3217" w:rsidRDefault="00CB3217"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Una vez, recordadas todas las formas posibles de incurrir en autoría en un delito, podemos comenzar a exponer los motivos que han llevado a un sector de la d</w:t>
      </w:r>
      <w:r w:rsidR="00FF23EF">
        <w:rPr>
          <w:rFonts w:ascii="Times New Roman" w:hAnsi="Times New Roman" w:cs="Times New Roman"/>
          <w:sz w:val="24"/>
          <w:szCs w:val="24"/>
        </w:rPr>
        <w:t xml:space="preserve">octrina a inclinarse a favor de que sólo </w:t>
      </w:r>
      <w:r w:rsidR="008615BB">
        <w:rPr>
          <w:rFonts w:ascii="Times New Roman" w:hAnsi="Times New Roman" w:cs="Times New Roman"/>
          <w:sz w:val="24"/>
          <w:szCs w:val="24"/>
        </w:rPr>
        <w:t>pueda</w:t>
      </w:r>
      <w:r w:rsidR="00FF23EF">
        <w:rPr>
          <w:rFonts w:ascii="Times New Roman" w:hAnsi="Times New Roman" w:cs="Times New Roman"/>
          <w:sz w:val="24"/>
          <w:szCs w:val="24"/>
        </w:rPr>
        <w:t xml:space="preserve"> existir la autoría en los delitos de comisión por omisión.</w:t>
      </w:r>
    </w:p>
    <w:p w:rsidR="00FF23EF" w:rsidRDefault="009C7A67" w:rsidP="007D3DF1">
      <w:pPr>
        <w:pStyle w:val="Sinespaciado"/>
        <w:spacing w:after="240" w:line="360" w:lineRule="auto"/>
        <w:ind w:left="142"/>
        <w:jc w:val="both"/>
        <w:rPr>
          <w:rFonts w:ascii="Times New Roman" w:hAnsi="Times New Roman" w:cs="Times New Roman"/>
          <w:sz w:val="24"/>
          <w:szCs w:val="24"/>
        </w:rPr>
      </w:pPr>
      <w:r w:rsidRPr="003438C5">
        <w:rPr>
          <w:rFonts w:ascii="Times New Roman" w:hAnsi="Times New Roman" w:cs="Times New Roman"/>
          <w:sz w:val="24"/>
          <w:szCs w:val="24"/>
        </w:rPr>
        <w:t>Una de las principales posturas</w:t>
      </w:r>
      <w:r w:rsidR="00BC15CC">
        <w:rPr>
          <w:rFonts w:ascii="Times New Roman" w:hAnsi="Times New Roman" w:cs="Times New Roman"/>
          <w:sz w:val="24"/>
          <w:szCs w:val="24"/>
        </w:rPr>
        <w:t>,</w:t>
      </w:r>
      <w:r w:rsidRPr="003438C5">
        <w:rPr>
          <w:rFonts w:ascii="Times New Roman" w:hAnsi="Times New Roman" w:cs="Times New Roman"/>
          <w:sz w:val="24"/>
          <w:szCs w:val="24"/>
        </w:rPr>
        <w:t xml:space="preserve"> </w:t>
      </w:r>
      <w:r w:rsidR="003438C5" w:rsidRPr="003438C5">
        <w:rPr>
          <w:rFonts w:ascii="Times New Roman" w:hAnsi="Times New Roman" w:cs="Times New Roman"/>
          <w:sz w:val="24"/>
          <w:szCs w:val="24"/>
        </w:rPr>
        <w:t>de este sector</w:t>
      </w:r>
      <w:r w:rsidR="00BC15CC">
        <w:rPr>
          <w:rFonts w:ascii="Times New Roman" w:hAnsi="Times New Roman" w:cs="Times New Roman"/>
          <w:sz w:val="24"/>
          <w:szCs w:val="24"/>
        </w:rPr>
        <w:t xml:space="preserve"> doctrinal</w:t>
      </w:r>
      <w:r w:rsidR="005006CD">
        <w:rPr>
          <w:rFonts w:ascii="Times New Roman" w:hAnsi="Times New Roman" w:cs="Times New Roman"/>
          <w:sz w:val="24"/>
          <w:szCs w:val="24"/>
        </w:rPr>
        <w:t xml:space="preserve"> con </w:t>
      </w:r>
      <w:r w:rsidR="009D10C3">
        <w:rPr>
          <w:rFonts w:ascii="Times New Roman" w:hAnsi="Times New Roman" w:cs="Times New Roman"/>
          <w:sz w:val="24"/>
          <w:szCs w:val="24"/>
        </w:rPr>
        <w:t xml:space="preserve">ARMIN KAUFMANN </w:t>
      </w:r>
      <w:r w:rsidR="007477B3">
        <w:rPr>
          <w:rFonts w:ascii="Times New Roman" w:hAnsi="Times New Roman" w:cs="Times New Roman"/>
          <w:sz w:val="24"/>
          <w:szCs w:val="24"/>
        </w:rPr>
        <w:t xml:space="preserve">y </w:t>
      </w:r>
      <w:r w:rsidR="009D10C3">
        <w:rPr>
          <w:rFonts w:ascii="Times New Roman" w:hAnsi="Times New Roman" w:cs="Times New Roman"/>
          <w:sz w:val="24"/>
          <w:szCs w:val="24"/>
        </w:rPr>
        <w:t>ROXIN</w:t>
      </w:r>
      <w:r w:rsidR="007477B3">
        <w:rPr>
          <w:rFonts w:ascii="Times New Roman" w:hAnsi="Times New Roman" w:cs="Times New Roman"/>
          <w:sz w:val="24"/>
          <w:szCs w:val="24"/>
        </w:rPr>
        <w:t xml:space="preserve"> </w:t>
      </w:r>
      <w:r w:rsidR="005006CD">
        <w:rPr>
          <w:rFonts w:ascii="Times New Roman" w:hAnsi="Times New Roman" w:cs="Times New Roman"/>
          <w:sz w:val="24"/>
          <w:szCs w:val="24"/>
        </w:rPr>
        <w:t>a la cabeza</w:t>
      </w:r>
      <w:r w:rsidR="00BC15CC">
        <w:rPr>
          <w:rFonts w:ascii="Times New Roman" w:hAnsi="Times New Roman" w:cs="Times New Roman"/>
          <w:sz w:val="24"/>
          <w:szCs w:val="24"/>
        </w:rPr>
        <w:t>,</w:t>
      </w:r>
      <w:r w:rsidR="003438C5" w:rsidRPr="003438C5">
        <w:rPr>
          <w:rFonts w:ascii="Times New Roman" w:hAnsi="Times New Roman" w:cs="Times New Roman"/>
          <w:sz w:val="24"/>
          <w:szCs w:val="24"/>
        </w:rPr>
        <w:t xml:space="preserve"> </w:t>
      </w:r>
      <w:r w:rsidRPr="003438C5">
        <w:rPr>
          <w:rFonts w:ascii="Times New Roman" w:hAnsi="Times New Roman" w:cs="Times New Roman"/>
          <w:sz w:val="24"/>
          <w:szCs w:val="24"/>
        </w:rPr>
        <w:t>manifiesta que</w:t>
      </w:r>
      <w:r w:rsidR="003438C5" w:rsidRPr="003438C5">
        <w:rPr>
          <w:rFonts w:ascii="Times New Roman" w:hAnsi="Times New Roman" w:cs="Times New Roman"/>
          <w:sz w:val="24"/>
          <w:szCs w:val="24"/>
        </w:rPr>
        <w:t xml:space="preserve"> todo garante que infrinja su deber jurídi</w:t>
      </w:r>
      <w:r w:rsidR="00BC15CC">
        <w:rPr>
          <w:rFonts w:ascii="Times New Roman" w:hAnsi="Times New Roman" w:cs="Times New Roman"/>
          <w:sz w:val="24"/>
          <w:szCs w:val="24"/>
        </w:rPr>
        <w:t>co mediante una conducta omisiva</w:t>
      </w:r>
      <w:r w:rsidR="003438C5" w:rsidRPr="003438C5">
        <w:rPr>
          <w:rFonts w:ascii="Times New Roman" w:hAnsi="Times New Roman" w:cs="Times New Roman"/>
          <w:sz w:val="24"/>
          <w:szCs w:val="24"/>
        </w:rPr>
        <w:t xml:space="preserve"> será autor de un delito de comisión por omisión. Esto es así ya que se rechaza la aplicación de la teoría del dominio del hecho</w:t>
      </w:r>
      <w:r w:rsidR="00BC15CC">
        <w:rPr>
          <w:rFonts w:ascii="Times New Roman" w:hAnsi="Times New Roman" w:cs="Times New Roman"/>
          <w:sz w:val="24"/>
          <w:szCs w:val="24"/>
        </w:rPr>
        <w:t xml:space="preserve"> (que sólo tendría valor en los delitos comisivos)</w:t>
      </w:r>
      <w:r w:rsidR="003438C5" w:rsidRPr="003438C5">
        <w:rPr>
          <w:rFonts w:ascii="Times New Roman" w:hAnsi="Times New Roman" w:cs="Times New Roman"/>
          <w:sz w:val="24"/>
          <w:szCs w:val="24"/>
        </w:rPr>
        <w:t>,</w:t>
      </w:r>
      <w:r w:rsidR="003438C5">
        <w:rPr>
          <w:rFonts w:ascii="Times New Roman" w:hAnsi="Times New Roman" w:cs="Times New Roman"/>
          <w:sz w:val="24"/>
          <w:szCs w:val="24"/>
        </w:rPr>
        <w:t xml:space="preserve"> basándose </w:t>
      </w:r>
      <w:r w:rsidR="00BC15CC">
        <w:rPr>
          <w:rFonts w:ascii="Times New Roman" w:hAnsi="Times New Roman" w:cs="Times New Roman"/>
          <w:sz w:val="24"/>
          <w:szCs w:val="24"/>
        </w:rPr>
        <w:t xml:space="preserve">así, </w:t>
      </w:r>
      <w:r w:rsidR="003438C5">
        <w:rPr>
          <w:rFonts w:ascii="Times New Roman" w:hAnsi="Times New Roman" w:cs="Times New Roman"/>
          <w:sz w:val="24"/>
          <w:szCs w:val="24"/>
        </w:rPr>
        <w:t>la determinación de la responsabilidad</w:t>
      </w:r>
      <w:r w:rsidR="00BC15CC">
        <w:rPr>
          <w:rFonts w:ascii="Times New Roman" w:hAnsi="Times New Roman" w:cs="Times New Roman"/>
          <w:sz w:val="24"/>
          <w:szCs w:val="24"/>
        </w:rPr>
        <w:t>,</w:t>
      </w:r>
      <w:r w:rsidR="003438C5">
        <w:rPr>
          <w:rFonts w:ascii="Times New Roman" w:hAnsi="Times New Roman" w:cs="Times New Roman"/>
          <w:sz w:val="24"/>
          <w:szCs w:val="24"/>
        </w:rPr>
        <w:t xml:space="preserve"> en el incumplimiento del deber jurídico del garante establecido por la ley. De este modo, sería casi imposible que existiera otra figura que no fuera la de la autoría ya que todo garante que comete un delito de comisión por omisión es debido a la infracción de un deber jurídico</w:t>
      </w:r>
      <w:r w:rsidR="00265F68">
        <w:rPr>
          <w:rFonts w:ascii="Times New Roman" w:hAnsi="Times New Roman" w:cs="Times New Roman"/>
          <w:sz w:val="24"/>
          <w:szCs w:val="24"/>
        </w:rPr>
        <w:t xml:space="preserve"> de evitar un resultado típico sobre el bien jurídico</w:t>
      </w:r>
      <w:r w:rsidR="003438C5">
        <w:rPr>
          <w:rFonts w:ascii="Times New Roman" w:hAnsi="Times New Roman" w:cs="Times New Roman"/>
          <w:sz w:val="24"/>
          <w:szCs w:val="24"/>
        </w:rPr>
        <w:t xml:space="preserve"> </w:t>
      </w:r>
      <w:r w:rsidR="003438C5">
        <w:rPr>
          <w:rFonts w:ascii="Times New Roman" w:hAnsi="Times New Roman" w:cs="Times New Roman"/>
          <w:sz w:val="24"/>
          <w:szCs w:val="24"/>
        </w:rPr>
        <w:lastRenderedPageBreak/>
        <w:t>(que es uno de los elementos esenciales de este delito</w:t>
      </w:r>
      <w:r w:rsidR="00BC15CC">
        <w:rPr>
          <w:rFonts w:ascii="Times New Roman" w:hAnsi="Times New Roman" w:cs="Times New Roman"/>
          <w:sz w:val="24"/>
          <w:szCs w:val="24"/>
        </w:rPr>
        <w:t xml:space="preserve"> de comisión por omisión</w:t>
      </w:r>
      <w:r w:rsidR="003438C5">
        <w:rPr>
          <w:rFonts w:ascii="Times New Roman" w:hAnsi="Times New Roman" w:cs="Times New Roman"/>
          <w:sz w:val="24"/>
          <w:szCs w:val="24"/>
        </w:rPr>
        <w:t>), ya que si no fuera así no existiría delito.</w:t>
      </w:r>
    </w:p>
    <w:p w:rsidR="00046274" w:rsidRDefault="00046274"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En este sentido, podemos encontrar numerosas sentencias del Tribunal Supremo que rechaza la participación y castiga al responsable garante como autor de los delitos en comisión por omisión. </w:t>
      </w:r>
    </w:p>
    <w:p w:rsidR="00046274" w:rsidRDefault="00046274"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Un ejemplo de esta postura jurisprudencial sería la </w:t>
      </w:r>
      <w:r w:rsidR="00CA19FD">
        <w:rPr>
          <w:rFonts w:ascii="Times New Roman" w:hAnsi="Times New Roman" w:cs="Times New Roman"/>
          <w:sz w:val="24"/>
          <w:szCs w:val="24"/>
        </w:rPr>
        <w:t xml:space="preserve">de la </w:t>
      </w:r>
      <w:r>
        <w:rPr>
          <w:rFonts w:ascii="Times New Roman" w:hAnsi="Times New Roman" w:cs="Times New Roman"/>
          <w:sz w:val="24"/>
          <w:szCs w:val="24"/>
        </w:rPr>
        <w:t>Sentencia del Tribunal Supremo de 4 de marzo de 2010 (STS 358/2010). En ella se castiga como autora</w:t>
      </w:r>
      <w:r w:rsidR="00CA19FD">
        <w:rPr>
          <w:rFonts w:ascii="Times New Roman" w:hAnsi="Times New Roman" w:cs="Times New Roman"/>
          <w:sz w:val="24"/>
          <w:szCs w:val="24"/>
        </w:rPr>
        <w:t>,</w:t>
      </w:r>
      <w:r>
        <w:rPr>
          <w:rFonts w:ascii="Times New Roman" w:hAnsi="Times New Roman" w:cs="Times New Roman"/>
          <w:sz w:val="24"/>
          <w:szCs w:val="24"/>
        </w:rPr>
        <w:t xml:space="preserve"> de un delito de homicidio en comisión por omisión, a la madre de una niña que fue golpeada por el padre, ante sus propios ojos</w:t>
      </w:r>
      <w:r w:rsidR="00CA19FD">
        <w:rPr>
          <w:rFonts w:ascii="Times New Roman" w:hAnsi="Times New Roman" w:cs="Times New Roman"/>
          <w:sz w:val="24"/>
          <w:szCs w:val="24"/>
        </w:rPr>
        <w:t xml:space="preserve"> y pasividad</w:t>
      </w:r>
      <w:r>
        <w:rPr>
          <w:rFonts w:ascii="Times New Roman" w:hAnsi="Times New Roman" w:cs="Times New Roman"/>
          <w:sz w:val="24"/>
          <w:szCs w:val="24"/>
        </w:rPr>
        <w:t>, hasta ocasionarle la muerte.</w:t>
      </w:r>
      <w:r w:rsidR="00FF3E8B">
        <w:rPr>
          <w:rFonts w:ascii="Times New Roman" w:hAnsi="Times New Roman" w:cs="Times New Roman"/>
          <w:sz w:val="24"/>
          <w:szCs w:val="24"/>
        </w:rPr>
        <w:t xml:space="preserve"> La defensa de la madre acusada alega que su responsabilidad no puede ser como autora sino como partícipe ya que en ningún momento tuvo dominio de los hechos; sin embargo, el tribunal rechazó está alegación, argumentando que se le imponía la pena </w:t>
      </w:r>
      <w:r w:rsidR="00CA19FD">
        <w:rPr>
          <w:rFonts w:ascii="Times New Roman" w:hAnsi="Times New Roman" w:cs="Times New Roman"/>
          <w:sz w:val="24"/>
          <w:szCs w:val="24"/>
        </w:rPr>
        <w:t>en autoría</w:t>
      </w:r>
      <w:r w:rsidR="00FF3E8B">
        <w:rPr>
          <w:rFonts w:ascii="Times New Roman" w:hAnsi="Times New Roman" w:cs="Times New Roman"/>
          <w:sz w:val="24"/>
          <w:szCs w:val="24"/>
        </w:rPr>
        <w:t xml:space="preserve"> ya que “</w:t>
      </w:r>
      <w:r w:rsidR="00CA19FD">
        <w:rPr>
          <w:rFonts w:ascii="Times New Roman" w:hAnsi="Times New Roman" w:cs="Times New Roman"/>
          <w:i/>
          <w:sz w:val="24"/>
          <w:szCs w:val="24"/>
        </w:rPr>
        <w:t>todo</w:t>
      </w:r>
      <w:r w:rsidR="00FF3E8B" w:rsidRPr="00FF3E8B">
        <w:rPr>
          <w:rFonts w:ascii="Times New Roman" w:hAnsi="Times New Roman" w:cs="Times New Roman"/>
          <w:i/>
          <w:sz w:val="24"/>
          <w:szCs w:val="24"/>
        </w:rPr>
        <w:t xml:space="preserve"> garante omitente tiene un comportamiento equivalente al del sujeto activo”</w:t>
      </w:r>
      <w:r w:rsidR="00FF3E8B">
        <w:rPr>
          <w:rFonts w:ascii="Times New Roman" w:hAnsi="Times New Roman" w:cs="Times New Roman"/>
          <w:sz w:val="24"/>
          <w:szCs w:val="24"/>
        </w:rPr>
        <w:t xml:space="preserve"> </w:t>
      </w:r>
      <w:r w:rsidR="00FF3E8B">
        <w:rPr>
          <w:rStyle w:val="Refdenotaalpie"/>
          <w:rFonts w:ascii="Times New Roman" w:hAnsi="Times New Roman" w:cs="Times New Roman"/>
          <w:sz w:val="24"/>
          <w:szCs w:val="24"/>
        </w:rPr>
        <w:footnoteReference w:id="14"/>
      </w:r>
      <w:r w:rsidR="00FF3E8B">
        <w:rPr>
          <w:rFonts w:ascii="Times New Roman" w:hAnsi="Times New Roman" w:cs="Times New Roman"/>
          <w:sz w:val="24"/>
          <w:szCs w:val="24"/>
        </w:rPr>
        <w:t xml:space="preserve"> y su deber consistía en evitar el resultado</w:t>
      </w:r>
      <w:r w:rsidR="00E677C2">
        <w:rPr>
          <w:rFonts w:ascii="Times New Roman" w:hAnsi="Times New Roman" w:cs="Times New Roman"/>
          <w:sz w:val="24"/>
          <w:szCs w:val="24"/>
        </w:rPr>
        <w:t xml:space="preserve"> -“</w:t>
      </w:r>
      <w:r w:rsidR="00E677C2" w:rsidRPr="00FF3E8B">
        <w:rPr>
          <w:rFonts w:ascii="Times New Roman" w:hAnsi="Times New Roman" w:cs="Times New Roman"/>
          <w:i/>
          <w:sz w:val="24"/>
          <w:szCs w:val="24"/>
        </w:rPr>
        <w:t xml:space="preserve">deber que omitió y por ello se le responsabiliza como autora” </w:t>
      </w:r>
      <w:r w:rsidR="00E677C2">
        <w:rPr>
          <w:rFonts w:ascii="Times New Roman" w:hAnsi="Times New Roman" w:cs="Times New Roman"/>
          <w:sz w:val="24"/>
          <w:szCs w:val="24"/>
        </w:rPr>
        <w:t>de los hechos en comisión por omisión</w:t>
      </w:r>
      <w:r w:rsidR="005F47EF">
        <w:rPr>
          <w:rStyle w:val="Refdenotaalpie"/>
          <w:rFonts w:ascii="Times New Roman" w:hAnsi="Times New Roman" w:cs="Times New Roman"/>
          <w:sz w:val="24"/>
          <w:szCs w:val="24"/>
        </w:rPr>
        <w:footnoteReference w:id="15"/>
      </w:r>
      <w:r w:rsidR="00E677C2">
        <w:rPr>
          <w:rFonts w:ascii="Times New Roman" w:hAnsi="Times New Roman" w:cs="Times New Roman"/>
          <w:sz w:val="24"/>
          <w:szCs w:val="24"/>
        </w:rPr>
        <w:t>- frente a las agresiones que estaban poniendo en peligro la vida de la menor y, aun así, la propia madre y garante decidió desentenderse de la protección del menor, dejando actuar al agresor que provocó la muerte de su hija.</w:t>
      </w:r>
    </w:p>
    <w:p w:rsidR="00046274" w:rsidRDefault="00E61B40"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Por lo tanto, como podemos observar, existe una parte de la jurisprudencia que confirma la posición doctrinal de </w:t>
      </w:r>
      <w:r w:rsidR="009D10C3">
        <w:rPr>
          <w:rFonts w:ascii="Times New Roman" w:hAnsi="Times New Roman" w:cs="Times New Roman"/>
          <w:sz w:val="24"/>
          <w:szCs w:val="24"/>
        </w:rPr>
        <w:t>KAUFMANN</w:t>
      </w:r>
      <w:r>
        <w:rPr>
          <w:rFonts w:ascii="Times New Roman" w:hAnsi="Times New Roman" w:cs="Times New Roman"/>
          <w:sz w:val="24"/>
          <w:szCs w:val="24"/>
        </w:rPr>
        <w:t xml:space="preserve"> en la que todo garante que incumple un deber jurídico debe ser castigado como autor en comisión por omi</w:t>
      </w:r>
      <w:r w:rsidR="005F47EF">
        <w:rPr>
          <w:rFonts w:ascii="Times New Roman" w:hAnsi="Times New Roman" w:cs="Times New Roman"/>
          <w:sz w:val="24"/>
          <w:szCs w:val="24"/>
        </w:rPr>
        <w:t xml:space="preserve">sión del delito típico cometido. </w:t>
      </w:r>
    </w:p>
    <w:p w:rsidR="006C2A3D" w:rsidRDefault="00E16DAC" w:rsidP="007D3DF1">
      <w:pPr>
        <w:pStyle w:val="Sinespaciado"/>
        <w:spacing w:line="360" w:lineRule="auto"/>
        <w:ind w:left="142" w:firstLine="284"/>
        <w:jc w:val="both"/>
        <w:rPr>
          <w:rFonts w:ascii="Times New Roman" w:hAnsi="Times New Roman" w:cs="Times New Roman"/>
          <w:sz w:val="24"/>
          <w:szCs w:val="24"/>
        </w:rPr>
      </w:pPr>
      <w:r w:rsidRPr="006C2A3D">
        <w:rPr>
          <w:rFonts w:ascii="Times New Roman" w:hAnsi="Times New Roman" w:cs="Times New Roman"/>
          <w:sz w:val="24"/>
          <w:szCs w:val="24"/>
        </w:rPr>
        <w:t xml:space="preserve">Además </w:t>
      </w:r>
      <w:r w:rsidR="009D10C3" w:rsidRPr="006C2A3D">
        <w:rPr>
          <w:rFonts w:ascii="Times New Roman" w:hAnsi="Times New Roman" w:cs="Times New Roman"/>
          <w:sz w:val="24"/>
          <w:szCs w:val="24"/>
        </w:rPr>
        <w:t>KAUFMANN</w:t>
      </w:r>
      <w:r w:rsidRPr="006C2A3D">
        <w:rPr>
          <w:rFonts w:ascii="Times New Roman" w:hAnsi="Times New Roman" w:cs="Times New Roman"/>
          <w:sz w:val="24"/>
          <w:szCs w:val="24"/>
        </w:rPr>
        <w:t xml:space="preserve"> afirma que tiene el mismo valor la no evitación de un ataque doloso hacia el bien jurídico, que la no evitación de una lesión hacia el bien jurídico debido a un acto imprudente. Por lo que el garante</w:t>
      </w:r>
      <w:r w:rsidR="00FF7622" w:rsidRPr="006C2A3D">
        <w:rPr>
          <w:rFonts w:ascii="Times New Roman" w:hAnsi="Times New Roman" w:cs="Times New Roman"/>
          <w:sz w:val="24"/>
          <w:szCs w:val="24"/>
        </w:rPr>
        <w:t xml:space="preserve"> no</w:t>
      </w:r>
      <w:r w:rsidRPr="006C2A3D">
        <w:rPr>
          <w:rFonts w:ascii="Times New Roman" w:hAnsi="Times New Roman" w:cs="Times New Roman"/>
          <w:sz w:val="24"/>
          <w:szCs w:val="24"/>
        </w:rPr>
        <w:t xml:space="preserve"> sería cómplice por la no evitación de un ataque doloso originado por un tercero, y autor en un caso provocado de forma imprudente; sino que sería autor de un delito en comisión por omisión, si no </w:t>
      </w:r>
      <w:r w:rsidRPr="006C2A3D">
        <w:rPr>
          <w:rFonts w:ascii="Times New Roman" w:hAnsi="Times New Roman" w:cs="Times New Roman"/>
          <w:sz w:val="24"/>
          <w:szCs w:val="24"/>
        </w:rPr>
        <w:lastRenderedPageBreak/>
        <w:t>realiza las actuaciones necesarias para evitar que se produzca un daño en el bien jurídico.</w:t>
      </w:r>
      <w:r>
        <w:rPr>
          <w:rFonts w:ascii="Times New Roman" w:hAnsi="Times New Roman" w:cs="Times New Roman"/>
          <w:sz w:val="24"/>
          <w:szCs w:val="24"/>
        </w:rPr>
        <w:t xml:space="preserve"> </w:t>
      </w:r>
      <w:r w:rsidR="004A581C">
        <w:rPr>
          <w:rStyle w:val="Refdenotaalpie"/>
          <w:rFonts w:ascii="Times New Roman" w:hAnsi="Times New Roman" w:cs="Times New Roman"/>
          <w:sz w:val="24"/>
          <w:szCs w:val="24"/>
        </w:rPr>
        <w:footnoteReference w:id="16"/>
      </w:r>
    </w:p>
    <w:p w:rsidR="00BA5C75" w:rsidRDefault="00E16DAC"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Sin embargo, admite la posibilidad de que de forma excepcional se pueda reconocer la participación -en forma de complicidad- en los delitos en los que la autoría omisiva no sea posible de aplicar.</w:t>
      </w:r>
    </w:p>
    <w:p w:rsidR="00E16DAC" w:rsidRDefault="00E16DAC"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Aun así, gran parte de la doctrina se </w:t>
      </w:r>
      <w:r w:rsidR="004C2552">
        <w:rPr>
          <w:rFonts w:ascii="Times New Roman" w:hAnsi="Times New Roman" w:cs="Times New Roman"/>
          <w:sz w:val="24"/>
          <w:szCs w:val="24"/>
        </w:rPr>
        <w:t>sigue negando</w:t>
      </w:r>
      <w:r>
        <w:rPr>
          <w:rFonts w:ascii="Times New Roman" w:hAnsi="Times New Roman" w:cs="Times New Roman"/>
          <w:sz w:val="24"/>
          <w:szCs w:val="24"/>
        </w:rPr>
        <w:t xml:space="preserve"> a reconocer la participación en los delitos de omisión e incluso llega a englobar la figura del cooperador necesario en la esfera de la autoría para así no reconocer la existencia de una participación y seguir en la l</w:t>
      </w:r>
      <w:r w:rsidR="00BA5C75">
        <w:rPr>
          <w:rFonts w:ascii="Times New Roman" w:hAnsi="Times New Roman" w:cs="Times New Roman"/>
          <w:sz w:val="24"/>
          <w:szCs w:val="24"/>
        </w:rPr>
        <w:t>ínea de sólo admitir la autoría.</w:t>
      </w:r>
    </w:p>
    <w:p w:rsidR="0069716C" w:rsidRDefault="00BA5C75"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Ejemplo de ello sería el de la </w:t>
      </w:r>
      <w:r w:rsidR="00B62714">
        <w:rPr>
          <w:rFonts w:ascii="Times New Roman" w:hAnsi="Times New Roman" w:cs="Times New Roman"/>
          <w:sz w:val="24"/>
          <w:szCs w:val="24"/>
        </w:rPr>
        <w:t xml:space="preserve">Sentencia del Tribunal Supremo de 10 de octubre de 2006 (STS 988/2066), </w:t>
      </w:r>
      <w:r>
        <w:rPr>
          <w:rFonts w:ascii="Times New Roman" w:hAnsi="Times New Roman" w:cs="Times New Roman"/>
          <w:sz w:val="24"/>
          <w:szCs w:val="24"/>
        </w:rPr>
        <w:t xml:space="preserve">en la que se sanciona a </w:t>
      </w:r>
      <w:r w:rsidR="00161768">
        <w:rPr>
          <w:rFonts w:ascii="Times New Roman" w:hAnsi="Times New Roman" w:cs="Times New Roman"/>
          <w:sz w:val="24"/>
          <w:szCs w:val="24"/>
        </w:rPr>
        <w:t>unos padres garante como cooperadores necesarios</w:t>
      </w:r>
      <w:r>
        <w:rPr>
          <w:rFonts w:ascii="Times New Roman" w:hAnsi="Times New Roman" w:cs="Times New Roman"/>
          <w:sz w:val="24"/>
          <w:szCs w:val="24"/>
        </w:rPr>
        <w:t xml:space="preserve"> de un delito de abuso sexual</w:t>
      </w:r>
      <w:r w:rsidR="00B62714">
        <w:rPr>
          <w:rFonts w:ascii="Times New Roman" w:hAnsi="Times New Roman" w:cs="Times New Roman"/>
          <w:sz w:val="24"/>
          <w:szCs w:val="24"/>
        </w:rPr>
        <w:t xml:space="preserve"> -cometido activamente por otra persona del entorno de confianza-</w:t>
      </w:r>
      <w:r>
        <w:rPr>
          <w:rFonts w:ascii="Times New Roman" w:hAnsi="Times New Roman" w:cs="Times New Roman"/>
          <w:sz w:val="24"/>
          <w:szCs w:val="24"/>
        </w:rPr>
        <w:t xml:space="preserve">, calificando </w:t>
      </w:r>
      <w:r w:rsidR="00B62714">
        <w:rPr>
          <w:rFonts w:ascii="Times New Roman" w:hAnsi="Times New Roman" w:cs="Times New Roman"/>
          <w:sz w:val="24"/>
          <w:szCs w:val="24"/>
        </w:rPr>
        <w:t>dicho tribunal</w:t>
      </w:r>
      <w:r>
        <w:rPr>
          <w:rFonts w:ascii="Times New Roman" w:hAnsi="Times New Roman" w:cs="Times New Roman"/>
          <w:sz w:val="24"/>
          <w:szCs w:val="24"/>
        </w:rPr>
        <w:t xml:space="preserve"> a esta cooperación necesaria como una forma de autoría.</w:t>
      </w:r>
      <w:r w:rsidR="00161768">
        <w:rPr>
          <w:rFonts w:ascii="Times New Roman" w:hAnsi="Times New Roman" w:cs="Times New Roman"/>
          <w:sz w:val="24"/>
          <w:szCs w:val="24"/>
        </w:rPr>
        <w:t xml:space="preserve"> En este caso, ambos padres fueron conocedores de que un sujeto -de la esfera de confianza de la familia- realizaba tocamientos en las partes genitales de </w:t>
      </w:r>
      <w:r w:rsidR="00096A7F">
        <w:rPr>
          <w:rFonts w:ascii="Times New Roman" w:hAnsi="Times New Roman" w:cs="Times New Roman"/>
          <w:sz w:val="24"/>
          <w:szCs w:val="24"/>
        </w:rPr>
        <w:t>varios</w:t>
      </w:r>
      <w:r w:rsidR="00161768">
        <w:rPr>
          <w:rFonts w:ascii="Times New Roman" w:hAnsi="Times New Roman" w:cs="Times New Roman"/>
          <w:sz w:val="24"/>
          <w:szCs w:val="24"/>
        </w:rPr>
        <w:t xml:space="preserve"> de los hijos de dicho matrimonio, y aun así, no procedieron a poner medidas o denunciar dichos hechos; es más, dichos padres seguían llevando </w:t>
      </w:r>
      <w:r w:rsidR="00096A7F">
        <w:rPr>
          <w:rFonts w:ascii="Times New Roman" w:hAnsi="Times New Roman" w:cs="Times New Roman"/>
          <w:sz w:val="24"/>
          <w:szCs w:val="24"/>
        </w:rPr>
        <w:t>a los menores</w:t>
      </w:r>
      <w:r w:rsidR="00161768">
        <w:rPr>
          <w:rFonts w:ascii="Times New Roman" w:hAnsi="Times New Roman" w:cs="Times New Roman"/>
          <w:sz w:val="24"/>
          <w:szCs w:val="24"/>
        </w:rPr>
        <w:t xml:space="preserve"> a casa del abusador y dejándolo</w:t>
      </w:r>
      <w:r w:rsidR="00A50B9C">
        <w:rPr>
          <w:rFonts w:ascii="Times New Roman" w:hAnsi="Times New Roman" w:cs="Times New Roman"/>
          <w:sz w:val="24"/>
          <w:szCs w:val="24"/>
        </w:rPr>
        <w:t>s</w:t>
      </w:r>
      <w:r w:rsidR="00161768">
        <w:rPr>
          <w:rFonts w:ascii="Times New Roman" w:hAnsi="Times New Roman" w:cs="Times New Roman"/>
          <w:sz w:val="24"/>
          <w:szCs w:val="24"/>
        </w:rPr>
        <w:t xml:space="preserve"> a solas con él.</w:t>
      </w:r>
      <w:r w:rsidR="00E434E8">
        <w:rPr>
          <w:rStyle w:val="Refdenotaalpie"/>
          <w:rFonts w:ascii="Times New Roman" w:hAnsi="Times New Roman" w:cs="Times New Roman"/>
          <w:sz w:val="24"/>
          <w:szCs w:val="24"/>
        </w:rPr>
        <w:footnoteReference w:id="17"/>
      </w:r>
      <w:r w:rsidR="00082219">
        <w:rPr>
          <w:rFonts w:ascii="Times New Roman" w:hAnsi="Times New Roman" w:cs="Times New Roman"/>
          <w:sz w:val="24"/>
          <w:szCs w:val="24"/>
        </w:rPr>
        <w:t xml:space="preserve"> </w:t>
      </w:r>
    </w:p>
    <w:p w:rsidR="0067078C" w:rsidRPr="0067078C" w:rsidRDefault="0067078C" w:rsidP="007D3DF1">
      <w:pPr>
        <w:pStyle w:val="Sinespaciado"/>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lastRenderedPageBreak/>
        <w:t xml:space="preserve">3.5.2- </w:t>
      </w:r>
      <w:r w:rsidR="00A5537C">
        <w:rPr>
          <w:rFonts w:ascii="Times New Roman" w:hAnsi="Times New Roman" w:cs="Times New Roman"/>
          <w:b/>
          <w:sz w:val="24"/>
          <w:szCs w:val="24"/>
          <w:u w:val="single"/>
        </w:rPr>
        <w:t>Teoría que admite la participación sólo de forma excepcional</w:t>
      </w:r>
      <w:r>
        <w:rPr>
          <w:rFonts w:ascii="Times New Roman" w:hAnsi="Times New Roman" w:cs="Times New Roman"/>
          <w:b/>
          <w:sz w:val="24"/>
          <w:szCs w:val="24"/>
          <w:u w:val="single"/>
        </w:rPr>
        <w:t>:</w:t>
      </w:r>
    </w:p>
    <w:p w:rsidR="009745CC" w:rsidRDefault="00F731A2" w:rsidP="007D3DF1">
      <w:pPr>
        <w:pStyle w:val="Sinespaciado"/>
        <w:spacing w:line="360" w:lineRule="auto"/>
        <w:ind w:left="142" w:firstLine="284"/>
        <w:jc w:val="both"/>
        <w:rPr>
          <w:rFonts w:ascii="Times New Roman" w:hAnsi="Times New Roman" w:cs="Times New Roman"/>
          <w:sz w:val="24"/>
          <w:szCs w:val="24"/>
        </w:rPr>
      </w:pPr>
      <w:r w:rsidRPr="00B101DB">
        <w:rPr>
          <w:rFonts w:ascii="Times New Roman" w:hAnsi="Times New Roman" w:cs="Times New Roman"/>
          <w:sz w:val="24"/>
          <w:szCs w:val="24"/>
        </w:rPr>
        <w:t xml:space="preserve">Retomando la puerta </w:t>
      </w:r>
      <w:r w:rsidR="00A25B7D" w:rsidRPr="00B101DB">
        <w:rPr>
          <w:rFonts w:ascii="Times New Roman" w:hAnsi="Times New Roman" w:cs="Times New Roman"/>
          <w:sz w:val="24"/>
          <w:szCs w:val="24"/>
        </w:rPr>
        <w:t>que dejaba abierta</w:t>
      </w:r>
      <w:r w:rsidRPr="00B101DB">
        <w:rPr>
          <w:rFonts w:ascii="Times New Roman" w:hAnsi="Times New Roman" w:cs="Times New Roman"/>
          <w:sz w:val="24"/>
          <w:szCs w:val="24"/>
        </w:rPr>
        <w:t xml:space="preserve"> </w:t>
      </w:r>
      <w:r w:rsidR="009D10C3" w:rsidRPr="00B101DB">
        <w:rPr>
          <w:rFonts w:ascii="Times New Roman" w:hAnsi="Times New Roman" w:cs="Times New Roman"/>
          <w:sz w:val="24"/>
          <w:szCs w:val="24"/>
        </w:rPr>
        <w:t>KAUFMANN</w:t>
      </w:r>
      <w:r w:rsidRPr="00B101DB">
        <w:rPr>
          <w:rFonts w:ascii="Times New Roman" w:hAnsi="Times New Roman" w:cs="Times New Roman"/>
          <w:sz w:val="24"/>
          <w:szCs w:val="24"/>
        </w:rPr>
        <w:t xml:space="preserve"> hacia la admisión excepcional de la</w:t>
      </w:r>
      <w:r w:rsidR="009745CC">
        <w:rPr>
          <w:rFonts w:ascii="Times New Roman" w:hAnsi="Times New Roman" w:cs="Times New Roman"/>
          <w:sz w:val="24"/>
          <w:szCs w:val="24"/>
        </w:rPr>
        <w:t xml:space="preserve"> figura de la</w:t>
      </w:r>
      <w:r w:rsidRPr="00B101DB">
        <w:rPr>
          <w:rFonts w:ascii="Times New Roman" w:hAnsi="Times New Roman" w:cs="Times New Roman"/>
          <w:sz w:val="24"/>
          <w:szCs w:val="24"/>
        </w:rPr>
        <w:t xml:space="preserve"> participación</w:t>
      </w:r>
      <w:r w:rsidR="00A25B7D" w:rsidRPr="00B101DB">
        <w:rPr>
          <w:rFonts w:ascii="Times New Roman" w:hAnsi="Times New Roman" w:cs="Times New Roman"/>
          <w:sz w:val="24"/>
          <w:szCs w:val="24"/>
        </w:rPr>
        <w:t>,</w:t>
      </w:r>
      <w:r w:rsidRPr="00B101DB">
        <w:rPr>
          <w:rFonts w:ascii="Times New Roman" w:hAnsi="Times New Roman" w:cs="Times New Roman"/>
          <w:sz w:val="24"/>
          <w:szCs w:val="24"/>
        </w:rPr>
        <w:t xml:space="preserve"> en los delitos de omisión impropia, debemos apuntar que </w:t>
      </w:r>
      <w:r w:rsidR="00725C6F" w:rsidRPr="00B101DB">
        <w:rPr>
          <w:rFonts w:ascii="Times New Roman" w:hAnsi="Times New Roman" w:cs="Times New Roman"/>
          <w:sz w:val="24"/>
          <w:szCs w:val="24"/>
        </w:rPr>
        <w:t xml:space="preserve">aunque </w:t>
      </w:r>
      <w:r w:rsidR="009D10C3" w:rsidRPr="00B101DB">
        <w:rPr>
          <w:rFonts w:ascii="Times New Roman" w:hAnsi="Times New Roman" w:cs="Times New Roman"/>
          <w:sz w:val="24"/>
          <w:szCs w:val="24"/>
        </w:rPr>
        <w:t>ROXIN</w:t>
      </w:r>
      <w:r w:rsidR="00725C6F" w:rsidRPr="00B101DB">
        <w:rPr>
          <w:rFonts w:ascii="Times New Roman" w:hAnsi="Times New Roman" w:cs="Times New Roman"/>
          <w:sz w:val="24"/>
          <w:szCs w:val="24"/>
        </w:rPr>
        <w:t xml:space="preserve"> también comparte la idea de que un garante siempre es autor del delito de comisión por omisión, </w:t>
      </w:r>
      <w:r w:rsidR="00B101DB" w:rsidRPr="00B101DB">
        <w:rPr>
          <w:rFonts w:ascii="Times New Roman" w:hAnsi="Times New Roman" w:cs="Times New Roman"/>
          <w:sz w:val="24"/>
          <w:szCs w:val="24"/>
        </w:rPr>
        <w:t xml:space="preserve">éste </w:t>
      </w:r>
      <w:r w:rsidR="00725C6F" w:rsidRPr="00B101DB">
        <w:rPr>
          <w:rFonts w:ascii="Times New Roman" w:hAnsi="Times New Roman" w:cs="Times New Roman"/>
          <w:sz w:val="24"/>
          <w:szCs w:val="24"/>
        </w:rPr>
        <w:t xml:space="preserve">acepta dos casos en los que puede existir participación. </w:t>
      </w:r>
    </w:p>
    <w:p w:rsidR="00F731A2" w:rsidRDefault="009745CC"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Uno de ellos </w:t>
      </w:r>
      <w:r w:rsidR="00725C6F" w:rsidRPr="00B101DB">
        <w:rPr>
          <w:rFonts w:ascii="Times New Roman" w:hAnsi="Times New Roman" w:cs="Times New Roman"/>
          <w:sz w:val="24"/>
          <w:szCs w:val="24"/>
        </w:rPr>
        <w:t>sería cuando</w:t>
      </w:r>
      <w:r w:rsidR="00B101DB">
        <w:rPr>
          <w:rFonts w:ascii="Times New Roman" w:hAnsi="Times New Roman" w:cs="Times New Roman"/>
          <w:sz w:val="24"/>
          <w:szCs w:val="24"/>
        </w:rPr>
        <w:t xml:space="preserve"> </w:t>
      </w:r>
      <w:r w:rsidR="0036735D">
        <w:rPr>
          <w:rFonts w:ascii="Times New Roman" w:hAnsi="Times New Roman" w:cs="Times New Roman"/>
          <w:sz w:val="24"/>
          <w:szCs w:val="24"/>
        </w:rPr>
        <w:t xml:space="preserve">el tipo penal exija especiales elementos de autoría que </w:t>
      </w:r>
      <w:r>
        <w:rPr>
          <w:rFonts w:ascii="Times New Roman" w:hAnsi="Times New Roman" w:cs="Times New Roman"/>
          <w:sz w:val="24"/>
          <w:szCs w:val="24"/>
        </w:rPr>
        <w:t>-</w:t>
      </w:r>
      <w:r w:rsidR="0036735D">
        <w:rPr>
          <w:rFonts w:ascii="Times New Roman" w:hAnsi="Times New Roman" w:cs="Times New Roman"/>
          <w:sz w:val="24"/>
          <w:szCs w:val="24"/>
        </w:rPr>
        <w:t xml:space="preserve">en el caso </w:t>
      </w:r>
      <w:r>
        <w:rPr>
          <w:rFonts w:ascii="Times New Roman" w:hAnsi="Times New Roman" w:cs="Times New Roman"/>
          <w:sz w:val="24"/>
          <w:szCs w:val="24"/>
        </w:rPr>
        <w:t xml:space="preserve">que en el caso que se estuviera tratando- el omitente no </w:t>
      </w:r>
      <w:r w:rsidR="00952D02">
        <w:rPr>
          <w:rFonts w:ascii="Times New Roman" w:hAnsi="Times New Roman" w:cs="Times New Roman"/>
          <w:sz w:val="24"/>
          <w:szCs w:val="24"/>
        </w:rPr>
        <w:t>reúna</w:t>
      </w:r>
      <w:r w:rsidR="00952D02">
        <w:rPr>
          <w:rStyle w:val="Refdenotaalpie"/>
          <w:rFonts w:ascii="Times New Roman" w:hAnsi="Times New Roman" w:cs="Times New Roman"/>
          <w:sz w:val="24"/>
          <w:szCs w:val="24"/>
        </w:rPr>
        <w:footnoteReference w:id="18"/>
      </w:r>
      <w:r w:rsidR="0036735D">
        <w:rPr>
          <w:rFonts w:ascii="Times New Roman" w:hAnsi="Times New Roman" w:cs="Times New Roman"/>
          <w:sz w:val="24"/>
          <w:szCs w:val="24"/>
        </w:rPr>
        <w:t>, como por ejemplo podría ser en los delitos de propia mano en los que se exigen unas condiciones personalísimas al autor y, por lo tanto, exis</w:t>
      </w:r>
      <w:r>
        <w:rPr>
          <w:rFonts w:ascii="Times New Roman" w:hAnsi="Times New Roman" w:cs="Times New Roman"/>
          <w:sz w:val="24"/>
          <w:szCs w:val="24"/>
        </w:rPr>
        <w:t>tiría</w:t>
      </w:r>
      <w:r w:rsidR="0036735D">
        <w:rPr>
          <w:rFonts w:ascii="Times New Roman" w:hAnsi="Times New Roman" w:cs="Times New Roman"/>
          <w:sz w:val="24"/>
          <w:szCs w:val="24"/>
        </w:rPr>
        <w:t xml:space="preserve"> una limitación en el ámbito de la autoría.</w:t>
      </w:r>
    </w:p>
    <w:p w:rsidR="0036735D" w:rsidRDefault="0036735D"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El otro caso en el que </w:t>
      </w:r>
      <w:r w:rsidR="009D10C3">
        <w:rPr>
          <w:rFonts w:ascii="Times New Roman" w:hAnsi="Times New Roman" w:cs="Times New Roman"/>
          <w:sz w:val="24"/>
          <w:szCs w:val="24"/>
        </w:rPr>
        <w:t>ROXIN</w:t>
      </w:r>
      <w:r>
        <w:rPr>
          <w:rFonts w:ascii="Times New Roman" w:hAnsi="Times New Roman" w:cs="Times New Roman"/>
          <w:sz w:val="24"/>
          <w:szCs w:val="24"/>
        </w:rPr>
        <w:t xml:space="preserve"> admitiría de forma excepcional la participación sería en los supuestos en que el compromiso o el deber del garante vaya referido a la contención del riesgo provocado o derivado de un partícipe (sobre el que se ha de tener control) </w:t>
      </w:r>
      <w:r w:rsidR="009745CC">
        <w:rPr>
          <w:rFonts w:ascii="Times New Roman" w:hAnsi="Times New Roman" w:cs="Times New Roman"/>
          <w:sz w:val="24"/>
          <w:szCs w:val="24"/>
        </w:rPr>
        <w:t>sobre un hecho ajeno. En este caso el garante no podría ser autor ya que no tendría dominio o control sobre el riesgo principal que incidiría de forma directa e inmediata en el resultado</w:t>
      </w:r>
      <w:r w:rsidR="001762E2">
        <w:rPr>
          <w:rStyle w:val="Refdenotaalpie"/>
          <w:rFonts w:ascii="Times New Roman" w:hAnsi="Times New Roman" w:cs="Times New Roman"/>
          <w:sz w:val="24"/>
          <w:szCs w:val="24"/>
        </w:rPr>
        <w:footnoteReference w:id="19"/>
      </w:r>
      <w:r w:rsidR="009745CC">
        <w:rPr>
          <w:rFonts w:ascii="Times New Roman" w:hAnsi="Times New Roman" w:cs="Times New Roman"/>
          <w:sz w:val="24"/>
          <w:szCs w:val="24"/>
        </w:rPr>
        <w:t xml:space="preserve">; sino que sólo se tendría control sobre un riesgo que </w:t>
      </w:r>
      <w:r w:rsidR="001762E2">
        <w:rPr>
          <w:rFonts w:ascii="Times New Roman" w:hAnsi="Times New Roman" w:cs="Times New Roman"/>
          <w:sz w:val="24"/>
          <w:szCs w:val="24"/>
        </w:rPr>
        <w:t>únicamente</w:t>
      </w:r>
      <w:r w:rsidR="009745CC">
        <w:rPr>
          <w:rFonts w:ascii="Times New Roman" w:hAnsi="Times New Roman" w:cs="Times New Roman"/>
          <w:sz w:val="24"/>
          <w:szCs w:val="24"/>
        </w:rPr>
        <w:t xml:space="preserve"> contribuiría de forma </w:t>
      </w:r>
      <w:r w:rsidR="000F47AE">
        <w:rPr>
          <w:rFonts w:ascii="Times New Roman" w:hAnsi="Times New Roman" w:cs="Times New Roman"/>
          <w:sz w:val="24"/>
          <w:szCs w:val="24"/>
        </w:rPr>
        <w:t>in</w:t>
      </w:r>
      <w:r w:rsidR="009745CC">
        <w:rPr>
          <w:rFonts w:ascii="Times New Roman" w:hAnsi="Times New Roman" w:cs="Times New Roman"/>
          <w:sz w:val="24"/>
          <w:szCs w:val="24"/>
        </w:rPr>
        <w:t xml:space="preserve">directa y mediata a que el resultado se realizara. </w:t>
      </w:r>
      <w:r w:rsidR="00A8142F">
        <w:rPr>
          <w:rFonts w:ascii="Times New Roman" w:hAnsi="Times New Roman" w:cs="Times New Roman"/>
          <w:sz w:val="24"/>
          <w:szCs w:val="24"/>
        </w:rPr>
        <w:t>Esta teoría se fundamenta en que para ser autor debería de existir un dominio y control sobre el riesgo principal que incidiera sobre el resultado, ya que así existiría una identidad estructural con la conducta activa de autoría; sin embargo, cuando -mediante una contribución a los hechos- se facilitara o favoreciera un riesgo ajeno, sólo cabría la posibilidad de reconocer la intervención en el delito mediante</w:t>
      </w:r>
      <w:r w:rsidR="00ED074C">
        <w:rPr>
          <w:rFonts w:ascii="Times New Roman" w:hAnsi="Times New Roman" w:cs="Times New Roman"/>
          <w:sz w:val="24"/>
          <w:szCs w:val="24"/>
        </w:rPr>
        <w:t xml:space="preserve"> una participación que sería catalogada de cooperación necesaria o complicidad dependiendo la incidencia que tuviera -en el hecho o resultado ajeno- el riesgo que no se </w:t>
      </w:r>
      <w:r w:rsidR="00601F47">
        <w:rPr>
          <w:rFonts w:ascii="Times New Roman" w:hAnsi="Times New Roman" w:cs="Times New Roman"/>
          <w:sz w:val="24"/>
          <w:szCs w:val="24"/>
        </w:rPr>
        <w:t>contuvo</w:t>
      </w:r>
      <w:r w:rsidR="00ED074C">
        <w:rPr>
          <w:rFonts w:ascii="Times New Roman" w:hAnsi="Times New Roman" w:cs="Times New Roman"/>
          <w:sz w:val="24"/>
          <w:szCs w:val="24"/>
        </w:rPr>
        <w:t xml:space="preserve"> o no se actuó para hacerlo desaparecer.</w:t>
      </w:r>
    </w:p>
    <w:p w:rsidR="00601F47" w:rsidRDefault="00601F47"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Por esta teoría, sería cómplice -de un delito de robo en comisión por omisión- la madre que tiene conocimiento de que su hijo va a participar como cómplice en el robo de una </w:t>
      </w:r>
      <w:r>
        <w:rPr>
          <w:rFonts w:ascii="Times New Roman" w:hAnsi="Times New Roman" w:cs="Times New Roman"/>
          <w:sz w:val="24"/>
          <w:szCs w:val="24"/>
        </w:rPr>
        <w:lastRenderedPageBreak/>
        <w:t xml:space="preserve">tienda y no hace nada para evitarlo. La madre sólo podría actuar sobre el riesgo que provoca la posición </w:t>
      </w:r>
      <w:r w:rsidR="00E71525">
        <w:rPr>
          <w:rFonts w:ascii="Times New Roman" w:hAnsi="Times New Roman" w:cs="Times New Roman"/>
          <w:sz w:val="24"/>
          <w:szCs w:val="24"/>
        </w:rPr>
        <w:t>de</w:t>
      </w:r>
      <w:r>
        <w:rPr>
          <w:rFonts w:ascii="Times New Roman" w:hAnsi="Times New Roman" w:cs="Times New Roman"/>
          <w:sz w:val="24"/>
          <w:szCs w:val="24"/>
        </w:rPr>
        <w:t xml:space="preserve"> su hijo en la intención de ser cómplice de un robo, pero aun con esta actuación, </w:t>
      </w:r>
      <w:r w:rsidR="00E71525">
        <w:rPr>
          <w:rFonts w:ascii="Times New Roman" w:hAnsi="Times New Roman" w:cs="Times New Roman"/>
          <w:sz w:val="24"/>
          <w:szCs w:val="24"/>
        </w:rPr>
        <w:t>el robo se podría seguir llevando a cabo, aunque fuese con algo de más dificultad; esto es debido a que la madre no tiene el total control o dominio del hecho, por lo que no puede impedirlo completamente.</w:t>
      </w:r>
    </w:p>
    <w:p w:rsidR="0069716C" w:rsidRDefault="0069716C" w:rsidP="007D3DF1">
      <w:pPr>
        <w:pStyle w:val="Sinespaciado"/>
        <w:spacing w:line="360" w:lineRule="auto"/>
        <w:ind w:left="142"/>
        <w:jc w:val="both"/>
        <w:rPr>
          <w:rFonts w:ascii="Times New Roman" w:hAnsi="Times New Roman" w:cs="Times New Roman"/>
          <w:sz w:val="24"/>
          <w:szCs w:val="24"/>
        </w:rPr>
      </w:pPr>
    </w:p>
    <w:p w:rsidR="0069716C" w:rsidRPr="0067078C" w:rsidRDefault="00664432" w:rsidP="007D3DF1">
      <w:pPr>
        <w:pStyle w:val="Sinespaciado"/>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t>3.5.3</w:t>
      </w:r>
      <w:r w:rsidR="0069716C">
        <w:rPr>
          <w:rFonts w:ascii="Times New Roman" w:hAnsi="Times New Roman" w:cs="Times New Roman"/>
          <w:b/>
          <w:sz w:val="24"/>
          <w:szCs w:val="24"/>
        </w:rPr>
        <w:t xml:space="preserve">- </w:t>
      </w:r>
      <w:r w:rsidR="0069716C">
        <w:rPr>
          <w:rFonts w:ascii="Times New Roman" w:hAnsi="Times New Roman" w:cs="Times New Roman"/>
          <w:b/>
          <w:sz w:val="24"/>
          <w:szCs w:val="24"/>
          <w:u w:val="single"/>
        </w:rPr>
        <w:t>Teorías que sí admiten la participación:</w:t>
      </w:r>
    </w:p>
    <w:p w:rsidR="0069716C" w:rsidRDefault="00335ECE"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Antes de comenzar a </w:t>
      </w:r>
      <w:r w:rsidR="005F0AB9">
        <w:rPr>
          <w:rFonts w:ascii="Times New Roman" w:hAnsi="Times New Roman" w:cs="Times New Roman"/>
          <w:sz w:val="24"/>
          <w:szCs w:val="24"/>
        </w:rPr>
        <w:t>ver que figuras reconoce nuestro Código Penal como formas de participación, debemos saber en qué consiste la participación penal. Pues bien, podemos definir la participación -en los delitos o faltas penales- como la contribución que realiza uno o varios sujetos a un hecho ajeno que se encuentra tipificado en el Código Penal.</w:t>
      </w:r>
    </w:p>
    <w:p w:rsidR="004E6109" w:rsidRDefault="004E6109"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Una vez conocido el concepto de participación, podemos conocer cuáles son las formas de participación que vienen establecidas en los artículos 28, 29 y 451 del Código Penal.</w:t>
      </w:r>
    </w:p>
    <w:p w:rsidR="003F3C9F" w:rsidRDefault="003F3C9F"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La primera de ellas </w:t>
      </w:r>
      <w:r w:rsidR="00001BF8">
        <w:rPr>
          <w:rFonts w:ascii="Times New Roman" w:hAnsi="Times New Roman" w:cs="Times New Roman"/>
          <w:sz w:val="24"/>
          <w:szCs w:val="24"/>
        </w:rPr>
        <w:t>es</w:t>
      </w:r>
      <w:r>
        <w:rPr>
          <w:rFonts w:ascii="Times New Roman" w:hAnsi="Times New Roman" w:cs="Times New Roman"/>
          <w:sz w:val="24"/>
          <w:szCs w:val="24"/>
        </w:rPr>
        <w:t xml:space="preserve"> la figura del cooperador necesario, que será aquel sujeto que </w:t>
      </w:r>
      <w:r w:rsidR="00AE0F53">
        <w:rPr>
          <w:rFonts w:ascii="Times New Roman" w:hAnsi="Times New Roman" w:cs="Times New Roman"/>
          <w:sz w:val="24"/>
          <w:szCs w:val="24"/>
        </w:rPr>
        <w:t xml:space="preserve">proporcione una ayuda o </w:t>
      </w:r>
      <w:r>
        <w:rPr>
          <w:rFonts w:ascii="Times New Roman" w:hAnsi="Times New Roman" w:cs="Times New Roman"/>
          <w:sz w:val="24"/>
          <w:szCs w:val="24"/>
        </w:rPr>
        <w:t>realice algún hecho (u omisión) que sea esencial para el cometimiento del delito, ya que, sin esta conducta, no se podría haber realizado dicho delito.</w:t>
      </w:r>
    </w:p>
    <w:p w:rsidR="00001BF8" w:rsidRDefault="00001BF8"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Esta figura crea controversia dentro de los delitos de comisión por omisión ya que un sector de la doctrina, e incluso ocasionalmente la jurisprudencia, considera que la cooperación necesaria se debe englobar dentro de la autoría y no de la participación ya que el sujeto cooperador necesario influye de forma esencial en los hechos y, por lo tanto, en el resultado delictivo.</w:t>
      </w:r>
      <w:r w:rsidR="00AE0F53">
        <w:rPr>
          <w:rFonts w:ascii="Times New Roman" w:hAnsi="Times New Roman" w:cs="Times New Roman"/>
          <w:sz w:val="24"/>
          <w:szCs w:val="24"/>
        </w:rPr>
        <w:t xml:space="preserve"> No obstante, considero adecuada la postura de que se reconozca la cooperación necesaria como una forma de participación, ya que si no estaríamos creando diferencias abismales </w:t>
      </w:r>
      <w:r w:rsidR="006F26DC">
        <w:rPr>
          <w:rFonts w:ascii="Times New Roman" w:hAnsi="Times New Roman" w:cs="Times New Roman"/>
          <w:sz w:val="24"/>
          <w:szCs w:val="24"/>
        </w:rPr>
        <w:t>entre</w:t>
      </w:r>
      <w:r w:rsidR="00AE0F53">
        <w:rPr>
          <w:rFonts w:ascii="Times New Roman" w:hAnsi="Times New Roman" w:cs="Times New Roman"/>
          <w:sz w:val="24"/>
          <w:szCs w:val="24"/>
        </w:rPr>
        <w:t xml:space="preserve"> la estructuración de la responsabilidad </w:t>
      </w:r>
      <w:r w:rsidR="006F26DC">
        <w:rPr>
          <w:rFonts w:ascii="Times New Roman" w:hAnsi="Times New Roman" w:cs="Times New Roman"/>
          <w:sz w:val="24"/>
          <w:szCs w:val="24"/>
        </w:rPr>
        <w:t>penal de los delitos comisivos y la de los delitos omisivos.</w:t>
      </w:r>
    </w:p>
    <w:p w:rsidR="00A91951" w:rsidRDefault="00A91951"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Otra forma de participación </w:t>
      </w:r>
      <w:r w:rsidR="006C0EC7">
        <w:rPr>
          <w:rFonts w:ascii="Times New Roman" w:hAnsi="Times New Roman" w:cs="Times New Roman"/>
          <w:sz w:val="24"/>
          <w:szCs w:val="24"/>
        </w:rPr>
        <w:t>se podría llevar a cabo</w:t>
      </w:r>
      <w:r>
        <w:rPr>
          <w:rFonts w:ascii="Times New Roman" w:hAnsi="Times New Roman" w:cs="Times New Roman"/>
          <w:sz w:val="24"/>
          <w:szCs w:val="24"/>
        </w:rPr>
        <w:t xml:space="preserve"> mediante la complicidad. Son cómplices todos los individuos que cooperen en delitos –de forma anterior o simultánea a la producción de estos- mediante actos no esenciales; es decir, actos que </w:t>
      </w:r>
      <w:r w:rsidR="006C0EC7">
        <w:rPr>
          <w:rFonts w:ascii="Times New Roman" w:hAnsi="Times New Roman" w:cs="Times New Roman"/>
          <w:sz w:val="24"/>
          <w:szCs w:val="24"/>
        </w:rPr>
        <w:t>podrían</w:t>
      </w:r>
      <w:r>
        <w:rPr>
          <w:rFonts w:ascii="Times New Roman" w:hAnsi="Times New Roman" w:cs="Times New Roman"/>
          <w:sz w:val="24"/>
          <w:szCs w:val="24"/>
        </w:rPr>
        <w:t xml:space="preserve"> haber </w:t>
      </w:r>
      <w:r w:rsidR="006C0EC7">
        <w:rPr>
          <w:rFonts w:ascii="Times New Roman" w:hAnsi="Times New Roman" w:cs="Times New Roman"/>
          <w:sz w:val="24"/>
          <w:szCs w:val="24"/>
        </w:rPr>
        <w:t>desarrollado</w:t>
      </w:r>
      <w:r>
        <w:rPr>
          <w:rFonts w:ascii="Times New Roman" w:hAnsi="Times New Roman" w:cs="Times New Roman"/>
          <w:sz w:val="24"/>
          <w:szCs w:val="24"/>
        </w:rPr>
        <w:t xml:space="preserve"> cualquier otro sujeto o el propio autor del delito, por lo que </w:t>
      </w:r>
      <w:r w:rsidR="006C0EC7">
        <w:rPr>
          <w:rFonts w:ascii="Times New Roman" w:hAnsi="Times New Roman" w:cs="Times New Roman"/>
          <w:sz w:val="24"/>
          <w:szCs w:val="24"/>
        </w:rPr>
        <w:t>estos</w:t>
      </w:r>
      <w:r>
        <w:rPr>
          <w:rFonts w:ascii="Times New Roman" w:hAnsi="Times New Roman" w:cs="Times New Roman"/>
          <w:sz w:val="24"/>
          <w:szCs w:val="24"/>
        </w:rPr>
        <w:t xml:space="preserve"> </w:t>
      </w:r>
      <w:r w:rsidR="006C0EC7">
        <w:rPr>
          <w:rFonts w:ascii="Times New Roman" w:hAnsi="Times New Roman" w:cs="Times New Roman"/>
          <w:sz w:val="24"/>
          <w:szCs w:val="24"/>
        </w:rPr>
        <w:t>individuos</w:t>
      </w:r>
      <w:r>
        <w:rPr>
          <w:rFonts w:ascii="Times New Roman" w:hAnsi="Times New Roman" w:cs="Times New Roman"/>
          <w:sz w:val="24"/>
          <w:szCs w:val="24"/>
        </w:rPr>
        <w:t xml:space="preserve"> cómplices</w:t>
      </w:r>
      <w:r w:rsidR="006C0EC7">
        <w:rPr>
          <w:rFonts w:ascii="Times New Roman" w:hAnsi="Times New Roman" w:cs="Times New Roman"/>
          <w:sz w:val="24"/>
          <w:szCs w:val="24"/>
        </w:rPr>
        <w:t xml:space="preserve"> -y sus conductas- </w:t>
      </w:r>
      <w:r>
        <w:rPr>
          <w:rFonts w:ascii="Times New Roman" w:hAnsi="Times New Roman" w:cs="Times New Roman"/>
          <w:sz w:val="24"/>
          <w:szCs w:val="24"/>
        </w:rPr>
        <w:t>no son esenciales para la producción del resultado delictivo.</w:t>
      </w:r>
    </w:p>
    <w:p w:rsidR="00036241" w:rsidRDefault="0024694B" w:rsidP="007D3DF1">
      <w:pPr>
        <w:pStyle w:val="Sinespaciado"/>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lastRenderedPageBreak/>
        <w:t>La tercera figura sería la del encubrimiento, en la que el sujeto participante en el delito se limita a intervenir una vez ya concluido este mediante acciones como la de auxilio a los autores del delito, ocultación de los instrumentos del delito, etc. Sin embargo, esta figura será casi imposible de apreciar en los delitos omisivos ya que para que exista se han de realizar conductas activas.</w:t>
      </w:r>
    </w:p>
    <w:p w:rsidR="004E6109" w:rsidRDefault="004E6109"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Y por último, existe la figura de la inducción, </w:t>
      </w:r>
      <w:r w:rsidR="00D750D3">
        <w:rPr>
          <w:rFonts w:ascii="Times New Roman" w:hAnsi="Times New Roman" w:cs="Times New Roman"/>
          <w:sz w:val="24"/>
          <w:szCs w:val="24"/>
        </w:rPr>
        <w:t xml:space="preserve">que consiste en determinar consciente e intencionadamente a otra persona a cometer un delito, sin tener que participar </w:t>
      </w:r>
      <w:r w:rsidR="00BF0B8B">
        <w:rPr>
          <w:rFonts w:ascii="Times New Roman" w:hAnsi="Times New Roman" w:cs="Times New Roman"/>
          <w:sz w:val="24"/>
          <w:szCs w:val="24"/>
        </w:rPr>
        <w:t>-</w:t>
      </w:r>
      <w:r w:rsidR="00AC7162">
        <w:rPr>
          <w:rFonts w:ascii="Times New Roman" w:hAnsi="Times New Roman" w:cs="Times New Roman"/>
          <w:sz w:val="24"/>
          <w:szCs w:val="24"/>
        </w:rPr>
        <w:t>el inductor</w:t>
      </w:r>
      <w:r w:rsidR="00BF0B8B">
        <w:rPr>
          <w:rFonts w:ascii="Times New Roman" w:hAnsi="Times New Roman" w:cs="Times New Roman"/>
          <w:sz w:val="24"/>
          <w:szCs w:val="24"/>
        </w:rPr>
        <w:t>-</w:t>
      </w:r>
      <w:r w:rsidR="00AC7162">
        <w:rPr>
          <w:rFonts w:ascii="Times New Roman" w:hAnsi="Times New Roman" w:cs="Times New Roman"/>
          <w:sz w:val="24"/>
          <w:szCs w:val="24"/>
        </w:rPr>
        <w:t xml:space="preserve"> </w:t>
      </w:r>
      <w:r w:rsidR="00D750D3">
        <w:rPr>
          <w:rFonts w:ascii="Times New Roman" w:hAnsi="Times New Roman" w:cs="Times New Roman"/>
          <w:sz w:val="24"/>
          <w:szCs w:val="24"/>
        </w:rPr>
        <w:t>en su ejecución</w:t>
      </w:r>
      <w:r>
        <w:rPr>
          <w:rFonts w:ascii="Times New Roman" w:hAnsi="Times New Roman" w:cs="Times New Roman"/>
          <w:sz w:val="24"/>
          <w:szCs w:val="24"/>
        </w:rPr>
        <w:t>.</w:t>
      </w:r>
    </w:p>
    <w:p w:rsidR="004E6109" w:rsidRDefault="004E6109" w:rsidP="007D3DF1">
      <w:pPr>
        <w:pStyle w:val="Textonotapie"/>
        <w:spacing w:after="240" w:line="360" w:lineRule="auto"/>
        <w:ind w:left="142"/>
        <w:jc w:val="both"/>
        <w:rPr>
          <w:rFonts w:ascii="Times New Roman" w:hAnsi="Times New Roman" w:cs="Times New Roman"/>
          <w:sz w:val="24"/>
          <w:szCs w:val="24"/>
        </w:rPr>
      </w:pPr>
      <w:r w:rsidRPr="004E6109">
        <w:rPr>
          <w:rFonts w:ascii="Times New Roman" w:hAnsi="Times New Roman" w:cs="Times New Roman"/>
          <w:sz w:val="24"/>
          <w:szCs w:val="24"/>
        </w:rPr>
        <w:t xml:space="preserve">Sin embargo la inducción en los delitos omisivos está muy limitada ya que tanto desde el propio precepto del Código Penal que castiga la postura de la inducción, como de fuentes jurisprudenciales, se </w:t>
      </w:r>
      <w:r>
        <w:rPr>
          <w:rFonts w:ascii="Times New Roman" w:hAnsi="Times New Roman" w:cs="Times New Roman"/>
          <w:sz w:val="24"/>
          <w:szCs w:val="24"/>
        </w:rPr>
        <w:t xml:space="preserve">puede </w:t>
      </w:r>
      <w:r w:rsidRPr="004E6109">
        <w:rPr>
          <w:rFonts w:ascii="Times New Roman" w:hAnsi="Times New Roman" w:cs="Times New Roman"/>
          <w:sz w:val="24"/>
          <w:szCs w:val="24"/>
        </w:rPr>
        <w:t xml:space="preserve">extraer que se produce la figura de la inducción cuando alguien insta a otro para que cometa un delito, por lo que es difícil que esto se pueda hacer de forma omisiva. No obstante, </w:t>
      </w:r>
      <w:r>
        <w:rPr>
          <w:rFonts w:ascii="Times New Roman" w:hAnsi="Times New Roman" w:cs="Times New Roman"/>
          <w:sz w:val="24"/>
          <w:szCs w:val="24"/>
        </w:rPr>
        <w:t>se podría reconocer la inducción en forma de participación</w:t>
      </w:r>
      <w:r w:rsidRPr="004E6109">
        <w:rPr>
          <w:rFonts w:ascii="Times New Roman" w:hAnsi="Times New Roman" w:cs="Times New Roman"/>
          <w:sz w:val="24"/>
          <w:szCs w:val="24"/>
        </w:rPr>
        <w:t xml:space="preserve"> cuando un garante no evitara la posición de inductor de alguien que est</w:t>
      </w:r>
      <w:r>
        <w:rPr>
          <w:rFonts w:ascii="Times New Roman" w:hAnsi="Times New Roman" w:cs="Times New Roman"/>
          <w:sz w:val="24"/>
          <w:szCs w:val="24"/>
        </w:rPr>
        <w:t xml:space="preserve">á bajo su control o protección; </w:t>
      </w:r>
      <w:r w:rsidRPr="004E6109">
        <w:rPr>
          <w:rFonts w:ascii="Times New Roman" w:hAnsi="Times New Roman" w:cs="Times New Roman"/>
          <w:sz w:val="24"/>
          <w:szCs w:val="24"/>
        </w:rPr>
        <w:t>como podría ser el caso de un padre que conoce que su hijo está convenciendo a un amigo para que se suicide, y éste padre no hace nada para que su hijo deje de actuar de esa forma.</w:t>
      </w:r>
    </w:p>
    <w:p w:rsidR="004A6FCE" w:rsidRDefault="004A6FCE"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Una vez vistas todas las formas que pueden existir como participación en los delitos de comisión por omisión, nos adentraremos a conocer cuáles son las teorías que defienden la posibilidad de reconocerse la responsabilidad penal por participación en los sujetos de un delito.</w:t>
      </w:r>
    </w:p>
    <w:p w:rsidR="004A6FCE" w:rsidRDefault="004A6FCE" w:rsidP="007D3DF1">
      <w:pPr>
        <w:pStyle w:val="Textonotapie"/>
        <w:spacing w:line="360" w:lineRule="auto"/>
        <w:ind w:left="142" w:firstLine="284"/>
        <w:jc w:val="both"/>
        <w:rPr>
          <w:rFonts w:ascii="Times New Roman" w:hAnsi="Times New Roman" w:cs="Times New Roman"/>
          <w:sz w:val="24"/>
          <w:szCs w:val="24"/>
        </w:rPr>
      </w:pPr>
    </w:p>
    <w:p w:rsidR="004A6FCE" w:rsidRDefault="00664432" w:rsidP="007D3DF1">
      <w:pPr>
        <w:pStyle w:val="Textonotapie"/>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t>3.5.3</w:t>
      </w:r>
      <w:r w:rsidR="004A6FCE">
        <w:rPr>
          <w:rFonts w:ascii="Times New Roman" w:hAnsi="Times New Roman" w:cs="Times New Roman"/>
          <w:b/>
          <w:sz w:val="24"/>
          <w:szCs w:val="24"/>
        </w:rPr>
        <w:t xml:space="preserve">.1- </w:t>
      </w:r>
      <w:r w:rsidR="00232E3E">
        <w:rPr>
          <w:rFonts w:ascii="Times New Roman" w:hAnsi="Times New Roman" w:cs="Times New Roman"/>
          <w:b/>
          <w:sz w:val="24"/>
          <w:szCs w:val="24"/>
          <w:u w:val="single"/>
        </w:rPr>
        <w:t>Participación fundamentada por la teoría del dominio del hecho:</w:t>
      </w:r>
    </w:p>
    <w:p w:rsidR="00232E3E" w:rsidRDefault="00BA3C6C" w:rsidP="007D3DF1">
      <w:pPr>
        <w:pStyle w:val="Textonotapie"/>
        <w:spacing w:after="240" w:line="360" w:lineRule="auto"/>
        <w:ind w:left="142" w:firstLine="283"/>
        <w:jc w:val="both"/>
        <w:rPr>
          <w:rFonts w:ascii="Times New Roman" w:hAnsi="Times New Roman" w:cs="Times New Roman"/>
          <w:sz w:val="24"/>
          <w:szCs w:val="24"/>
        </w:rPr>
      </w:pPr>
      <w:r>
        <w:rPr>
          <w:rFonts w:ascii="Times New Roman" w:hAnsi="Times New Roman" w:cs="Times New Roman"/>
          <w:sz w:val="24"/>
          <w:szCs w:val="24"/>
        </w:rPr>
        <w:t>Una de las teorías que admiten la participación en los delitos de comisión por omisión, es la teoría que se fundamenta en la posesión del dominio del hecho de un delito.</w:t>
      </w:r>
    </w:p>
    <w:p w:rsidR="00C9271E" w:rsidRDefault="00C9271E"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En los delitos de comisión por omisión, generalmente, el proceso causal y el resultado son ajenos al omitente; sin embargo, sí se le puede imputar a éste el dominio del hecho al igual que en los delitos de comisión activa</w:t>
      </w:r>
      <w:r w:rsidR="003C0CA1">
        <w:rPr>
          <w:rFonts w:ascii="Times New Roman" w:hAnsi="Times New Roman" w:cs="Times New Roman"/>
          <w:sz w:val="24"/>
          <w:szCs w:val="24"/>
        </w:rPr>
        <w:t xml:space="preserve">, generando así una equivalencia o una identidad estructural entre los delitos de omisión impropia y los delitos comisivos </w:t>
      </w:r>
      <w:r w:rsidR="003C0CA1" w:rsidRPr="00A21023">
        <w:rPr>
          <w:rFonts w:ascii="Times New Roman" w:hAnsi="Times New Roman" w:cs="Times New Roman"/>
          <w:sz w:val="24"/>
          <w:szCs w:val="24"/>
        </w:rPr>
        <w:t xml:space="preserve">(algo que ya desarrollaremos de forma más detallada en </w:t>
      </w:r>
      <w:r w:rsidR="00A21023" w:rsidRPr="00A21023">
        <w:rPr>
          <w:rFonts w:ascii="Times New Roman" w:hAnsi="Times New Roman" w:cs="Times New Roman"/>
          <w:sz w:val="24"/>
          <w:szCs w:val="24"/>
        </w:rPr>
        <w:t>un epígrafe independiente</w:t>
      </w:r>
      <w:r w:rsidR="003C0CA1" w:rsidRPr="00A21023">
        <w:rPr>
          <w:rFonts w:ascii="Times New Roman" w:hAnsi="Times New Roman" w:cs="Times New Roman"/>
          <w:sz w:val="24"/>
          <w:szCs w:val="24"/>
        </w:rPr>
        <w:t>)</w:t>
      </w:r>
      <w:r w:rsidRPr="00A21023">
        <w:rPr>
          <w:rFonts w:ascii="Times New Roman" w:hAnsi="Times New Roman" w:cs="Times New Roman"/>
          <w:sz w:val="24"/>
          <w:szCs w:val="24"/>
        </w:rPr>
        <w:t>.</w:t>
      </w:r>
    </w:p>
    <w:p w:rsidR="00C9271E" w:rsidRDefault="00C9271E"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 xml:space="preserve">De esta forma, se puede determinar que el omitente es autor de un delito de comisión por omisión cuando una conducta omisiva cause un resultado típico por unos hechos </w:t>
      </w:r>
      <w:r w:rsidR="00FB2DC2">
        <w:rPr>
          <w:rFonts w:ascii="Times New Roman" w:hAnsi="Times New Roman" w:cs="Times New Roman"/>
          <w:sz w:val="24"/>
          <w:szCs w:val="24"/>
        </w:rPr>
        <w:t>que se encuadraban en el ámbito de dominio del omitente</w:t>
      </w:r>
      <w:r w:rsidR="00E13D82">
        <w:rPr>
          <w:rStyle w:val="Refdenotaalpie"/>
          <w:rFonts w:ascii="Times New Roman" w:hAnsi="Times New Roman" w:cs="Times New Roman"/>
          <w:sz w:val="24"/>
          <w:szCs w:val="24"/>
        </w:rPr>
        <w:footnoteReference w:id="20"/>
      </w:r>
      <w:r w:rsidR="00E13D82">
        <w:rPr>
          <w:rFonts w:ascii="Times New Roman" w:hAnsi="Times New Roman" w:cs="Times New Roman"/>
          <w:sz w:val="24"/>
          <w:szCs w:val="24"/>
        </w:rPr>
        <w:t>. Es decir, esto sería cuando el omitente</w:t>
      </w:r>
      <w:r w:rsidR="0018030C">
        <w:rPr>
          <w:rFonts w:ascii="Times New Roman" w:hAnsi="Times New Roman" w:cs="Times New Roman"/>
          <w:sz w:val="24"/>
          <w:szCs w:val="24"/>
        </w:rPr>
        <w:t xml:space="preserve"> “</w:t>
      </w:r>
      <w:r w:rsidR="0018030C" w:rsidRPr="0018030C">
        <w:rPr>
          <w:rFonts w:ascii="Times New Roman" w:hAnsi="Times New Roman" w:cs="Times New Roman"/>
          <w:i/>
          <w:sz w:val="24"/>
          <w:szCs w:val="24"/>
        </w:rPr>
        <w:t>hubiera adoptado el compromiso específico y efectivo de actuar a modo de barrera de contención de riesgos determinados</w:t>
      </w:r>
      <w:r w:rsidR="0018030C">
        <w:rPr>
          <w:rFonts w:ascii="Times New Roman" w:hAnsi="Times New Roman" w:cs="Times New Roman"/>
          <w:sz w:val="24"/>
          <w:szCs w:val="24"/>
        </w:rPr>
        <w:t>”</w:t>
      </w:r>
      <w:r w:rsidR="0018030C">
        <w:rPr>
          <w:rStyle w:val="Refdenotaalpie"/>
          <w:rFonts w:ascii="Times New Roman" w:hAnsi="Times New Roman" w:cs="Times New Roman"/>
          <w:sz w:val="24"/>
          <w:szCs w:val="24"/>
        </w:rPr>
        <w:footnoteReference w:id="21"/>
      </w:r>
      <w:r w:rsidR="00E13D82">
        <w:rPr>
          <w:rFonts w:ascii="Times New Roman" w:hAnsi="Times New Roman" w:cs="Times New Roman"/>
          <w:sz w:val="24"/>
          <w:szCs w:val="24"/>
        </w:rPr>
        <w:t xml:space="preserve"> </w:t>
      </w:r>
      <w:r w:rsidR="0018030C">
        <w:rPr>
          <w:rFonts w:ascii="Times New Roman" w:hAnsi="Times New Roman" w:cs="Times New Roman"/>
          <w:sz w:val="24"/>
          <w:szCs w:val="24"/>
        </w:rPr>
        <w:t xml:space="preserve">y, de esta forma, </w:t>
      </w:r>
      <w:r w:rsidR="00E13D82">
        <w:rPr>
          <w:rFonts w:ascii="Times New Roman" w:hAnsi="Times New Roman" w:cs="Times New Roman"/>
          <w:sz w:val="24"/>
          <w:szCs w:val="24"/>
        </w:rPr>
        <w:t>estuviera determinado como el sujeto encargado de neutralizar determinados riesgos o peligros que pudieran amenazar al bien jurídico.</w:t>
      </w:r>
    </w:p>
    <w:p w:rsidR="004B5AB4" w:rsidRDefault="009D10C3"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GRACIA MARTÍN </w:t>
      </w:r>
      <w:r w:rsidR="00A34EAB">
        <w:rPr>
          <w:rFonts w:ascii="Times New Roman" w:hAnsi="Times New Roman" w:cs="Times New Roman"/>
          <w:sz w:val="24"/>
          <w:szCs w:val="24"/>
        </w:rPr>
        <w:t>propone la determinación del dominio positivo del hecho -en las conductas omisivas- mediante la teoría del dominio social</w:t>
      </w:r>
      <w:r w:rsidR="00A34EAB">
        <w:rPr>
          <w:rStyle w:val="Refdenotaalpie"/>
          <w:rFonts w:ascii="Times New Roman" w:hAnsi="Times New Roman" w:cs="Times New Roman"/>
          <w:sz w:val="24"/>
          <w:szCs w:val="24"/>
        </w:rPr>
        <w:footnoteReference w:id="22"/>
      </w:r>
      <w:r w:rsidR="00A34EAB">
        <w:rPr>
          <w:rFonts w:ascii="Times New Roman" w:hAnsi="Times New Roman" w:cs="Times New Roman"/>
          <w:sz w:val="24"/>
          <w:szCs w:val="24"/>
        </w:rPr>
        <w:t>.</w:t>
      </w:r>
      <w:r w:rsidR="00E645B0">
        <w:rPr>
          <w:rFonts w:ascii="Times New Roman" w:hAnsi="Times New Roman" w:cs="Times New Roman"/>
          <w:sz w:val="24"/>
          <w:szCs w:val="24"/>
        </w:rPr>
        <w:t xml:space="preserve"> En los delitos de dominio social la conducta típica estaría ya previamente organizada, por lo que el autor debería de realizar un acto personal para incorporarla a su esfera de dominio personal.</w:t>
      </w:r>
      <w:r w:rsidR="004B5AB4">
        <w:rPr>
          <w:rFonts w:ascii="Times New Roman" w:hAnsi="Times New Roman" w:cs="Times New Roman"/>
          <w:sz w:val="24"/>
          <w:szCs w:val="24"/>
        </w:rPr>
        <w:t xml:space="preserve"> </w:t>
      </w:r>
    </w:p>
    <w:p w:rsidR="00E13D82" w:rsidRDefault="004B5AB4"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Es así, que para </w:t>
      </w:r>
      <w:r w:rsidR="009D10C3">
        <w:rPr>
          <w:rFonts w:ascii="Times New Roman" w:hAnsi="Times New Roman" w:cs="Times New Roman"/>
          <w:sz w:val="24"/>
          <w:szCs w:val="24"/>
        </w:rPr>
        <w:t>GRACIA MARTÍN</w:t>
      </w:r>
      <w:r>
        <w:rPr>
          <w:rFonts w:ascii="Times New Roman" w:hAnsi="Times New Roman" w:cs="Times New Roman"/>
          <w:sz w:val="24"/>
          <w:szCs w:val="24"/>
        </w:rPr>
        <w:t xml:space="preserve">, sería autor -de un delito de comisión por omisión- aquel individuo que incorpore en su esfera de dominio personal una conducta típica que ya está organizada y, que además, posea el dominio efectivo sobre la causa fundamental del resultado. Este dominio efectivo se produciría cuando </w:t>
      </w:r>
      <w:r w:rsidR="003A6706">
        <w:rPr>
          <w:rFonts w:ascii="Times New Roman" w:hAnsi="Times New Roman" w:cs="Times New Roman"/>
          <w:sz w:val="24"/>
          <w:szCs w:val="24"/>
        </w:rPr>
        <w:t>se pueda certificar que el haber realizado la acción omitida, hubiera evitado un resultado perjudicial.</w:t>
      </w:r>
      <w:r>
        <w:rPr>
          <w:rFonts w:ascii="Times New Roman" w:hAnsi="Times New Roman" w:cs="Times New Roman"/>
          <w:sz w:val="24"/>
          <w:szCs w:val="24"/>
        </w:rPr>
        <w:t xml:space="preserve"> </w:t>
      </w:r>
      <w:r w:rsidR="00A34EAB">
        <w:rPr>
          <w:rFonts w:ascii="Times New Roman" w:hAnsi="Times New Roman" w:cs="Times New Roman"/>
          <w:sz w:val="24"/>
          <w:szCs w:val="24"/>
        </w:rPr>
        <w:t xml:space="preserve">   </w:t>
      </w:r>
    </w:p>
    <w:p w:rsidR="00DF6952" w:rsidRDefault="00DF6952" w:rsidP="007D3DF1">
      <w:pPr>
        <w:pStyle w:val="Textonotapie"/>
        <w:spacing w:line="360" w:lineRule="auto"/>
        <w:ind w:left="142" w:firstLine="284"/>
        <w:jc w:val="both"/>
        <w:rPr>
          <w:rFonts w:ascii="Times New Roman" w:hAnsi="Times New Roman" w:cs="Times New Roman"/>
          <w:sz w:val="24"/>
          <w:szCs w:val="24"/>
        </w:rPr>
      </w:pPr>
      <w:r w:rsidRPr="00915897">
        <w:rPr>
          <w:rFonts w:ascii="Times New Roman" w:hAnsi="Times New Roman" w:cs="Times New Roman"/>
          <w:sz w:val="24"/>
          <w:szCs w:val="24"/>
        </w:rPr>
        <w:t>Ahora bien, una vez expuestos los argumentos de cuándo surge la autoría debido a la teoría del dominio del hecho</w:t>
      </w:r>
      <w:r w:rsidR="007E5575">
        <w:rPr>
          <w:rFonts w:ascii="Times New Roman" w:hAnsi="Times New Roman" w:cs="Times New Roman"/>
          <w:sz w:val="24"/>
          <w:szCs w:val="24"/>
        </w:rPr>
        <w:t xml:space="preserve"> y del dominio social</w:t>
      </w:r>
      <w:r w:rsidRPr="00915897">
        <w:rPr>
          <w:rFonts w:ascii="Times New Roman" w:hAnsi="Times New Roman" w:cs="Times New Roman"/>
          <w:sz w:val="24"/>
          <w:szCs w:val="24"/>
        </w:rPr>
        <w:t>, ¿en qué casos existiría participación por omisión según dicha teoría?</w:t>
      </w:r>
    </w:p>
    <w:p w:rsidR="007E5575" w:rsidRDefault="007E5575"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Para </w:t>
      </w:r>
      <w:r w:rsidR="009D10C3">
        <w:rPr>
          <w:rFonts w:ascii="Times New Roman" w:hAnsi="Times New Roman" w:cs="Times New Roman"/>
          <w:sz w:val="24"/>
          <w:szCs w:val="24"/>
        </w:rPr>
        <w:t xml:space="preserve">GRACIA MARTÍN </w:t>
      </w:r>
      <w:r>
        <w:rPr>
          <w:rFonts w:ascii="Times New Roman" w:hAnsi="Times New Roman" w:cs="Times New Roman"/>
          <w:sz w:val="24"/>
          <w:szCs w:val="24"/>
        </w:rPr>
        <w:t>existiría responsabilidad por participación en los delitos omisivos cuando la acción omitida sólo hubiera facilitado el resultado o, lo que es lo mismo, -que si el sujeto no hubiera actuado de forma omisiva- se habría dificultado la producción del resultado.</w:t>
      </w:r>
    </w:p>
    <w:p w:rsidR="00AC7EC8" w:rsidRDefault="00AC7EC8"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Dejando a un lado la teoría del dominio social de </w:t>
      </w:r>
      <w:r w:rsidR="009D10C3">
        <w:rPr>
          <w:rFonts w:ascii="Times New Roman" w:hAnsi="Times New Roman" w:cs="Times New Roman"/>
          <w:sz w:val="24"/>
          <w:szCs w:val="24"/>
        </w:rPr>
        <w:t>GRACIA MARTÍN</w:t>
      </w:r>
      <w:r w:rsidR="0015789F">
        <w:rPr>
          <w:rFonts w:ascii="Times New Roman" w:hAnsi="Times New Roman" w:cs="Times New Roman"/>
          <w:sz w:val="24"/>
          <w:szCs w:val="24"/>
        </w:rPr>
        <w:t>,</w:t>
      </w:r>
      <w:r>
        <w:rPr>
          <w:rFonts w:ascii="Times New Roman" w:hAnsi="Times New Roman" w:cs="Times New Roman"/>
          <w:sz w:val="24"/>
          <w:szCs w:val="24"/>
        </w:rPr>
        <w:t xml:space="preserve"> y centrándonos exclusivamente en la teoría del dominio del hecho</w:t>
      </w:r>
      <w:r w:rsidR="0015789F">
        <w:rPr>
          <w:rFonts w:ascii="Times New Roman" w:hAnsi="Times New Roman" w:cs="Times New Roman"/>
          <w:sz w:val="24"/>
          <w:szCs w:val="24"/>
        </w:rPr>
        <w:t xml:space="preserve">, podemos medianamente afirmar </w:t>
      </w:r>
      <w:r w:rsidR="003550C2">
        <w:rPr>
          <w:rFonts w:ascii="Times New Roman" w:hAnsi="Times New Roman" w:cs="Times New Roman"/>
          <w:sz w:val="24"/>
          <w:szCs w:val="24"/>
        </w:rPr>
        <w:t>que existirá responsabilidad por participación</w:t>
      </w:r>
      <w:r w:rsidR="0015789F">
        <w:rPr>
          <w:rFonts w:ascii="Times New Roman" w:hAnsi="Times New Roman" w:cs="Times New Roman"/>
          <w:sz w:val="24"/>
          <w:szCs w:val="24"/>
        </w:rPr>
        <w:t xml:space="preserve"> cuando el dominio del hecho recaiga sobre el autor activo del delito y no en el garante que no </w:t>
      </w:r>
      <w:r w:rsidR="0015789F">
        <w:rPr>
          <w:rFonts w:ascii="Times New Roman" w:hAnsi="Times New Roman" w:cs="Times New Roman"/>
          <w:sz w:val="24"/>
          <w:szCs w:val="24"/>
        </w:rPr>
        <w:lastRenderedPageBreak/>
        <w:t xml:space="preserve">impide el resultado con su omisión, ya que el riesgo fue creado activamente por el sujeto activo. </w:t>
      </w:r>
      <w:r w:rsidR="000932E9">
        <w:rPr>
          <w:rFonts w:ascii="Times New Roman" w:hAnsi="Times New Roman" w:cs="Times New Roman"/>
          <w:sz w:val="24"/>
          <w:szCs w:val="24"/>
        </w:rPr>
        <w:t>Por el contrario</w:t>
      </w:r>
      <w:r w:rsidR="0015789F">
        <w:rPr>
          <w:rFonts w:ascii="Times New Roman" w:hAnsi="Times New Roman" w:cs="Times New Roman"/>
          <w:sz w:val="24"/>
          <w:szCs w:val="24"/>
        </w:rPr>
        <w:t xml:space="preserve">, en los casos en los que el </w:t>
      </w:r>
      <w:r w:rsidR="007B5482">
        <w:rPr>
          <w:rFonts w:ascii="Times New Roman" w:hAnsi="Times New Roman" w:cs="Times New Roman"/>
          <w:sz w:val="24"/>
          <w:szCs w:val="24"/>
        </w:rPr>
        <w:t>riesgo -que provoca el resultado-</w:t>
      </w:r>
      <w:r w:rsidR="0015789F">
        <w:rPr>
          <w:rFonts w:ascii="Times New Roman" w:hAnsi="Times New Roman" w:cs="Times New Roman"/>
          <w:sz w:val="24"/>
          <w:szCs w:val="24"/>
        </w:rPr>
        <w:t xml:space="preserve"> se crea por una situación de caso fortuito o debido a la naturaleza</w:t>
      </w:r>
      <w:r w:rsidR="007B5482">
        <w:rPr>
          <w:rFonts w:ascii="Times New Roman" w:hAnsi="Times New Roman" w:cs="Times New Roman"/>
          <w:sz w:val="24"/>
          <w:szCs w:val="24"/>
        </w:rPr>
        <w:t xml:space="preserve">, </w:t>
      </w:r>
      <w:r w:rsidR="00303EAC">
        <w:rPr>
          <w:rFonts w:ascii="Times New Roman" w:hAnsi="Times New Roman" w:cs="Times New Roman"/>
          <w:sz w:val="24"/>
          <w:szCs w:val="24"/>
        </w:rPr>
        <w:t xml:space="preserve">una parte de la </w:t>
      </w:r>
      <w:r w:rsidR="007B5482">
        <w:rPr>
          <w:rFonts w:ascii="Times New Roman" w:hAnsi="Times New Roman" w:cs="Times New Roman"/>
          <w:sz w:val="24"/>
          <w:szCs w:val="24"/>
        </w:rPr>
        <w:t xml:space="preserve">doctrina se posiciona a favor de declarar al omitente como autor, </w:t>
      </w:r>
      <w:r w:rsidR="003550C2">
        <w:rPr>
          <w:rFonts w:ascii="Times New Roman" w:hAnsi="Times New Roman" w:cs="Times New Roman"/>
          <w:sz w:val="24"/>
          <w:szCs w:val="24"/>
        </w:rPr>
        <w:t>debido a que</w:t>
      </w:r>
      <w:r w:rsidR="007B5482">
        <w:rPr>
          <w:rFonts w:ascii="Times New Roman" w:hAnsi="Times New Roman" w:cs="Times New Roman"/>
          <w:sz w:val="24"/>
          <w:szCs w:val="24"/>
        </w:rPr>
        <w:t xml:space="preserve"> no se le puede imputar a nadie l</w:t>
      </w:r>
      <w:r w:rsidR="00303EAC">
        <w:rPr>
          <w:rFonts w:ascii="Times New Roman" w:hAnsi="Times New Roman" w:cs="Times New Roman"/>
          <w:sz w:val="24"/>
          <w:szCs w:val="24"/>
        </w:rPr>
        <w:t xml:space="preserve">a creación activa del riesgo; aunque, otra parte de la doctrina –entre ellos </w:t>
      </w:r>
      <w:r w:rsidR="009D10C3">
        <w:rPr>
          <w:rFonts w:ascii="Times New Roman" w:hAnsi="Times New Roman" w:cs="Times New Roman"/>
          <w:sz w:val="24"/>
          <w:szCs w:val="24"/>
        </w:rPr>
        <w:t xml:space="preserve">LUZÓN PEÑA </w:t>
      </w:r>
      <w:r w:rsidR="00303EAC">
        <w:rPr>
          <w:rFonts w:ascii="Times New Roman" w:hAnsi="Times New Roman" w:cs="Times New Roman"/>
          <w:sz w:val="24"/>
          <w:szCs w:val="24"/>
        </w:rPr>
        <w:t xml:space="preserve">o </w:t>
      </w:r>
      <w:r w:rsidR="009D10C3">
        <w:rPr>
          <w:rFonts w:ascii="Times New Roman" w:hAnsi="Times New Roman" w:cs="Times New Roman"/>
          <w:sz w:val="24"/>
          <w:szCs w:val="24"/>
        </w:rPr>
        <w:t>GIMBERNAT</w:t>
      </w:r>
      <w:r w:rsidR="00303EAC">
        <w:rPr>
          <w:rFonts w:ascii="Times New Roman" w:hAnsi="Times New Roman" w:cs="Times New Roman"/>
          <w:sz w:val="24"/>
          <w:szCs w:val="24"/>
        </w:rPr>
        <w:t>- se niegan a imputar un delito de comisión por omisión al garante que no ha creado el peligro y que por lo tanto no ha producido la lesión.</w:t>
      </w:r>
    </w:p>
    <w:p w:rsidR="000932E9" w:rsidRDefault="000932E9"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Como podemos ver, esta teoría puede llegar a causar una gran confusión a la hora de determinar la responsabilidad y equipararla con la de los delitos comisivos; ya que -si nos basamos en la teoría expuesta- un garante que realiza conductas similares, puede ser castigado por autoría o por participación</w:t>
      </w:r>
      <w:r w:rsidR="00303EAC">
        <w:rPr>
          <w:rFonts w:ascii="Times New Roman" w:hAnsi="Times New Roman" w:cs="Times New Roman"/>
          <w:sz w:val="24"/>
          <w:szCs w:val="24"/>
        </w:rPr>
        <w:t xml:space="preserve"> (o incluso no llegar a ser considerado como culpable del delito)</w:t>
      </w:r>
      <w:r>
        <w:rPr>
          <w:rFonts w:ascii="Times New Roman" w:hAnsi="Times New Roman" w:cs="Times New Roman"/>
          <w:sz w:val="24"/>
          <w:szCs w:val="24"/>
        </w:rPr>
        <w:t xml:space="preserve"> dependiendo el caso en el que se dé. Por ejemplo, una madre, que no impide que un perro ataque a su hija, respondería </w:t>
      </w:r>
      <w:r w:rsidR="00EF121E">
        <w:rPr>
          <w:rFonts w:ascii="Times New Roman" w:hAnsi="Times New Roman" w:cs="Times New Roman"/>
          <w:sz w:val="24"/>
          <w:szCs w:val="24"/>
        </w:rPr>
        <w:t>como autora de un delito de lesiones en comisión por omisión ya que el riesgo fue creado por una situación fortuita o debida a la naturaleza; pero sin embargo, si la madre no evita que una persona ataque a su hija, ésta respondería simplemente como cómplice de un delito de lesiones en comisión por omisión, ya que la madre garante no tenía el dominio del hecho y quizá con su acción sólo lo hubiera dificultado pero no impedido.</w:t>
      </w:r>
      <w:r w:rsidR="00EF121E">
        <w:rPr>
          <w:rStyle w:val="Refdenotaalpie"/>
          <w:rFonts w:ascii="Times New Roman" w:hAnsi="Times New Roman" w:cs="Times New Roman"/>
          <w:sz w:val="24"/>
          <w:szCs w:val="24"/>
        </w:rPr>
        <w:footnoteReference w:id="23"/>
      </w:r>
    </w:p>
    <w:p w:rsidR="00B359CD" w:rsidRPr="00BA3C6C" w:rsidRDefault="00B359CD" w:rsidP="007D3DF1">
      <w:pPr>
        <w:pStyle w:val="Textonotapie"/>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En definitiva, y como ya </w:t>
      </w:r>
      <w:r w:rsidR="001C21E9">
        <w:rPr>
          <w:rFonts w:ascii="Times New Roman" w:hAnsi="Times New Roman" w:cs="Times New Roman"/>
          <w:sz w:val="24"/>
          <w:szCs w:val="24"/>
        </w:rPr>
        <w:t>explicamos</w:t>
      </w:r>
      <w:r>
        <w:rPr>
          <w:rFonts w:ascii="Times New Roman" w:hAnsi="Times New Roman" w:cs="Times New Roman"/>
          <w:sz w:val="24"/>
          <w:szCs w:val="24"/>
        </w:rPr>
        <w:t xml:space="preserve"> en el epígrafe anterior, el garante será partícipe en estos delitos cuando no tenga dominio o control sobre el riesgo principal que incidirá de forma directa e inmediata en el resultado</w:t>
      </w:r>
      <w:r w:rsidR="00B624DE">
        <w:rPr>
          <w:rFonts w:ascii="Times New Roman" w:hAnsi="Times New Roman" w:cs="Times New Roman"/>
          <w:sz w:val="24"/>
          <w:szCs w:val="24"/>
        </w:rPr>
        <w:t xml:space="preserve"> y sólo lo tenga sobre un riesgo que únicamente contribuirá de forma </w:t>
      </w:r>
      <w:r w:rsidR="000F47AE">
        <w:rPr>
          <w:rFonts w:ascii="Times New Roman" w:hAnsi="Times New Roman" w:cs="Times New Roman"/>
          <w:sz w:val="24"/>
          <w:szCs w:val="24"/>
        </w:rPr>
        <w:t>in</w:t>
      </w:r>
      <w:r w:rsidR="00B624DE">
        <w:rPr>
          <w:rFonts w:ascii="Times New Roman" w:hAnsi="Times New Roman" w:cs="Times New Roman"/>
          <w:sz w:val="24"/>
          <w:szCs w:val="24"/>
        </w:rPr>
        <w:t xml:space="preserve">directa y mediata </w:t>
      </w:r>
      <w:r w:rsidR="00715FF8">
        <w:rPr>
          <w:rFonts w:ascii="Times New Roman" w:hAnsi="Times New Roman" w:cs="Times New Roman"/>
          <w:sz w:val="24"/>
          <w:szCs w:val="24"/>
        </w:rPr>
        <w:t>a facilitar</w:t>
      </w:r>
      <w:r w:rsidR="00022236">
        <w:rPr>
          <w:rFonts w:ascii="Times New Roman" w:hAnsi="Times New Roman" w:cs="Times New Roman"/>
          <w:sz w:val="24"/>
          <w:szCs w:val="24"/>
        </w:rPr>
        <w:t xml:space="preserve"> la </w:t>
      </w:r>
      <w:r w:rsidR="00715FF8">
        <w:rPr>
          <w:rFonts w:ascii="Times New Roman" w:hAnsi="Times New Roman" w:cs="Times New Roman"/>
          <w:sz w:val="24"/>
          <w:szCs w:val="24"/>
        </w:rPr>
        <w:t>producción</w:t>
      </w:r>
      <w:r w:rsidR="00022236">
        <w:rPr>
          <w:rFonts w:ascii="Times New Roman" w:hAnsi="Times New Roman" w:cs="Times New Roman"/>
          <w:sz w:val="24"/>
          <w:szCs w:val="24"/>
        </w:rPr>
        <w:t xml:space="preserve"> del </w:t>
      </w:r>
      <w:r w:rsidR="00715FF8">
        <w:rPr>
          <w:rFonts w:ascii="Times New Roman" w:hAnsi="Times New Roman" w:cs="Times New Roman"/>
          <w:sz w:val="24"/>
          <w:szCs w:val="24"/>
        </w:rPr>
        <w:t>resultado</w:t>
      </w:r>
      <w:r w:rsidR="00B624DE">
        <w:rPr>
          <w:rFonts w:ascii="Times New Roman" w:hAnsi="Times New Roman" w:cs="Times New Roman"/>
          <w:sz w:val="24"/>
          <w:szCs w:val="24"/>
        </w:rPr>
        <w:t>.</w:t>
      </w:r>
      <w:r w:rsidR="00715FF8">
        <w:rPr>
          <w:rStyle w:val="Refdenotaalpie"/>
          <w:rFonts w:ascii="Times New Roman" w:hAnsi="Times New Roman" w:cs="Times New Roman"/>
          <w:sz w:val="24"/>
          <w:szCs w:val="24"/>
        </w:rPr>
        <w:footnoteReference w:id="24"/>
      </w:r>
      <w:r w:rsidR="00D3536F">
        <w:rPr>
          <w:rFonts w:ascii="Times New Roman" w:hAnsi="Times New Roman" w:cs="Times New Roman"/>
          <w:sz w:val="24"/>
          <w:szCs w:val="24"/>
        </w:rPr>
        <w:t xml:space="preserve"> De hecho, LUZÓN PEÑA afirma que “existirá participación omisiva cuando dicha omisión favorezca o facilite la comisión del hecho, </w:t>
      </w:r>
      <w:r w:rsidR="00D3536F">
        <w:rPr>
          <w:rFonts w:ascii="Times New Roman" w:hAnsi="Times New Roman" w:cs="Times New Roman"/>
          <w:sz w:val="24"/>
          <w:szCs w:val="24"/>
        </w:rPr>
        <w:lastRenderedPageBreak/>
        <w:t>aumentando el riesgo, pero sin que el sujeto tengo posibilidad de decisión, control o dominio sobre la producción del peligro</w:t>
      </w:r>
      <w:r w:rsidR="00D3536F">
        <w:rPr>
          <w:rStyle w:val="Refdenotaalpie"/>
          <w:rFonts w:ascii="Times New Roman" w:hAnsi="Times New Roman" w:cs="Times New Roman"/>
          <w:sz w:val="24"/>
          <w:szCs w:val="24"/>
        </w:rPr>
        <w:footnoteReference w:id="25"/>
      </w:r>
      <w:r w:rsidR="00D3536F">
        <w:rPr>
          <w:rFonts w:ascii="Times New Roman" w:hAnsi="Times New Roman" w:cs="Times New Roman"/>
          <w:sz w:val="24"/>
          <w:szCs w:val="24"/>
        </w:rPr>
        <w:t>.</w:t>
      </w:r>
    </w:p>
    <w:p w:rsidR="004E6109" w:rsidRPr="00185169" w:rsidRDefault="00395AEB" w:rsidP="007D3DF1">
      <w:pPr>
        <w:pStyle w:val="Sinespaciado"/>
        <w:spacing w:line="360" w:lineRule="auto"/>
        <w:ind w:left="142" w:firstLine="284"/>
        <w:jc w:val="both"/>
        <w:rPr>
          <w:rFonts w:ascii="Times New Roman" w:hAnsi="Times New Roman" w:cs="Times New Roman"/>
          <w:sz w:val="24"/>
          <w:szCs w:val="24"/>
        </w:rPr>
      </w:pPr>
      <w:r w:rsidRPr="00185169">
        <w:rPr>
          <w:rFonts w:ascii="Times New Roman" w:hAnsi="Times New Roman" w:cs="Times New Roman"/>
          <w:sz w:val="24"/>
          <w:szCs w:val="24"/>
        </w:rPr>
        <w:t>Como caso práctico a esta teoría de la participación por atribución del dominio del hecho al autor activo del delito, tenemos como ejemplo la Sentencia</w:t>
      </w:r>
      <w:r w:rsidR="00875FA5" w:rsidRPr="00185169">
        <w:rPr>
          <w:rFonts w:ascii="Times New Roman" w:hAnsi="Times New Roman" w:cs="Times New Roman"/>
          <w:sz w:val="24"/>
          <w:szCs w:val="24"/>
        </w:rPr>
        <w:t xml:space="preserve"> del Tribunal Supremo de </w:t>
      </w:r>
      <w:r w:rsidR="00185169" w:rsidRPr="00185169">
        <w:rPr>
          <w:rFonts w:ascii="Times New Roman" w:hAnsi="Times New Roman" w:cs="Times New Roman"/>
          <w:sz w:val="24"/>
          <w:szCs w:val="24"/>
        </w:rPr>
        <w:t>9 de enero de 2013 (STS 19/2013).</w:t>
      </w:r>
    </w:p>
    <w:p w:rsidR="00875FA5" w:rsidRPr="00706827" w:rsidRDefault="00875FA5" w:rsidP="007D3DF1">
      <w:pPr>
        <w:pStyle w:val="Sinespaciado"/>
        <w:spacing w:line="360" w:lineRule="auto"/>
        <w:ind w:left="142"/>
        <w:jc w:val="both"/>
        <w:rPr>
          <w:rFonts w:ascii="Times New Roman" w:hAnsi="Times New Roman" w:cs="Times New Roman"/>
          <w:sz w:val="24"/>
          <w:szCs w:val="24"/>
        </w:rPr>
      </w:pPr>
      <w:r w:rsidRPr="00185169">
        <w:rPr>
          <w:rFonts w:ascii="Times New Roman" w:hAnsi="Times New Roman" w:cs="Times New Roman"/>
          <w:sz w:val="24"/>
          <w:szCs w:val="24"/>
        </w:rPr>
        <w:t xml:space="preserve">En dicha Sentencia se </w:t>
      </w:r>
      <w:r w:rsidR="00506C52" w:rsidRPr="00185169">
        <w:rPr>
          <w:rFonts w:ascii="Times New Roman" w:hAnsi="Times New Roman" w:cs="Times New Roman"/>
          <w:sz w:val="24"/>
          <w:szCs w:val="24"/>
        </w:rPr>
        <w:t xml:space="preserve">le condena por un </w:t>
      </w:r>
      <w:r w:rsidR="00185169">
        <w:rPr>
          <w:rFonts w:ascii="Times New Roman" w:hAnsi="Times New Roman" w:cs="Times New Roman"/>
          <w:sz w:val="24"/>
          <w:szCs w:val="24"/>
        </w:rPr>
        <w:t>de abus</w:t>
      </w:r>
      <w:r w:rsidR="00185169" w:rsidRPr="00185169">
        <w:rPr>
          <w:rFonts w:ascii="Times New Roman" w:hAnsi="Times New Roman" w:cs="Times New Roman"/>
          <w:sz w:val="24"/>
          <w:szCs w:val="24"/>
        </w:rPr>
        <w:t>os sexuales</w:t>
      </w:r>
      <w:r w:rsidR="00506C52" w:rsidRPr="00185169">
        <w:rPr>
          <w:rFonts w:ascii="Times New Roman" w:hAnsi="Times New Roman" w:cs="Times New Roman"/>
          <w:sz w:val="24"/>
          <w:szCs w:val="24"/>
        </w:rPr>
        <w:t xml:space="preserve"> en comisión por omisión y</w:t>
      </w:r>
      <w:r w:rsidRPr="00185169">
        <w:rPr>
          <w:rFonts w:ascii="Times New Roman" w:hAnsi="Times New Roman" w:cs="Times New Roman"/>
          <w:sz w:val="24"/>
          <w:szCs w:val="24"/>
        </w:rPr>
        <w:t xml:space="preserve"> en calidad de có</w:t>
      </w:r>
      <w:r w:rsidR="00185169" w:rsidRPr="00185169">
        <w:rPr>
          <w:rFonts w:ascii="Times New Roman" w:hAnsi="Times New Roman" w:cs="Times New Roman"/>
          <w:sz w:val="24"/>
          <w:szCs w:val="24"/>
        </w:rPr>
        <w:t>mplice a la madre de un</w:t>
      </w:r>
      <w:r w:rsidRPr="00185169">
        <w:rPr>
          <w:rFonts w:ascii="Times New Roman" w:hAnsi="Times New Roman" w:cs="Times New Roman"/>
          <w:sz w:val="24"/>
          <w:szCs w:val="24"/>
        </w:rPr>
        <w:t xml:space="preserve"> menor </w:t>
      </w:r>
      <w:r w:rsidR="00185169">
        <w:rPr>
          <w:rFonts w:ascii="Times New Roman" w:hAnsi="Times New Roman" w:cs="Times New Roman"/>
          <w:sz w:val="24"/>
          <w:szCs w:val="24"/>
        </w:rPr>
        <w:t>teniendo conocimiento de los</w:t>
      </w:r>
      <w:r w:rsidR="00506C52" w:rsidRPr="00110919">
        <w:rPr>
          <w:rFonts w:ascii="Times New Roman" w:hAnsi="Times New Roman" w:cs="Times New Roman"/>
          <w:sz w:val="24"/>
          <w:szCs w:val="24"/>
          <w:highlight w:val="cyan"/>
        </w:rPr>
        <w:t xml:space="preserve"> </w:t>
      </w:r>
      <w:r w:rsidR="00506C52" w:rsidRPr="00706827">
        <w:rPr>
          <w:rFonts w:ascii="Times New Roman" w:hAnsi="Times New Roman" w:cs="Times New Roman"/>
          <w:sz w:val="24"/>
          <w:szCs w:val="24"/>
        </w:rPr>
        <w:t xml:space="preserve">comportamientos </w:t>
      </w:r>
      <w:r w:rsidR="00185169" w:rsidRPr="00706827">
        <w:rPr>
          <w:rFonts w:ascii="Times New Roman" w:hAnsi="Times New Roman" w:cs="Times New Roman"/>
          <w:sz w:val="24"/>
          <w:szCs w:val="24"/>
        </w:rPr>
        <w:t>sexuales</w:t>
      </w:r>
      <w:r w:rsidR="00506C52" w:rsidRPr="00706827">
        <w:rPr>
          <w:rFonts w:ascii="Times New Roman" w:hAnsi="Times New Roman" w:cs="Times New Roman"/>
          <w:sz w:val="24"/>
          <w:szCs w:val="24"/>
        </w:rPr>
        <w:t xml:space="preserve"> que éste realizaba sobre </w:t>
      </w:r>
      <w:r w:rsidR="00185169" w:rsidRPr="00706827">
        <w:rPr>
          <w:rFonts w:ascii="Times New Roman" w:hAnsi="Times New Roman" w:cs="Times New Roman"/>
          <w:sz w:val="24"/>
          <w:szCs w:val="24"/>
        </w:rPr>
        <w:t>el niño</w:t>
      </w:r>
      <w:r w:rsidR="00506C52" w:rsidRPr="00706827">
        <w:rPr>
          <w:rFonts w:ascii="Times New Roman" w:hAnsi="Times New Roman" w:cs="Times New Roman"/>
          <w:sz w:val="24"/>
          <w:szCs w:val="24"/>
        </w:rPr>
        <w:t>, los permitía y no realizaba ninguna conducta para evitarlos o al menos intentar dificultarlos. Dichos comportamientos eran tales como “</w:t>
      </w:r>
      <w:r w:rsidR="00185169" w:rsidRPr="00706827">
        <w:rPr>
          <w:rFonts w:ascii="Times New Roman" w:hAnsi="Times New Roman" w:cs="Times New Roman"/>
          <w:i/>
          <w:sz w:val="24"/>
          <w:szCs w:val="24"/>
        </w:rPr>
        <w:t>exhibir películas pornográficas al menor y decirle que iban a jugar a los novio</w:t>
      </w:r>
      <w:r w:rsidR="007D3DF1">
        <w:rPr>
          <w:rFonts w:ascii="Times New Roman" w:hAnsi="Times New Roman" w:cs="Times New Roman"/>
          <w:i/>
          <w:sz w:val="24"/>
          <w:szCs w:val="24"/>
        </w:rPr>
        <w:t>s y</w:t>
      </w:r>
      <w:bookmarkStart w:id="0" w:name="_GoBack"/>
      <w:bookmarkEnd w:id="0"/>
      <w:r w:rsidR="00185169" w:rsidRPr="00706827">
        <w:rPr>
          <w:rFonts w:ascii="Times New Roman" w:hAnsi="Times New Roman" w:cs="Times New Roman"/>
          <w:i/>
          <w:sz w:val="24"/>
          <w:szCs w:val="24"/>
        </w:rPr>
        <w:t xml:space="preserve"> obligarle a que le realizara felaciones</w:t>
      </w:r>
      <w:r w:rsidR="007D42AA" w:rsidRPr="00706827">
        <w:rPr>
          <w:rFonts w:ascii="Times New Roman" w:hAnsi="Times New Roman" w:cs="Times New Roman"/>
          <w:i/>
          <w:sz w:val="24"/>
          <w:szCs w:val="24"/>
        </w:rPr>
        <w:t>”</w:t>
      </w:r>
      <w:r w:rsidR="007D42AA" w:rsidRPr="00706827">
        <w:rPr>
          <w:rFonts w:ascii="Times New Roman" w:hAnsi="Times New Roman" w:cs="Times New Roman"/>
          <w:sz w:val="24"/>
          <w:szCs w:val="24"/>
        </w:rPr>
        <w:t>.</w:t>
      </w:r>
    </w:p>
    <w:p w:rsidR="004E6109" w:rsidRDefault="007D42AA" w:rsidP="007D3DF1">
      <w:pPr>
        <w:pStyle w:val="Sinespaciado"/>
        <w:spacing w:after="240" w:line="360" w:lineRule="auto"/>
        <w:ind w:left="142"/>
        <w:jc w:val="both"/>
        <w:rPr>
          <w:rFonts w:ascii="Times New Roman" w:hAnsi="Times New Roman" w:cs="Times New Roman"/>
          <w:sz w:val="24"/>
          <w:szCs w:val="24"/>
        </w:rPr>
      </w:pPr>
      <w:r w:rsidRPr="00706827">
        <w:rPr>
          <w:rFonts w:ascii="Times New Roman" w:hAnsi="Times New Roman" w:cs="Times New Roman"/>
          <w:sz w:val="24"/>
          <w:szCs w:val="24"/>
        </w:rPr>
        <w:t xml:space="preserve">El tribunal considera que el acusado es el autor de dicho delito y el que posee el dominio de los hechos; por lo que califica la conducta de la madre como </w:t>
      </w:r>
      <w:r w:rsidR="00706827" w:rsidRPr="00706827">
        <w:rPr>
          <w:rFonts w:ascii="Times New Roman" w:hAnsi="Times New Roman" w:cs="Times New Roman"/>
          <w:sz w:val="24"/>
          <w:szCs w:val="24"/>
        </w:rPr>
        <w:t xml:space="preserve">partícipe </w:t>
      </w:r>
      <w:r w:rsidRPr="00706827">
        <w:rPr>
          <w:rFonts w:ascii="Times New Roman" w:hAnsi="Times New Roman" w:cs="Times New Roman"/>
          <w:sz w:val="24"/>
          <w:szCs w:val="24"/>
        </w:rPr>
        <w:t>en calidad de cómplice, considerando que aunque ésta hubiera realizado la conducta debida de intentar evitar el resultado, esto sólo hubiera dificultado la producción de dicho resultado pero muy probablemente no lo hubiera impedido.</w:t>
      </w:r>
      <w:r w:rsidR="00706827">
        <w:rPr>
          <w:rStyle w:val="Refdenotaalpie"/>
          <w:rFonts w:ascii="Times New Roman" w:hAnsi="Times New Roman" w:cs="Times New Roman"/>
          <w:sz w:val="24"/>
          <w:szCs w:val="24"/>
        </w:rPr>
        <w:footnoteReference w:id="26"/>
      </w:r>
    </w:p>
    <w:p w:rsidR="008314A4" w:rsidRDefault="008314A4" w:rsidP="007D3DF1">
      <w:pPr>
        <w:pStyle w:val="Sinespaciado"/>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Por contra</w:t>
      </w:r>
      <w:r w:rsidR="006B6D7F">
        <w:rPr>
          <w:rFonts w:ascii="Times New Roman" w:hAnsi="Times New Roman" w:cs="Times New Roman"/>
          <w:sz w:val="24"/>
          <w:szCs w:val="24"/>
        </w:rPr>
        <w:t>,</w:t>
      </w:r>
      <w:r>
        <w:rPr>
          <w:rFonts w:ascii="Times New Roman" w:hAnsi="Times New Roman" w:cs="Times New Roman"/>
          <w:sz w:val="24"/>
          <w:szCs w:val="24"/>
        </w:rPr>
        <w:t xml:space="preserve"> en la Sentencia del Tribunal Supremo de 21 de junio de 2012 –y ante unos hechos muy parecidos a los de la Sentencia anteriormente citada</w:t>
      </w:r>
      <w:r>
        <w:rPr>
          <w:rStyle w:val="Refdenotaalpie"/>
          <w:rFonts w:ascii="Times New Roman" w:hAnsi="Times New Roman" w:cs="Times New Roman"/>
          <w:sz w:val="24"/>
          <w:szCs w:val="24"/>
        </w:rPr>
        <w:footnoteReference w:id="27"/>
      </w:r>
      <w:r>
        <w:rPr>
          <w:rFonts w:ascii="Times New Roman" w:hAnsi="Times New Roman" w:cs="Times New Roman"/>
          <w:sz w:val="24"/>
          <w:szCs w:val="24"/>
        </w:rPr>
        <w:t xml:space="preserve">- se condena a la madre de una menor por un delito de abuso sexual por comisión por omisión en calidad de coautora. </w:t>
      </w:r>
    </w:p>
    <w:p w:rsidR="00334FFC" w:rsidRDefault="008314A4" w:rsidP="007D3DF1">
      <w:pPr>
        <w:pStyle w:val="Sinespaciado"/>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Con la comparación de ambas sentencias, podemos ver la incongruencia que existe en torno la determinación de la autoría y la participación en supuestos que son casi similares y que incluso se basan en teorías idénticas.</w:t>
      </w:r>
    </w:p>
    <w:p w:rsidR="00543DA6" w:rsidRDefault="00543DA6" w:rsidP="007D3DF1">
      <w:pPr>
        <w:pStyle w:val="Sinespaciado"/>
        <w:spacing w:line="360" w:lineRule="auto"/>
        <w:ind w:left="142" w:firstLine="284"/>
        <w:jc w:val="both"/>
        <w:rPr>
          <w:rFonts w:ascii="Times New Roman" w:hAnsi="Times New Roman" w:cs="Times New Roman"/>
          <w:sz w:val="24"/>
          <w:szCs w:val="24"/>
        </w:rPr>
      </w:pPr>
      <w:r w:rsidRPr="00543DA6">
        <w:rPr>
          <w:rFonts w:ascii="Times New Roman" w:hAnsi="Times New Roman" w:cs="Times New Roman"/>
          <w:sz w:val="24"/>
          <w:szCs w:val="24"/>
        </w:rPr>
        <w:lastRenderedPageBreak/>
        <w:t>No obsta</w:t>
      </w:r>
      <w:r>
        <w:rPr>
          <w:rFonts w:ascii="Times New Roman" w:hAnsi="Times New Roman" w:cs="Times New Roman"/>
          <w:sz w:val="24"/>
          <w:szCs w:val="24"/>
        </w:rPr>
        <w:t xml:space="preserve">nte, si esta segunda sentencia basara </w:t>
      </w:r>
      <w:r w:rsidRPr="00543DA6">
        <w:rPr>
          <w:rFonts w:ascii="Times New Roman" w:hAnsi="Times New Roman" w:cs="Times New Roman"/>
          <w:sz w:val="24"/>
          <w:szCs w:val="24"/>
        </w:rPr>
        <w:t xml:space="preserve">su fundamento en la teoría de la función de protección, sí sería más fácil reconocer la autoría de la madre. Aunque de igual modo, entonces se debería de reconocer la misma autoría en la </w:t>
      </w:r>
      <w:r>
        <w:rPr>
          <w:rFonts w:ascii="Times New Roman" w:hAnsi="Times New Roman" w:cs="Times New Roman"/>
          <w:sz w:val="24"/>
          <w:szCs w:val="24"/>
        </w:rPr>
        <w:t>primera</w:t>
      </w:r>
      <w:r w:rsidRPr="00543DA6">
        <w:rPr>
          <w:rFonts w:ascii="Times New Roman" w:hAnsi="Times New Roman" w:cs="Times New Roman"/>
          <w:sz w:val="24"/>
          <w:szCs w:val="24"/>
        </w:rPr>
        <w:t xml:space="preserve"> sentencia.</w:t>
      </w:r>
      <w:r>
        <w:rPr>
          <w:rFonts w:ascii="Times New Roman" w:hAnsi="Times New Roman" w:cs="Times New Roman"/>
          <w:sz w:val="24"/>
          <w:szCs w:val="24"/>
        </w:rPr>
        <w:t xml:space="preserve"> Sin más rodeos pasaremos a conocer la posición de dicha teoría en el siguiente epígrafe.</w:t>
      </w:r>
    </w:p>
    <w:p w:rsidR="003D4607" w:rsidRDefault="003D4607" w:rsidP="007D3DF1">
      <w:pPr>
        <w:pStyle w:val="Sinespaciado"/>
        <w:spacing w:line="360" w:lineRule="auto"/>
        <w:ind w:left="142" w:firstLine="284"/>
        <w:jc w:val="both"/>
        <w:rPr>
          <w:rFonts w:ascii="Times New Roman" w:hAnsi="Times New Roman" w:cs="Times New Roman"/>
          <w:sz w:val="24"/>
          <w:szCs w:val="24"/>
        </w:rPr>
      </w:pPr>
    </w:p>
    <w:p w:rsidR="003D4607" w:rsidRDefault="00664432" w:rsidP="007D3DF1">
      <w:pPr>
        <w:pStyle w:val="Textonotapie"/>
        <w:spacing w:line="360" w:lineRule="auto"/>
        <w:ind w:left="142"/>
        <w:jc w:val="both"/>
        <w:rPr>
          <w:rFonts w:ascii="Times New Roman" w:hAnsi="Times New Roman" w:cs="Times New Roman"/>
          <w:b/>
          <w:sz w:val="24"/>
          <w:szCs w:val="24"/>
          <w:u w:val="single"/>
        </w:rPr>
      </w:pPr>
      <w:r>
        <w:rPr>
          <w:rFonts w:ascii="Times New Roman" w:hAnsi="Times New Roman" w:cs="Times New Roman"/>
          <w:b/>
          <w:sz w:val="24"/>
          <w:szCs w:val="24"/>
        </w:rPr>
        <w:t>3.5.3</w:t>
      </w:r>
      <w:r w:rsidR="003D4607">
        <w:rPr>
          <w:rFonts w:ascii="Times New Roman" w:hAnsi="Times New Roman" w:cs="Times New Roman"/>
          <w:b/>
          <w:sz w:val="24"/>
          <w:szCs w:val="24"/>
        </w:rPr>
        <w:t xml:space="preserve">.2- </w:t>
      </w:r>
      <w:r w:rsidR="003D4607">
        <w:rPr>
          <w:rFonts w:ascii="Times New Roman" w:hAnsi="Times New Roman" w:cs="Times New Roman"/>
          <w:b/>
          <w:sz w:val="24"/>
          <w:szCs w:val="24"/>
          <w:u w:val="single"/>
        </w:rPr>
        <w:t xml:space="preserve">Participación fundamentada por la teoría </w:t>
      </w:r>
      <w:r w:rsidR="00CE1CE1">
        <w:rPr>
          <w:rFonts w:ascii="Times New Roman" w:hAnsi="Times New Roman" w:cs="Times New Roman"/>
          <w:b/>
          <w:sz w:val="24"/>
          <w:szCs w:val="24"/>
          <w:u w:val="single"/>
        </w:rPr>
        <w:t>del garante de protección y el garante de control</w:t>
      </w:r>
      <w:r w:rsidR="003D4607">
        <w:rPr>
          <w:rFonts w:ascii="Times New Roman" w:hAnsi="Times New Roman" w:cs="Times New Roman"/>
          <w:b/>
          <w:sz w:val="24"/>
          <w:szCs w:val="24"/>
          <w:u w:val="single"/>
        </w:rPr>
        <w:t>:</w:t>
      </w:r>
    </w:p>
    <w:p w:rsidR="00A8707D" w:rsidRDefault="00A8707D" w:rsidP="007D3DF1">
      <w:pPr>
        <w:pStyle w:val="Textonotapie"/>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Otra teoría con la que se acepta la participación en los delitos de comisión por omisión, es la teoría que tiene como base a la</w:t>
      </w:r>
      <w:r w:rsidR="0090609C">
        <w:rPr>
          <w:rFonts w:ascii="Times New Roman" w:hAnsi="Times New Roman" w:cs="Times New Roman"/>
          <w:sz w:val="24"/>
          <w:szCs w:val="24"/>
        </w:rPr>
        <w:t>s</w:t>
      </w:r>
      <w:r>
        <w:rPr>
          <w:rFonts w:ascii="Times New Roman" w:hAnsi="Times New Roman" w:cs="Times New Roman"/>
          <w:sz w:val="24"/>
          <w:szCs w:val="24"/>
        </w:rPr>
        <w:t xml:space="preserve"> </w:t>
      </w:r>
      <w:r w:rsidR="0090609C">
        <w:rPr>
          <w:rFonts w:ascii="Times New Roman" w:hAnsi="Times New Roman" w:cs="Times New Roman"/>
          <w:sz w:val="24"/>
          <w:szCs w:val="24"/>
        </w:rPr>
        <w:t xml:space="preserve">diferentes </w:t>
      </w:r>
      <w:r>
        <w:rPr>
          <w:rFonts w:ascii="Times New Roman" w:hAnsi="Times New Roman" w:cs="Times New Roman"/>
          <w:sz w:val="24"/>
          <w:szCs w:val="24"/>
        </w:rPr>
        <w:t>figura</w:t>
      </w:r>
      <w:r w:rsidR="0090609C">
        <w:rPr>
          <w:rFonts w:ascii="Times New Roman" w:hAnsi="Times New Roman" w:cs="Times New Roman"/>
          <w:sz w:val="24"/>
          <w:szCs w:val="24"/>
        </w:rPr>
        <w:t>s</w:t>
      </w:r>
      <w:r>
        <w:rPr>
          <w:rFonts w:ascii="Times New Roman" w:hAnsi="Times New Roman" w:cs="Times New Roman"/>
          <w:sz w:val="24"/>
          <w:szCs w:val="24"/>
        </w:rPr>
        <w:t xml:space="preserve"> del ga</w:t>
      </w:r>
      <w:r w:rsidR="0090609C">
        <w:rPr>
          <w:rFonts w:ascii="Times New Roman" w:hAnsi="Times New Roman" w:cs="Times New Roman"/>
          <w:sz w:val="24"/>
          <w:szCs w:val="24"/>
        </w:rPr>
        <w:t>rante –en la línea marcada por KAUFMANN- y las funciones que a estos</w:t>
      </w:r>
      <w:r>
        <w:rPr>
          <w:rFonts w:ascii="Times New Roman" w:hAnsi="Times New Roman" w:cs="Times New Roman"/>
          <w:sz w:val="24"/>
          <w:szCs w:val="24"/>
        </w:rPr>
        <w:t xml:space="preserve"> le correspondan llevar a cabo. Es decir, dependiendo si al garante le corresponde una función y un deber de protección o de control, éste responderá como autor o como partícipe del delito de comisión por omisión.</w:t>
      </w:r>
    </w:p>
    <w:p w:rsidR="00A8707D" w:rsidRDefault="00A8707D"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CRAMER es defensor de esta teoría en la que el sujeto garante responderá en el delito como autor si éste tenía la función de protección del bien jurídico –lo que denominaremos como garante de protección- y decidió omitir toda conducta -con la que pudiera desempeñar la protección encomendada- permitiendo de esta forma una lesión del bien jurídico. Y por otra parte, </w:t>
      </w:r>
      <w:r w:rsidR="00F65D02">
        <w:rPr>
          <w:rFonts w:ascii="Times New Roman" w:hAnsi="Times New Roman" w:cs="Times New Roman"/>
          <w:sz w:val="24"/>
          <w:szCs w:val="24"/>
        </w:rPr>
        <w:t xml:space="preserve">cuando el garante tuviera una función de control de un riesgo o de una fuente de peligro </w:t>
      </w:r>
      <w:r w:rsidR="00B953D3">
        <w:rPr>
          <w:rFonts w:ascii="Times New Roman" w:hAnsi="Times New Roman" w:cs="Times New Roman"/>
          <w:sz w:val="24"/>
          <w:szCs w:val="24"/>
        </w:rPr>
        <w:t xml:space="preserve">o debiera impedir la desestabilización de dicho foco de peligro o incluso el ataque delictivo de terceros </w:t>
      </w:r>
      <w:r w:rsidR="00F65D02">
        <w:rPr>
          <w:rFonts w:ascii="Times New Roman" w:hAnsi="Times New Roman" w:cs="Times New Roman"/>
          <w:sz w:val="24"/>
          <w:szCs w:val="24"/>
        </w:rPr>
        <w:t>–garante de control- éste respondería como partícipe, dando así cabida a la figura de la participación en la comisión por omisión.</w:t>
      </w:r>
    </w:p>
    <w:p w:rsidR="008979F5" w:rsidRDefault="008979F5"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Por lo tanto, deberíamos examinar en cada caso tanto la función que tiene encomendada cada garante para determinar si ha de responder por autoría o por participación, como el tipo de deber (y el contenido que en este existía) -que ha infringido el omitente- para así determinar qué forma de participación exacta se ha realizado (es decir, si existe participación por complicidad o por cooperación necesaria).</w:t>
      </w:r>
    </w:p>
    <w:p w:rsidR="00015576" w:rsidRDefault="00015576"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Por otra parte y </w:t>
      </w:r>
      <w:r w:rsidR="00A21023">
        <w:rPr>
          <w:rFonts w:ascii="Times New Roman" w:hAnsi="Times New Roman" w:cs="Times New Roman"/>
          <w:sz w:val="24"/>
          <w:szCs w:val="24"/>
        </w:rPr>
        <w:t>-</w:t>
      </w:r>
      <w:r>
        <w:rPr>
          <w:rFonts w:ascii="Times New Roman" w:hAnsi="Times New Roman" w:cs="Times New Roman"/>
          <w:sz w:val="24"/>
          <w:szCs w:val="24"/>
        </w:rPr>
        <w:t>a mi parecer</w:t>
      </w:r>
      <w:r w:rsidR="00A21023">
        <w:rPr>
          <w:rFonts w:ascii="Times New Roman" w:hAnsi="Times New Roman" w:cs="Times New Roman"/>
          <w:sz w:val="24"/>
          <w:szCs w:val="24"/>
        </w:rPr>
        <w:t>-</w:t>
      </w:r>
      <w:r>
        <w:rPr>
          <w:rFonts w:ascii="Times New Roman" w:hAnsi="Times New Roman" w:cs="Times New Roman"/>
          <w:sz w:val="24"/>
          <w:szCs w:val="24"/>
        </w:rPr>
        <w:t xml:space="preserve"> completando y mejorando la </w:t>
      </w:r>
      <w:r w:rsidR="00C5667A">
        <w:rPr>
          <w:rFonts w:ascii="Times New Roman" w:hAnsi="Times New Roman" w:cs="Times New Roman"/>
          <w:sz w:val="24"/>
          <w:szCs w:val="24"/>
        </w:rPr>
        <w:t>postura de autores como</w:t>
      </w:r>
      <w:r>
        <w:rPr>
          <w:rFonts w:ascii="Times New Roman" w:hAnsi="Times New Roman" w:cs="Times New Roman"/>
          <w:sz w:val="24"/>
          <w:szCs w:val="24"/>
        </w:rPr>
        <w:t xml:space="preserve"> CRAMER</w:t>
      </w:r>
      <w:r w:rsidR="00C5667A">
        <w:rPr>
          <w:rFonts w:ascii="Times New Roman" w:hAnsi="Times New Roman" w:cs="Times New Roman"/>
          <w:sz w:val="24"/>
          <w:szCs w:val="24"/>
        </w:rPr>
        <w:t>, SCHRÖDER o HEINE</w:t>
      </w:r>
      <w:r>
        <w:rPr>
          <w:rFonts w:ascii="Times New Roman" w:hAnsi="Times New Roman" w:cs="Times New Roman"/>
          <w:sz w:val="24"/>
          <w:szCs w:val="24"/>
        </w:rPr>
        <w:t>, el profesor ROBLES PLANAS</w:t>
      </w:r>
      <w:r w:rsidR="00A21023">
        <w:rPr>
          <w:rFonts w:ascii="Times New Roman" w:hAnsi="Times New Roman" w:cs="Times New Roman"/>
          <w:sz w:val="24"/>
          <w:szCs w:val="24"/>
        </w:rPr>
        <w:t xml:space="preserve"> valora tanto la función del garante como la relevancia de la omisión en el conjunto del hecho y del resultado para así poder determinar si existe una responsabilidad en calidad de autoría </w:t>
      </w:r>
      <w:r w:rsidR="00A21023">
        <w:rPr>
          <w:rFonts w:ascii="Times New Roman" w:hAnsi="Times New Roman" w:cs="Times New Roman"/>
          <w:sz w:val="24"/>
          <w:szCs w:val="24"/>
        </w:rPr>
        <w:lastRenderedPageBreak/>
        <w:t>o de participación.</w:t>
      </w:r>
      <w:r w:rsidR="00B95388">
        <w:rPr>
          <w:rFonts w:ascii="Times New Roman" w:hAnsi="Times New Roman" w:cs="Times New Roman"/>
          <w:sz w:val="24"/>
          <w:szCs w:val="24"/>
        </w:rPr>
        <w:t xml:space="preserve"> </w:t>
      </w:r>
      <w:r w:rsidR="00776180">
        <w:rPr>
          <w:rFonts w:ascii="Times New Roman" w:hAnsi="Times New Roman" w:cs="Times New Roman"/>
          <w:sz w:val="24"/>
          <w:szCs w:val="24"/>
        </w:rPr>
        <w:t>Asimismo</w:t>
      </w:r>
      <w:r w:rsidR="00B95388">
        <w:rPr>
          <w:rFonts w:ascii="Times New Roman" w:hAnsi="Times New Roman" w:cs="Times New Roman"/>
          <w:sz w:val="24"/>
          <w:szCs w:val="24"/>
        </w:rPr>
        <w:t xml:space="preserve">, el omitente sería responsable del delito en forma de participación por omisión cuando su conducta (de omisión) tuviera unos efectos mínimos sobre el hecho, es decir, cuando –con la conducta del omitente- el hecho no hubiera sufrido ninguna alteración (o la hubiera sufrido de forma leve) respecto a cómo </w:t>
      </w:r>
      <w:r w:rsidR="00891889">
        <w:rPr>
          <w:rFonts w:ascii="Times New Roman" w:hAnsi="Times New Roman" w:cs="Times New Roman"/>
          <w:sz w:val="24"/>
          <w:szCs w:val="24"/>
        </w:rPr>
        <w:t xml:space="preserve">se </w:t>
      </w:r>
      <w:r w:rsidR="00B95388">
        <w:rPr>
          <w:rFonts w:ascii="Times New Roman" w:hAnsi="Times New Roman" w:cs="Times New Roman"/>
          <w:sz w:val="24"/>
          <w:szCs w:val="24"/>
        </w:rPr>
        <w:t xml:space="preserve">hubiera </w:t>
      </w:r>
      <w:r w:rsidR="00891889">
        <w:rPr>
          <w:rFonts w:ascii="Times New Roman" w:hAnsi="Times New Roman" w:cs="Times New Roman"/>
          <w:sz w:val="24"/>
          <w:szCs w:val="24"/>
        </w:rPr>
        <w:t>manifestado</w:t>
      </w:r>
      <w:r w:rsidR="00B95388">
        <w:rPr>
          <w:rFonts w:ascii="Times New Roman" w:hAnsi="Times New Roman" w:cs="Times New Roman"/>
          <w:sz w:val="24"/>
          <w:szCs w:val="24"/>
        </w:rPr>
        <w:t xml:space="preserve"> sin la participación omisiva de dicho omitente</w:t>
      </w:r>
      <w:r w:rsidR="00776180">
        <w:rPr>
          <w:rFonts w:ascii="Times New Roman" w:hAnsi="Times New Roman" w:cs="Times New Roman"/>
          <w:sz w:val="24"/>
          <w:szCs w:val="24"/>
        </w:rPr>
        <w:t xml:space="preserve"> garante</w:t>
      </w:r>
      <w:r w:rsidR="00891889">
        <w:rPr>
          <w:rFonts w:ascii="Times New Roman" w:hAnsi="Times New Roman" w:cs="Times New Roman"/>
          <w:sz w:val="24"/>
          <w:szCs w:val="24"/>
        </w:rPr>
        <w:t>; o cuando sólo se hubiera afectado a un hecho concreto y no al hecho general que produce el resultado dañoso.</w:t>
      </w:r>
    </w:p>
    <w:p w:rsidR="00891889" w:rsidRDefault="00891889"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Distinto sería cuando la conducta típica del omitente tuviera unos efectos relevantes sobre el hecho, ya que entonces el omitente debería de responder como autor en comisión por omisión del delito al que contribuyó de forma notoria mediante su conducta omisiva. </w:t>
      </w:r>
    </w:p>
    <w:p w:rsidR="001610AC" w:rsidRDefault="001610AC"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Tras ver las diferentes posturas que conforman esta teoría general -a favor de la participación en los delitos de omisión impropia- fundamentada por la función de control del garante, considero necesaria la exposición de unos casos prácticos en los que podremos diferenciar cuándo existe responsabilidad en calidad de autor y cuándo en calidad de participación de acuerdo a la teoría anteriormente expuesta.</w:t>
      </w:r>
    </w:p>
    <w:p w:rsidR="001610AC" w:rsidRDefault="00B97CE9"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El primer caso sería el de la Sentencia del Tribunal Supremo de 28 de mayo de 2013 (STS 459/2013) en la que el tribunal utiliza posturas similares a las de CRAMER Y ROBLES PLANAS para declarar la coautoría por un delito de homicidio en comisión por omisión a</w:t>
      </w:r>
      <w:r w:rsidR="001A0B9A">
        <w:rPr>
          <w:rFonts w:ascii="Times New Roman" w:hAnsi="Times New Roman" w:cs="Times New Roman"/>
          <w:sz w:val="24"/>
          <w:szCs w:val="24"/>
        </w:rPr>
        <w:t>l</w:t>
      </w:r>
      <w:r>
        <w:rPr>
          <w:rFonts w:ascii="Times New Roman" w:hAnsi="Times New Roman" w:cs="Times New Roman"/>
          <w:sz w:val="24"/>
          <w:szCs w:val="24"/>
        </w:rPr>
        <w:t xml:space="preserve"> padre de un menor que actuó de forma pasiva ante </w:t>
      </w:r>
      <w:r w:rsidRPr="00B97CE9">
        <w:rPr>
          <w:rFonts w:ascii="Times New Roman" w:hAnsi="Times New Roman" w:cs="Times New Roman"/>
          <w:i/>
          <w:sz w:val="24"/>
          <w:szCs w:val="24"/>
        </w:rPr>
        <w:t>“los golpes y zarandeos violentos y reiterados”</w:t>
      </w:r>
      <w:r>
        <w:rPr>
          <w:rFonts w:ascii="Times New Roman" w:hAnsi="Times New Roman" w:cs="Times New Roman"/>
          <w:sz w:val="24"/>
          <w:szCs w:val="24"/>
        </w:rPr>
        <w:t xml:space="preserve"> que llevaba a cabo la progenitora sobre el menor. Así</w:t>
      </w:r>
      <w:r w:rsidR="001A0B9A">
        <w:rPr>
          <w:rFonts w:ascii="Times New Roman" w:hAnsi="Times New Roman" w:cs="Times New Roman"/>
          <w:sz w:val="24"/>
          <w:szCs w:val="24"/>
        </w:rPr>
        <w:t>,</w:t>
      </w:r>
      <w:r>
        <w:rPr>
          <w:rFonts w:ascii="Times New Roman" w:hAnsi="Times New Roman" w:cs="Times New Roman"/>
          <w:sz w:val="24"/>
          <w:szCs w:val="24"/>
        </w:rPr>
        <w:t xml:space="preserve"> en este caso, podemos confirmar </w:t>
      </w:r>
      <w:r w:rsidR="001A0B9A">
        <w:rPr>
          <w:rFonts w:ascii="Times New Roman" w:hAnsi="Times New Roman" w:cs="Times New Roman"/>
          <w:sz w:val="24"/>
          <w:szCs w:val="24"/>
        </w:rPr>
        <w:t>–según la teoría de este epígrafe- el acierto de</w:t>
      </w:r>
      <w:r>
        <w:rPr>
          <w:rFonts w:ascii="Times New Roman" w:hAnsi="Times New Roman" w:cs="Times New Roman"/>
          <w:sz w:val="24"/>
          <w:szCs w:val="24"/>
        </w:rPr>
        <w:t xml:space="preserve"> castiga</w:t>
      </w:r>
      <w:r w:rsidR="001A0B9A">
        <w:rPr>
          <w:rFonts w:ascii="Times New Roman" w:hAnsi="Times New Roman" w:cs="Times New Roman"/>
          <w:sz w:val="24"/>
          <w:szCs w:val="24"/>
        </w:rPr>
        <w:t>r</w:t>
      </w:r>
      <w:r>
        <w:rPr>
          <w:rFonts w:ascii="Times New Roman" w:hAnsi="Times New Roman" w:cs="Times New Roman"/>
          <w:sz w:val="24"/>
          <w:szCs w:val="24"/>
        </w:rPr>
        <w:t xml:space="preserve"> como autor al garante -que actúa de forma omisiva- </w:t>
      </w:r>
      <w:r w:rsidR="001A0B9A">
        <w:rPr>
          <w:rFonts w:ascii="Times New Roman" w:hAnsi="Times New Roman" w:cs="Times New Roman"/>
          <w:sz w:val="24"/>
          <w:szCs w:val="24"/>
        </w:rPr>
        <w:t>poseedor de</w:t>
      </w:r>
      <w:r>
        <w:rPr>
          <w:rFonts w:ascii="Times New Roman" w:hAnsi="Times New Roman" w:cs="Times New Roman"/>
          <w:sz w:val="24"/>
          <w:szCs w:val="24"/>
        </w:rPr>
        <w:t xml:space="preserve"> una función de protección sobre su hijo y </w:t>
      </w:r>
      <w:r w:rsidR="001A0B9A">
        <w:rPr>
          <w:rFonts w:ascii="Times New Roman" w:hAnsi="Times New Roman" w:cs="Times New Roman"/>
          <w:sz w:val="24"/>
          <w:szCs w:val="24"/>
        </w:rPr>
        <w:t>que</w:t>
      </w:r>
      <w:r>
        <w:rPr>
          <w:rFonts w:ascii="Times New Roman" w:hAnsi="Times New Roman" w:cs="Times New Roman"/>
          <w:sz w:val="24"/>
          <w:szCs w:val="24"/>
        </w:rPr>
        <w:t>,</w:t>
      </w:r>
      <w:r w:rsidR="001A0B9A">
        <w:rPr>
          <w:rFonts w:ascii="Times New Roman" w:hAnsi="Times New Roman" w:cs="Times New Roman"/>
          <w:sz w:val="24"/>
          <w:szCs w:val="24"/>
        </w:rPr>
        <w:t xml:space="preserve"> </w:t>
      </w:r>
      <w:r>
        <w:rPr>
          <w:rFonts w:ascii="Times New Roman" w:hAnsi="Times New Roman" w:cs="Times New Roman"/>
          <w:sz w:val="24"/>
          <w:szCs w:val="24"/>
        </w:rPr>
        <w:t xml:space="preserve">sin embargo, omitió </w:t>
      </w:r>
      <w:r w:rsidR="001A0B9A">
        <w:rPr>
          <w:rFonts w:ascii="Times New Roman" w:hAnsi="Times New Roman" w:cs="Times New Roman"/>
          <w:sz w:val="24"/>
          <w:szCs w:val="24"/>
        </w:rPr>
        <w:t xml:space="preserve">dicha </w:t>
      </w:r>
      <w:r>
        <w:rPr>
          <w:rFonts w:ascii="Times New Roman" w:hAnsi="Times New Roman" w:cs="Times New Roman"/>
          <w:sz w:val="24"/>
          <w:szCs w:val="24"/>
        </w:rPr>
        <w:t xml:space="preserve">función, infringiendo así su deber jurídico de protección del menor y, además, </w:t>
      </w:r>
      <w:r w:rsidR="001A0B9A">
        <w:rPr>
          <w:rFonts w:ascii="Times New Roman" w:hAnsi="Times New Roman" w:cs="Times New Roman"/>
          <w:sz w:val="24"/>
          <w:szCs w:val="24"/>
        </w:rPr>
        <w:t>permitiendo con dicha conducta que los hechos se hubieran llevado a cabo, ya que si éste hubiera intervenido probablemente los daños hubieran sido menores y la configuración del hecho hubiera sido diferente.</w:t>
      </w:r>
    </w:p>
    <w:p w:rsidR="001A0B9A" w:rsidRDefault="001A0B9A"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El otro caso sería el de participación por omisión cuando el garante omitente tiene posee una función de control sobre el bien jurídico.</w:t>
      </w:r>
    </w:p>
    <w:p w:rsidR="001A0B9A" w:rsidRDefault="001A0B9A"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Ejemplo de ello sería el dueño de un perro </w:t>
      </w:r>
      <w:r w:rsidR="00743822">
        <w:rPr>
          <w:rFonts w:ascii="Times New Roman" w:hAnsi="Times New Roman" w:cs="Times New Roman"/>
          <w:sz w:val="24"/>
          <w:szCs w:val="24"/>
        </w:rPr>
        <w:t xml:space="preserve">de raza peligrosa </w:t>
      </w:r>
      <w:r w:rsidR="001F76FA">
        <w:rPr>
          <w:rFonts w:ascii="Times New Roman" w:hAnsi="Times New Roman" w:cs="Times New Roman"/>
          <w:sz w:val="24"/>
          <w:szCs w:val="24"/>
        </w:rPr>
        <w:t xml:space="preserve">que tiene la función de controlar la situación de riesgo en la que el perro se ha escapado -y se encuentra rabioso- para evitar un resultado lesivo. Así este sujeto –en el caso de que omitiera una </w:t>
      </w:r>
      <w:r w:rsidR="001F76FA">
        <w:rPr>
          <w:rFonts w:ascii="Times New Roman" w:hAnsi="Times New Roman" w:cs="Times New Roman"/>
          <w:sz w:val="24"/>
          <w:szCs w:val="24"/>
        </w:rPr>
        <w:lastRenderedPageBreak/>
        <w:t>conducta necesaria para evitar la producción de un resultado lesivo- sólo podría ser cómplice según la postura de HERZBERG</w:t>
      </w:r>
      <w:r w:rsidR="001F76FA">
        <w:rPr>
          <w:rStyle w:val="Refdenotaalpie"/>
          <w:rFonts w:ascii="Times New Roman" w:hAnsi="Times New Roman" w:cs="Times New Roman"/>
          <w:sz w:val="24"/>
          <w:szCs w:val="24"/>
        </w:rPr>
        <w:footnoteReference w:id="28"/>
      </w:r>
      <w:r w:rsidR="008A6503">
        <w:rPr>
          <w:rFonts w:ascii="Times New Roman" w:hAnsi="Times New Roman" w:cs="Times New Roman"/>
          <w:sz w:val="24"/>
          <w:szCs w:val="24"/>
        </w:rPr>
        <w:t xml:space="preserve"> y de ROBLES PLANAS ya que aunque hubiera actuado, la configuración del hecho apenas hubiera podido cambiar debido a que la actuación de un animal </w:t>
      </w:r>
      <w:r w:rsidR="00743822">
        <w:rPr>
          <w:rFonts w:ascii="Times New Roman" w:hAnsi="Times New Roman" w:cs="Times New Roman"/>
          <w:sz w:val="24"/>
          <w:szCs w:val="24"/>
        </w:rPr>
        <w:t xml:space="preserve">de éste tipo </w:t>
      </w:r>
      <w:r w:rsidR="008A6503">
        <w:rPr>
          <w:rFonts w:ascii="Times New Roman" w:hAnsi="Times New Roman" w:cs="Times New Roman"/>
          <w:sz w:val="24"/>
          <w:szCs w:val="24"/>
        </w:rPr>
        <w:t xml:space="preserve">es </w:t>
      </w:r>
      <w:r w:rsidR="00743822">
        <w:rPr>
          <w:rFonts w:ascii="Times New Roman" w:hAnsi="Times New Roman" w:cs="Times New Roman"/>
          <w:sz w:val="24"/>
          <w:szCs w:val="24"/>
        </w:rPr>
        <w:t xml:space="preserve">incontrolable e </w:t>
      </w:r>
      <w:r w:rsidR="008A6503">
        <w:rPr>
          <w:rFonts w:ascii="Times New Roman" w:hAnsi="Times New Roman" w:cs="Times New Roman"/>
          <w:sz w:val="24"/>
          <w:szCs w:val="24"/>
        </w:rPr>
        <w:t>incierta.</w:t>
      </w:r>
      <w:r w:rsidR="00BD1424">
        <w:rPr>
          <w:rStyle w:val="Refdenotaalpie"/>
          <w:rFonts w:ascii="Times New Roman" w:hAnsi="Times New Roman" w:cs="Times New Roman"/>
          <w:sz w:val="24"/>
          <w:szCs w:val="24"/>
        </w:rPr>
        <w:footnoteReference w:id="29"/>
      </w:r>
    </w:p>
    <w:p w:rsidR="00723070" w:rsidRDefault="001747AA"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Asimismo</w:t>
      </w:r>
      <w:r w:rsidR="00723070">
        <w:rPr>
          <w:rFonts w:ascii="Times New Roman" w:hAnsi="Times New Roman" w:cs="Times New Roman"/>
          <w:sz w:val="24"/>
          <w:szCs w:val="24"/>
        </w:rPr>
        <w:t xml:space="preserve">, también cabría analizar y determinar cuándo existiría autoría y cuando participación, en los supuestos en los que se ha de tener control sobre la conducta de </w:t>
      </w:r>
      <w:r>
        <w:rPr>
          <w:rFonts w:ascii="Times New Roman" w:hAnsi="Times New Roman" w:cs="Times New Roman"/>
          <w:sz w:val="24"/>
          <w:szCs w:val="24"/>
        </w:rPr>
        <w:t>un tercero</w:t>
      </w:r>
      <w:r w:rsidR="00723070">
        <w:rPr>
          <w:rFonts w:ascii="Times New Roman" w:hAnsi="Times New Roman" w:cs="Times New Roman"/>
          <w:sz w:val="24"/>
          <w:szCs w:val="24"/>
        </w:rPr>
        <w:t>.</w:t>
      </w:r>
    </w:p>
    <w:p w:rsidR="00F430AB" w:rsidRDefault="001747AA"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Es así que, </w:t>
      </w:r>
      <w:r w:rsidR="00EB6032">
        <w:rPr>
          <w:rFonts w:ascii="Times New Roman" w:hAnsi="Times New Roman" w:cs="Times New Roman"/>
          <w:sz w:val="24"/>
          <w:szCs w:val="24"/>
        </w:rPr>
        <w:t>tanto en</w:t>
      </w:r>
      <w:r>
        <w:rPr>
          <w:rFonts w:ascii="Times New Roman" w:hAnsi="Times New Roman" w:cs="Times New Roman"/>
          <w:sz w:val="24"/>
          <w:szCs w:val="24"/>
        </w:rPr>
        <w:t xml:space="preserve"> los casos en los que el tercero está constitutivamente determinado como irresponsable</w:t>
      </w:r>
      <w:r w:rsidR="00233153">
        <w:rPr>
          <w:rFonts w:ascii="Times New Roman" w:hAnsi="Times New Roman" w:cs="Times New Roman"/>
          <w:sz w:val="24"/>
          <w:szCs w:val="24"/>
        </w:rPr>
        <w:t xml:space="preserve"> (irresponsabilidad penal)</w:t>
      </w:r>
      <w:r w:rsidR="00EB6032">
        <w:rPr>
          <w:rFonts w:ascii="Times New Roman" w:hAnsi="Times New Roman" w:cs="Times New Roman"/>
          <w:sz w:val="24"/>
          <w:szCs w:val="24"/>
        </w:rPr>
        <w:t xml:space="preserve"> como en los casos en los que el tercero está determinado como irresponsable funcional (casos en los que el tercero se encuentra en situación de aprendizaje),</w:t>
      </w:r>
      <w:r>
        <w:rPr>
          <w:rFonts w:ascii="Times New Roman" w:hAnsi="Times New Roman" w:cs="Times New Roman"/>
          <w:sz w:val="24"/>
          <w:szCs w:val="24"/>
        </w:rPr>
        <w:t xml:space="preserve"> el garante a</w:t>
      </w:r>
      <w:r w:rsidR="00EB6032">
        <w:rPr>
          <w:rFonts w:ascii="Times New Roman" w:hAnsi="Times New Roman" w:cs="Times New Roman"/>
          <w:sz w:val="24"/>
          <w:szCs w:val="24"/>
        </w:rPr>
        <w:t>sumirá</w:t>
      </w:r>
      <w:r>
        <w:rPr>
          <w:rFonts w:ascii="Times New Roman" w:hAnsi="Times New Roman" w:cs="Times New Roman"/>
          <w:sz w:val="24"/>
          <w:szCs w:val="24"/>
        </w:rPr>
        <w:t xml:space="preserve"> una responsabilidad en forma de autoría. Esta conclusión tiene su fundamento en que la conducta omisiva del garante -que asumió controlar a un tercero peligroso- configura totalmente el injusto del hecho delictivo que se produce posteriormente.</w:t>
      </w:r>
    </w:p>
    <w:p w:rsidR="00B36D19" w:rsidRDefault="004B55E1"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Por el contrario</w:t>
      </w:r>
      <w:r w:rsidR="00F430AB">
        <w:rPr>
          <w:rFonts w:ascii="Times New Roman" w:hAnsi="Times New Roman" w:cs="Times New Roman"/>
          <w:sz w:val="24"/>
          <w:szCs w:val="24"/>
        </w:rPr>
        <w:t xml:space="preserve">, se admitirá la participación del garante –generalmente en calidad de cómplice- cuando </w:t>
      </w:r>
      <w:r w:rsidR="004B4A22">
        <w:rPr>
          <w:rFonts w:ascii="Times New Roman" w:hAnsi="Times New Roman" w:cs="Times New Roman"/>
          <w:sz w:val="24"/>
          <w:szCs w:val="24"/>
        </w:rPr>
        <w:t xml:space="preserve">con la omisión de éste sólo se configure </w:t>
      </w:r>
      <w:r w:rsidR="00164071">
        <w:rPr>
          <w:rFonts w:ascii="Times New Roman" w:hAnsi="Times New Roman" w:cs="Times New Roman"/>
          <w:sz w:val="24"/>
          <w:szCs w:val="24"/>
        </w:rPr>
        <w:t>una parte del injusto del hecho; es decir, cuándo la conducta peligrosa que lleve a cabo el sujeto no responsable sólo suponga un fragmento del hecho delictivo cometido por otro sujeto</w:t>
      </w:r>
      <w:r w:rsidR="00CC6A62">
        <w:rPr>
          <w:rFonts w:ascii="Times New Roman" w:hAnsi="Times New Roman" w:cs="Times New Roman"/>
          <w:sz w:val="24"/>
          <w:szCs w:val="24"/>
        </w:rPr>
        <w:t xml:space="preserve">. Por ejemplo, podría considerarse como participación por omisión el caso en el que el padre omita una conducta que pueda dificultar que su hijo actúe como cómplice en un delito de lesiones. En este caso, su hijo sería irresponsable penal al tener diez años y, además, su actuación sólo hubiera condicionado levemente </w:t>
      </w:r>
      <w:r>
        <w:rPr>
          <w:rFonts w:ascii="Times New Roman" w:hAnsi="Times New Roman" w:cs="Times New Roman"/>
          <w:sz w:val="24"/>
          <w:szCs w:val="24"/>
        </w:rPr>
        <w:t>a</w:t>
      </w:r>
      <w:r w:rsidR="00CC6A62">
        <w:rPr>
          <w:rFonts w:ascii="Times New Roman" w:hAnsi="Times New Roman" w:cs="Times New Roman"/>
          <w:sz w:val="24"/>
          <w:szCs w:val="24"/>
        </w:rPr>
        <w:t xml:space="preserve">l hecho delictivo y </w:t>
      </w:r>
      <w:r>
        <w:rPr>
          <w:rFonts w:ascii="Times New Roman" w:hAnsi="Times New Roman" w:cs="Times New Roman"/>
          <w:sz w:val="24"/>
          <w:szCs w:val="24"/>
        </w:rPr>
        <w:t xml:space="preserve">a </w:t>
      </w:r>
      <w:r w:rsidR="00CC6A62">
        <w:rPr>
          <w:rFonts w:ascii="Times New Roman" w:hAnsi="Times New Roman" w:cs="Times New Roman"/>
          <w:sz w:val="24"/>
          <w:szCs w:val="24"/>
        </w:rPr>
        <w:t>su resultado</w:t>
      </w:r>
      <w:r w:rsidR="00B7438E">
        <w:rPr>
          <w:rFonts w:ascii="Times New Roman" w:hAnsi="Times New Roman" w:cs="Times New Roman"/>
          <w:sz w:val="24"/>
          <w:szCs w:val="24"/>
        </w:rPr>
        <w:t>,</w:t>
      </w:r>
      <w:r w:rsidR="00CC6A62">
        <w:rPr>
          <w:rFonts w:ascii="Times New Roman" w:hAnsi="Times New Roman" w:cs="Times New Roman"/>
          <w:sz w:val="24"/>
          <w:szCs w:val="24"/>
        </w:rPr>
        <w:t xml:space="preserve"> ya que el menor únicamente tenía la posición de cómplice, por lo que existían otros </w:t>
      </w:r>
      <w:r>
        <w:rPr>
          <w:rFonts w:ascii="Times New Roman" w:hAnsi="Times New Roman" w:cs="Times New Roman"/>
          <w:sz w:val="24"/>
          <w:szCs w:val="24"/>
        </w:rPr>
        <w:t>individuos</w:t>
      </w:r>
      <w:r w:rsidR="00CC6A62">
        <w:rPr>
          <w:rFonts w:ascii="Times New Roman" w:hAnsi="Times New Roman" w:cs="Times New Roman"/>
          <w:sz w:val="24"/>
          <w:szCs w:val="24"/>
        </w:rPr>
        <w:t xml:space="preserve"> </w:t>
      </w:r>
      <w:r>
        <w:rPr>
          <w:rFonts w:ascii="Times New Roman" w:hAnsi="Times New Roman" w:cs="Times New Roman"/>
          <w:sz w:val="24"/>
          <w:szCs w:val="24"/>
        </w:rPr>
        <w:t>que actuarían como autores y podrían cometer igualmente el delito</w:t>
      </w:r>
      <w:r w:rsidR="00CC6A62">
        <w:rPr>
          <w:rFonts w:ascii="Times New Roman" w:hAnsi="Times New Roman" w:cs="Times New Roman"/>
          <w:sz w:val="24"/>
          <w:szCs w:val="24"/>
        </w:rPr>
        <w:t>.</w:t>
      </w:r>
      <w:r w:rsidR="00346EC3">
        <w:rPr>
          <w:rFonts w:ascii="Times New Roman" w:hAnsi="Times New Roman" w:cs="Times New Roman"/>
          <w:sz w:val="24"/>
          <w:szCs w:val="24"/>
        </w:rPr>
        <w:t xml:space="preserve"> </w:t>
      </w:r>
    </w:p>
    <w:p w:rsidR="001747AA" w:rsidRDefault="00B36D19"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Esta última postura a favor de la participación, y más concretamente de la complicidad, es amparada por FREUND</w:t>
      </w:r>
      <w:r w:rsidR="001747AA">
        <w:rPr>
          <w:rFonts w:ascii="Times New Roman" w:hAnsi="Times New Roman" w:cs="Times New Roman"/>
          <w:sz w:val="24"/>
          <w:szCs w:val="24"/>
        </w:rPr>
        <w:t xml:space="preserve"> </w:t>
      </w:r>
      <w:r w:rsidR="00EC2C1B">
        <w:rPr>
          <w:rFonts w:ascii="Times New Roman" w:hAnsi="Times New Roman" w:cs="Times New Roman"/>
          <w:sz w:val="24"/>
          <w:szCs w:val="24"/>
        </w:rPr>
        <w:t xml:space="preserve">al considerar que la responsabilidad del omitente no puede ser mayor que la responsabilidad de la persona que debe controlar </w:t>
      </w:r>
      <w:r w:rsidR="00EC2C1B">
        <w:rPr>
          <w:rFonts w:ascii="Times New Roman" w:hAnsi="Times New Roman" w:cs="Times New Roman"/>
          <w:sz w:val="24"/>
          <w:szCs w:val="24"/>
        </w:rPr>
        <w:lastRenderedPageBreak/>
        <w:t>debido a que el deber de dicho omitente se basa en compensar el déficit de la conducta de su protegido, pero no más.</w:t>
      </w:r>
      <w:r w:rsidR="00FD0A5B">
        <w:rPr>
          <w:rStyle w:val="Refdenotaalpie"/>
          <w:rFonts w:ascii="Times New Roman" w:hAnsi="Times New Roman" w:cs="Times New Roman"/>
          <w:sz w:val="24"/>
          <w:szCs w:val="24"/>
        </w:rPr>
        <w:footnoteReference w:id="30"/>
      </w:r>
      <w:r w:rsidR="00EC2C1B">
        <w:rPr>
          <w:rFonts w:ascii="Times New Roman" w:hAnsi="Times New Roman" w:cs="Times New Roman"/>
          <w:sz w:val="24"/>
          <w:szCs w:val="24"/>
        </w:rPr>
        <w:t xml:space="preserve">  </w:t>
      </w:r>
    </w:p>
    <w:p w:rsidR="00B4297F" w:rsidRDefault="00D83428"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Por último, y de forma similar a la de los supuestos anteriores</w:t>
      </w:r>
      <w:r w:rsidR="00201235">
        <w:rPr>
          <w:rFonts w:ascii="Times New Roman" w:hAnsi="Times New Roman" w:cs="Times New Roman"/>
          <w:sz w:val="24"/>
          <w:szCs w:val="24"/>
        </w:rPr>
        <w:t>, el omitente será autor cuando omita una actuación en la que debía controlar a sujetos irresponsables -debido al padecimiento de enfermedades mentales o estados de embriaguez patológica agresiva - y a raíz de ello éstos sujetos provoquen un resultado ilícito. Aunque si éstos sujetos son autorresponsable -y no tienen su capacidad cognitiva limitada- el omitente sólo podría ser partícipe (cooperador necesario o cómplice, dependiendo el grado de configuración que provocara su omisión en los hechos).</w:t>
      </w:r>
    </w:p>
    <w:p w:rsidR="00264772" w:rsidRDefault="00264772" w:rsidP="007D3DF1">
      <w:pPr>
        <w:pStyle w:val="Textonotapie"/>
        <w:spacing w:line="360" w:lineRule="auto"/>
        <w:ind w:left="142" w:firstLine="284"/>
        <w:jc w:val="both"/>
        <w:rPr>
          <w:rFonts w:ascii="Times New Roman" w:hAnsi="Times New Roman" w:cs="Times New Roman"/>
          <w:sz w:val="24"/>
          <w:szCs w:val="24"/>
        </w:rPr>
      </w:pPr>
    </w:p>
    <w:p w:rsidR="00264772" w:rsidRDefault="00664432"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b/>
          <w:sz w:val="24"/>
          <w:szCs w:val="24"/>
        </w:rPr>
        <w:t>3.5.3</w:t>
      </w:r>
      <w:r w:rsidR="00264772">
        <w:rPr>
          <w:rFonts w:ascii="Times New Roman" w:hAnsi="Times New Roman" w:cs="Times New Roman"/>
          <w:b/>
          <w:sz w:val="24"/>
          <w:szCs w:val="24"/>
        </w:rPr>
        <w:t xml:space="preserve">.3- </w:t>
      </w:r>
      <w:r w:rsidR="00264772">
        <w:rPr>
          <w:rFonts w:ascii="Times New Roman" w:hAnsi="Times New Roman" w:cs="Times New Roman"/>
          <w:b/>
          <w:sz w:val="24"/>
          <w:szCs w:val="24"/>
          <w:u w:val="single"/>
        </w:rPr>
        <w:t>Participación fundamentada por la identidad e</w:t>
      </w:r>
      <w:r w:rsidR="000844D2">
        <w:rPr>
          <w:rFonts w:ascii="Times New Roman" w:hAnsi="Times New Roman" w:cs="Times New Roman"/>
          <w:b/>
          <w:sz w:val="24"/>
          <w:szCs w:val="24"/>
          <w:u w:val="single"/>
        </w:rPr>
        <w:t>structural y</w:t>
      </w:r>
      <w:r w:rsidR="00264772">
        <w:rPr>
          <w:rFonts w:ascii="Times New Roman" w:hAnsi="Times New Roman" w:cs="Times New Roman"/>
          <w:b/>
          <w:sz w:val="24"/>
          <w:szCs w:val="24"/>
          <w:u w:val="single"/>
        </w:rPr>
        <w:t xml:space="preserve"> equivalencia valorativa entre la participación </w:t>
      </w:r>
      <w:r w:rsidR="00403F2D">
        <w:rPr>
          <w:rFonts w:ascii="Times New Roman" w:hAnsi="Times New Roman" w:cs="Times New Roman"/>
          <w:b/>
          <w:sz w:val="24"/>
          <w:szCs w:val="24"/>
          <w:u w:val="single"/>
        </w:rPr>
        <w:t>omisiva y la comisiva</w:t>
      </w:r>
      <w:r w:rsidR="00264772">
        <w:rPr>
          <w:rFonts w:ascii="Times New Roman" w:hAnsi="Times New Roman" w:cs="Times New Roman"/>
          <w:b/>
          <w:sz w:val="24"/>
          <w:szCs w:val="24"/>
          <w:u w:val="single"/>
        </w:rPr>
        <w:t>:</w:t>
      </w:r>
    </w:p>
    <w:p w:rsidR="00264772" w:rsidRDefault="00D13801" w:rsidP="007D3DF1">
      <w:pPr>
        <w:pStyle w:val="Textonotapie"/>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De forma contraria a </w:t>
      </w:r>
      <w:r w:rsidR="00403F2D">
        <w:rPr>
          <w:rFonts w:ascii="Times New Roman" w:hAnsi="Times New Roman" w:cs="Times New Roman"/>
          <w:sz w:val="24"/>
          <w:szCs w:val="24"/>
        </w:rPr>
        <w:t>la mayoría de teorías</w:t>
      </w:r>
      <w:r>
        <w:rPr>
          <w:rFonts w:ascii="Times New Roman" w:hAnsi="Times New Roman" w:cs="Times New Roman"/>
          <w:sz w:val="24"/>
          <w:szCs w:val="24"/>
        </w:rPr>
        <w:t xml:space="preserve"> que </w:t>
      </w:r>
      <w:r w:rsidR="00403F2D">
        <w:rPr>
          <w:rFonts w:ascii="Times New Roman" w:hAnsi="Times New Roman" w:cs="Times New Roman"/>
          <w:sz w:val="24"/>
          <w:szCs w:val="24"/>
        </w:rPr>
        <w:t xml:space="preserve">han sido expuestas en los epígrafes </w:t>
      </w:r>
      <w:r>
        <w:rPr>
          <w:rFonts w:ascii="Times New Roman" w:hAnsi="Times New Roman" w:cs="Times New Roman"/>
          <w:sz w:val="24"/>
          <w:szCs w:val="24"/>
        </w:rPr>
        <w:t>anteriores</w:t>
      </w:r>
      <w:r w:rsidR="006D6B44">
        <w:rPr>
          <w:rFonts w:ascii="Times New Roman" w:hAnsi="Times New Roman" w:cs="Times New Roman"/>
          <w:sz w:val="24"/>
          <w:szCs w:val="24"/>
        </w:rPr>
        <w:t xml:space="preserve"> (ya que se basan en una desigualdad estructural</w:t>
      </w:r>
      <w:r w:rsidR="00642B1C">
        <w:rPr>
          <w:rFonts w:ascii="Times New Roman" w:hAnsi="Times New Roman" w:cs="Times New Roman"/>
          <w:sz w:val="24"/>
          <w:szCs w:val="24"/>
        </w:rPr>
        <w:t xml:space="preserve"> entre el delito omisivo y el comisivo</w:t>
      </w:r>
      <w:r w:rsidR="006D6B44">
        <w:rPr>
          <w:rFonts w:ascii="Times New Roman" w:hAnsi="Times New Roman" w:cs="Times New Roman"/>
          <w:sz w:val="24"/>
          <w:szCs w:val="24"/>
        </w:rPr>
        <w:t>)</w:t>
      </w:r>
      <w:r>
        <w:rPr>
          <w:rFonts w:ascii="Times New Roman" w:hAnsi="Times New Roman" w:cs="Times New Roman"/>
          <w:sz w:val="24"/>
          <w:szCs w:val="24"/>
        </w:rPr>
        <w:t>, nos encontramos con que la mayoría de la</w:t>
      </w:r>
      <w:r w:rsidR="00855AA0">
        <w:rPr>
          <w:rFonts w:ascii="Times New Roman" w:hAnsi="Times New Roman" w:cs="Times New Roman"/>
          <w:sz w:val="24"/>
          <w:szCs w:val="24"/>
        </w:rPr>
        <w:t xml:space="preserve"> doctrina</w:t>
      </w:r>
      <w:r>
        <w:rPr>
          <w:rFonts w:ascii="Times New Roman" w:hAnsi="Times New Roman" w:cs="Times New Roman"/>
          <w:sz w:val="24"/>
          <w:szCs w:val="24"/>
        </w:rPr>
        <w:t xml:space="preserve"> penalista</w:t>
      </w:r>
      <w:r w:rsidR="00855AA0">
        <w:rPr>
          <w:rFonts w:ascii="Times New Roman" w:hAnsi="Times New Roman" w:cs="Times New Roman"/>
          <w:sz w:val="24"/>
          <w:szCs w:val="24"/>
        </w:rPr>
        <w:t xml:space="preserve"> aboga por la necesidad de </w:t>
      </w:r>
      <w:r>
        <w:rPr>
          <w:rFonts w:ascii="Times New Roman" w:hAnsi="Times New Roman" w:cs="Times New Roman"/>
          <w:sz w:val="24"/>
          <w:szCs w:val="24"/>
        </w:rPr>
        <w:t>una existencia de</w:t>
      </w:r>
      <w:r w:rsidR="00855AA0">
        <w:rPr>
          <w:rFonts w:ascii="Times New Roman" w:hAnsi="Times New Roman" w:cs="Times New Roman"/>
          <w:sz w:val="24"/>
          <w:szCs w:val="24"/>
        </w:rPr>
        <w:t xml:space="preserve"> identidad estructural o de una equivalencia valorativa </w:t>
      </w:r>
      <w:r w:rsidR="00C86626">
        <w:rPr>
          <w:rFonts w:ascii="Times New Roman" w:hAnsi="Times New Roman" w:cs="Times New Roman"/>
          <w:sz w:val="24"/>
          <w:szCs w:val="24"/>
        </w:rPr>
        <w:t xml:space="preserve">(aunque </w:t>
      </w:r>
      <w:r w:rsidR="007C1739">
        <w:rPr>
          <w:rFonts w:ascii="Times New Roman" w:hAnsi="Times New Roman" w:cs="Times New Roman"/>
          <w:sz w:val="24"/>
          <w:szCs w:val="24"/>
        </w:rPr>
        <w:t>en ocasiones</w:t>
      </w:r>
      <w:r w:rsidR="00C86626">
        <w:rPr>
          <w:rFonts w:ascii="Times New Roman" w:hAnsi="Times New Roman" w:cs="Times New Roman"/>
          <w:sz w:val="24"/>
          <w:szCs w:val="24"/>
        </w:rPr>
        <w:t xml:space="preserve"> con argumentos diferentes) </w:t>
      </w:r>
      <w:r w:rsidR="00855AA0">
        <w:rPr>
          <w:rFonts w:ascii="Times New Roman" w:hAnsi="Times New Roman" w:cs="Times New Roman"/>
          <w:sz w:val="24"/>
          <w:szCs w:val="24"/>
        </w:rPr>
        <w:t>-entre la participación en los delitos de comisión por omisión y los delitos comisivos- para así poder reconocer la responsabilidad de los sujetos por participación en los mencionados delitos omisivos impropios.</w:t>
      </w:r>
    </w:p>
    <w:p w:rsidR="0068540F" w:rsidRDefault="00403F2D"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Desde el punto de vista de este sector de la doctrina –que fija la identidad estructural entre omisión y comisión como el criterio de equivalencia- el omitente garante tendría la condición de autor cuando su conducta equivaliera a la de la autoría comisiva; es decir, cuando el garante mediante su conducta omisiva creara o aumentara de forma relevante el riesgo principal que tendrá incidencia sobre el resultado.</w:t>
      </w:r>
    </w:p>
    <w:p w:rsidR="00403F2D" w:rsidRDefault="0068540F"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Asimismo, se considerará partícipe por omisión -en el delito de comisión por omisión- a aquel garante que su participación equivalga a la participación activa; esto es, cuando el garante mediante su conducta omisiva sólo favoreciera la creación o el aumento de un riesgo ajeno.</w:t>
      </w:r>
    </w:p>
    <w:p w:rsidR="0068540F" w:rsidRDefault="0068540F"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SILVA SÁNCHEZ es uno de los defensores de esta postura, indicando que la identidad estructural no se determina o establece con la realización activa de un tipo de la Parte Especial, sino con el ti</w:t>
      </w:r>
      <w:r w:rsidR="00602360">
        <w:rPr>
          <w:rFonts w:ascii="Times New Roman" w:hAnsi="Times New Roman" w:cs="Times New Roman"/>
          <w:sz w:val="24"/>
          <w:szCs w:val="24"/>
        </w:rPr>
        <w:t>po del partícipe que favorece la comisión del delito del autor.</w:t>
      </w:r>
      <w:r>
        <w:rPr>
          <w:rStyle w:val="Refdenotaalpie"/>
          <w:rFonts w:ascii="Times New Roman" w:hAnsi="Times New Roman" w:cs="Times New Roman"/>
          <w:sz w:val="24"/>
          <w:szCs w:val="24"/>
        </w:rPr>
        <w:footnoteReference w:id="31"/>
      </w:r>
    </w:p>
    <w:p w:rsidR="00F8140B" w:rsidRDefault="00F8140B" w:rsidP="007D3DF1">
      <w:pPr>
        <w:pStyle w:val="Textonotapie"/>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Es así que esta equivalencia sólo se llevaría a cabo mediante el llamado “criterio de causalidad hipotética” con la que, –como ya hemos dicho anteriormente- para que un sujeto garante sea responsabilizado como autor, la acción que fue omitida hubiera debido ser suficiente para evitar el resultado. Y de una misma forma –mediante el criterio de causalidad hipotética- se calificaría como garante partícipe al que con su acción</w:t>
      </w:r>
      <w:r w:rsidR="003D7E84">
        <w:rPr>
          <w:rFonts w:ascii="Times New Roman" w:hAnsi="Times New Roman" w:cs="Times New Roman"/>
          <w:sz w:val="24"/>
          <w:szCs w:val="24"/>
        </w:rPr>
        <w:t xml:space="preserve"> debida (que omitió)</w:t>
      </w:r>
      <w:r>
        <w:rPr>
          <w:rFonts w:ascii="Times New Roman" w:hAnsi="Times New Roman" w:cs="Times New Roman"/>
          <w:sz w:val="24"/>
          <w:szCs w:val="24"/>
        </w:rPr>
        <w:t xml:space="preserve"> sólo hubiera podido dificultar </w:t>
      </w:r>
      <w:r w:rsidR="00151C01">
        <w:rPr>
          <w:rFonts w:ascii="Times New Roman" w:hAnsi="Times New Roman" w:cs="Times New Roman"/>
          <w:sz w:val="24"/>
          <w:szCs w:val="24"/>
        </w:rPr>
        <w:t>la acción de otro</w:t>
      </w:r>
      <w:r w:rsidR="00C665AF">
        <w:rPr>
          <w:rFonts w:ascii="Times New Roman" w:hAnsi="Times New Roman" w:cs="Times New Roman"/>
          <w:sz w:val="24"/>
          <w:szCs w:val="24"/>
        </w:rPr>
        <w:t xml:space="preserve"> (y el riesgo de lesión del bien jurídico protegido)</w:t>
      </w:r>
      <w:r w:rsidR="00151C01">
        <w:rPr>
          <w:rFonts w:ascii="Times New Roman" w:hAnsi="Times New Roman" w:cs="Times New Roman"/>
          <w:sz w:val="24"/>
          <w:szCs w:val="24"/>
        </w:rPr>
        <w:t xml:space="preserve">, pero en ningún caso la hubiera podido impedir (aunque dependiendo de los efectos que hubiera podido producir dicha conducta </w:t>
      </w:r>
      <w:r w:rsidR="0089101C">
        <w:rPr>
          <w:rFonts w:ascii="Times New Roman" w:hAnsi="Times New Roman" w:cs="Times New Roman"/>
          <w:sz w:val="24"/>
          <w:szCs w:val="24"/>
        </w:rPr>
        <w:t>-</w:t>
      </w:r>
      <w:r w:rsidR="00151C01">
        <w:rPr>
          <w:rFonts w:ascii="Times New Roman" w:hAnsi="Times New Roman" w:cs="Times New Roman"/>
          <w:sz w:val="24"/>
          <w:szCs w:val="24"/>
        </w:rPr>
        <w:t>que fue omitida</w:t>
      </w:r>
      <w:r w:rsidR="0089101C">
        <w:rPr>
          <w:rFonts w:ascii="Times New Roman" w:hAnsi="Times New Roman" w:cs="Times New Roman"/>
          <w:sz w:val="24"/>
          <w:szCs w:val="24"/>
        </w:rPr>
        <w:t>-</w:t>
      </w:r>
      <w:r w:rsidR="00151C01">
        <w:rPr>
          <w:rFonts w:ascii="Times New Roman" w:hAnsi="Times New Roman" w:cs="Times New Roman"/>
          <w:sz w:val="24"/>
          <w:szCs w:val="24"/>
        </w:rPr>
        <w:t>, la participación se calificará en grado de cooperación necesaria o de complicidad).</w:t>
      </w:r>
    </w:p>
    <w:p w:rsidR="00432576" w:rsidRDefault="00432576"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La Sentencia del Tribunal Supremo de 10 de abril de 1981, iría en esta línea -de aceptar la causalidad hipotética- </w:t>
      </w:r>
      <w:r w:rsidR="002D5AD6">
        <w:rPr>
          <w:rFonts w:ascii="Times New Roman" w:hAnsi="Times New Roman" w:cs="Times New Roman"/>
          <w:sz w:val="24"/>
          <w:szCs w:val="24"/>
        </w:rPr>
        <w:t xml:space="preserve">al condenar como cómplice, de un delito contra la libertad sexual en comisión por omisión, a la madre de una menor que -por actuar de forma omisiva- no dificultó los actos </w:t>
      </w:r>
      <w:r w:rsidR="00287C8F">
        <w:rPr>
          <w:rFonts w:ascii="Times New Roman" w:hAnsi="Times New Roman" w:cs="Times New Roman"/>
          <w:sz w:val="24"/>
          <w:szCs w:val="24"/>
        </w:rPr>
        <w:t>llevados a cabo por su pareja (y padre de la niña)</w:t>
      </w:r>
      <w:r w:rsidR="002D5AD6">
        <w:rPr>
          <w:rFonts w:ascii="Times New Roman" w:hAnsi="Times New Roman" w:cs="Times New Roman"/>
          <w:sz w:val="24"/>
          <w:szCs w:val="24"/>
        </w:rPr>
        <w:t xml:space="preserve"> que atentaban contra la libertad sexual de </w:t>
      </w:r>
      <w:r w:rsidR="00287C8F">
        <w:rPr>
          <w:rFonts w:ascii="Times New Roman" w:hAnsi="Times New Roman" w:cs="Times New Roman"/>
          <w:sz w:val="24"/>
          <w:szCs w:val="24"/>
        </w:rPr>
        <w:t>dicha menor</w:t>
      </w:r>
      <w:r w:rsidR="002D5AD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0409CD" w:rsidRDefault="00220CA4" w:rsidP="007D3DF1">
      <w:pPr>
        <w:pStyle w:val="Textonotapie"/>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 xml:space="preserve">Aunque, en alguna ocasión, el Tribunal Supremo ha rechazado este criterio de relación de causalidad hipotética argumentando y, por lo tanto, la posibilidad de existencia de participación en los delitos de comisión por omisión, admitiendo únicamente la figura de la autoría y la de la cooperación necesaria (esta última, sólo si se engloba en la estructura de la autoría). </w:t>
      </w:r>
      <w:r w:rsidR="00364CD0">
        <w:rPr>
          <w:rFonts w:ascii="Times New Roman" w:hAnsi="Times New Roman" w:cs="Times New Roman"/>
          <w:sz w:val="24"/>
          <w:szCs w:val="24"/>
        </w:rPr>
        <w:t>Esto se debe a que el Tribunal, considera que es imposible “</w:t>
      </w:r>
      <w:r w:rsidR="00364CD0" w:rsidRPr="00364CD0">
        <w:rPr>
          <w:rFonts w:ascii="Times New Roman" w:hAnsi="Times New Roman" w:cs="Times New Roman"/>
          <w:i/>
          <w:sz w:val="24"/>
          <w:szCs w:val="24"/>
        </w:rPr>
        <w:t>formular un juicio de certeza, o de posibilidad rayana en la certeza, sobre la eficacia que habría tenido la acción omitida para la evitación del resultado</w:t>
      </w:r>
      <w:r w:rsidR="00364CD0">
        <w:rPr>
          <w:rFonts w:ascii="Times New Roman" w:hAnsi="Times New Roman" w:cs="Times New Roman"/>
          <w:sz w:val="24"/>
          <w:szCs w:val="24"/>
        </w:rPr>
        <w:t>”</w:t>
      </w:r>
      <w:r w:rsidR="00F70EC9">
        <w:rPr>
          <w:rFonts w:ascii="Times New Roman" w:hAnsi="Times New Roman" w:cs="Times New Roman"/>
          <w:sz w:val="24"/>
          <w:szCs w:val="24"/>
        </w:rPr>
        <w:t xml:space="preserve"> y por ello conocer si se podría haber evitado o al menos dificultado los hechos que fueron  llevados a cabo por el autor</w:t>
      </w:r>
      <w:r w:rsidR="00364CD0">
        <w:rPr>
          <w:rFonts w:ascii="Times New Roman" w:hAnsi="Times New Roman" w:cs="Times New Roman"/>
          <w:sz w:val="24"/>
          <w:szCs w:val="24"/>
        </w:rPr>
        <w:t>, por lo que, no se podría graduar la participación del omitente en el hecho.</w:t>
      </w:r>
      <w:r w:rsidR="000409CD">
        <w:rPr>
          <w:rFonts w:ascii="Times New Roman" w:hAnsi="Times New Roman" w:cs="Times New Roman"/>
          <w:sz w:val="24"/>
          <w:szCs w:val="24"/>
        </w:rPr>
        <w:t xml:space="preserve"> </w:t>
      </w:r>
    </w:p>
    <w:p w:rsidR="000409CD" w:rsidRDefault="000409CD" w:rsidP="007D3DF1">
      <w:pPr>
        <w:pStyle w:val="Textonotapie"/>
        <w:spacing w:after="24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Como ejemplo de este rechazo por parte de la jurisprudencia, disponemos de la Sentencia del Tribunal Supremo de 31 de enero de 1986 en la que se castiga la omisión como cooperación necesaria (entendida como forma de autoría) en los delitos de asesinato y violación, ya que el tribunal entiende que la omisión de impedir el resultado -cuando se tiene un deber jurídico especial para ello- “</w:t>
      </w:r>
      <w:r w:rsidR="0092235C">
        <w:rPr>
          <w:rFonts w:ascii="Times New Roman" w:hAnsi="Times New Roman" w:cs="Times New Roman"/>
          <w:i/>
          <w:sz w:val="24"/>
          <w:szCs w:val="24"/>
        </w:rPr>
        <w:t xml:space="preserve">tendrá el valor de </w:t>
      </w:r>
      <w:r w:rsidRPr="000409CD">
        <w:rPr>
          <w:rFonts w:ascii="Times New Roman" w:hAnsi="Times New Roman" w:cs="Times New Roman"/>
          <w:i/>
          <w:sz w:val="24"/>
          <w:szCs w:val="24"/>
        </w:rPr>
        <w:t>fuerza causal del posterior resultado de muerte</w:t>
      </w:r>
      <w:r>
        <w:rPr>
          <w:rFonts w:ascii="Times New Roman" w:hAnsi="Times New Roman" w:cs="Times New Roman"/>
          <w:i/>
          <w:sz w:val="24"/>
          <w:szCs w:val="24"/>
        </w:rPr>
        <w:t xml:space="preserve"> o violación</w:t>
      </w:r>
      <w:r>
        <w:rPr>
          <w:rFonts w:ascii="Times New Roman" w:hAnsi="Times New Roman" w:cs="Times New Roman"/>
          <w:sz w:val="24"/>
          <w:szCs w:val="24"/>
        </w:rPr>
        <w:t>”</w:t>
      </w:r>
      <w:r w:rsidR="0092235C">
        <w:rPr>
          <w:rFonts w:ascii="Times New Roman" w:hAnsi="Times New Roman" w:cs="Times New Roman"/>
          <w:sz w:val="24"/>
          <w:szCs w:val="24"/>
        </w:rPr>
        <w:t>, por lo que si se reconociera la participación –en lugar de la autoría- no se estaría castigando correctamente ni el nivel de responsabilidad ni las consecuencias que la omisión ha generado.</w:t>
      </w:r>
    </w:p>
    <w:p w:rsidR="00364CD0" w:rsidRDefault="00364CD0" w:rsidP="007D3DF1">
      <w:pPr>
        <w:pStyle w:val="Textonotapie"/>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Sin embargo, GIMBERNAT también apoya la posición </w:t>
      </w:r>
      <w:r w:rsidR="006D6B44">
        <w:rPr>
          <w:rFonts w:ascii="Times New Roman" w:hAnsi="Times New Roman" w:cs="Times New Roman"/>
          <w:sz w:val="24"/>
          <w:szCs w:val="24"/>
        </w:rPr>
        <w:t>mayoritaria</w:t>
      </w:r>
      <w:r>
        <w:rPr>
          <w:rFonts w:ascii="Times New Roman" w:hAnsi="Times New Roman" w:cs="Times New Roman"/>
          <w:sz w:val="24"/>
          <w:szCs w:val="24"/>
        </w:rPr>
        <w:t xml:space="preserve"> de la doctrina y rechaza</w:t>
      </w:r>
      <w:r w:rsidR="00FF1E4A">
        <w:rPr>
          <w:rFonts w:ascii="Times New Roman" w:hAnsi="Times New Roman" w:cs="Times New Roman"/>
          <w:sz w:val="24"/>
          <w:szCs w:val="24"/>
        </w:rPr>
        <w:t xml:space="preserve"> parcialmente</w:t>
      </w:r>
      <w:r>
        <w:rPr>
          <w:rFonts w:ascii="Times New Roman" w:hAnsi="Times New Roman" w:cs="Times New Roman"/>
          <w:sz w:val="24"/>
          <w:szCs w:val="24"/>
        </w:rPr>
        <w:t xml:space="preserve"> los argumentos dados en ocasiones por el Tribunal Supremo en contra de la participación. Es así que GIMBERNAT defiende la posibilidad de la participación en los delitos de comisión por omisión como por ejemplo en </w:t>
      </w:r>
      <w:r w:rsidR="00FF1E4A">
        <w:rPr>
          <w:rFonts w:ascii="Times New Roman" w:hAnsi="Times New Roman" w:cs="Times New Roman"/>
          <w:sz w:val="24"/>
          <w:szCs w:val="24"/>
        </w:rPr>
        <w:t xml:space="preserve">los </w:t>
      </w:r>
      <w:r>
        <w:rPr>
          <w:rFonts w:ascii="Times New Roman" w:hAnsi="Times New Roman" w:cs="Times New Roman"/>
          <w:sz w:val="24"/>
          <w:szCs w:val="24"/>
        </w:rPr>
        <w:t xml:space="preserve">casos en los que el garante no evite la comisión de un delito por el tercero. El argumento de esta postura se fundamenta en que, con la intervención activa del tercero, es el propio tercero el que crea el peligro de lesión para el bien jurídico, por lo que no se le puede dar el mismo grado a la actuación del garante (que </w:t>
      </w:r>
      <w:r w:rsidR="00FF1E4A">
        <w:rPr>
          <w:rFonts w:ascii="Times New Roman" w:hAnsi="Times New Roman" w:cs="Times New Roman"/>
          <w:sz w:val="24"/>
          <w:szCs w:val="24"/>
        </w:rPr>
        <w:t xml:space="preserve">precisamente </w:t>
      </w:r>
      <w:r>
        <w:rPr>
          <w:rFonts w:ascii="Times New Roman" w:hAnsi="Times New Roman" w:cs="Times New Roman"/>
          <w:sz w:val="24"/>
          <w:szCs w:val="24"/>
        </w:rPr>
        <w:t>no es la de crear el peligro).</w:t>
      </w:r>
      <w:r w:rsidR="00796C4E">
        <w:rPr>
          <w:rStyle w:val="Refdenotaalpie"/>
          <w:rFonts w:ascii="Times New Roman" w:hAnsi="Times New Roman" w:cs="Times New Roman"/>
          <w:sz w:val="24"/>
          <w:szCs w:val="24"/>
        </w:rPr>
        <w:footnoteReference w:id="32"/>
      </w:r>
      <w:r>
        <w:rPr>
          <w:rFonts w:ascii="Times New Roman" w:hAnsi="Times New Roman" w:cs="Times New Roman"/>
          <w:sz w:val="24"/>
          <w:szCs w:val="24"/>
        </w:rPr>
        <w:t xml:space="preserve">  </w:t>
      </w:r>
    </w:p>
    <w:p w:rsidR="00447CAD" w:rsidRDefault="00447CAD" w:rsidP="007D3DF1">
      <w:pPr>
        <w:pStyle w:val="Textonotapie"/>
        <w:spacing w:after="240"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 xml:space="preserve">Además de los supuestos anteriores –que le dan validez a la participación omisiva mediante una identidad estructural entre omisión y comisión- existe otra postura </w:t>
      </w:r>
      <w:r w:rsidR="00024CCB">
        <w:rPr>
          <w:rFonts w:ascii="Times New Roman" w:hAnsi="Times New Roman" w:cs="Times New Roman"/>
          <w:sz w:val="24"/>
          <w:szCs w:val="24"/>
        </w:rPr>
        <w:t xml:space="preserve">doctrinal </w:t>
      </w:r>
      <w:r>
        <w:rPr>
          <w:rFonts w:ascii="Times New Roman" w:hAnsi="Times New Roman" w:cs="Times New Roman"/>
          <w:sz w:val="24"/>
          <w:szCs w:val="24"/>
        </w:rPr>
        <w:t xml:space="preserve">que los complementa, manifestando que, para que exista una identidad estructural y valorativa, el omitente deberá de ostentar un compromiso específico de actuar a modo de barrera de contención de riesgos </w:t>
      </w:r>
      <w:r w:rsidRPr="00447CAD">
        <w:rPr>
          <w:rFonts w:ascii="Times New Roman" w:hAnsi="Times New Roman" w:cs="Times New Roman"/>
          <w:i/>
          <w:sz w:val="24"/>
          <w:szCs w:val="24"/>
        </w:rPr>
        <w:t>erga omnes</w:t>
      </w:r>
      <w:r w:rsidR="007538D5">
        <w:rPr>
          <w:rFonts w:ascii="Times New Roman" w:hAnsi="Times New Roman" w:cs="Times New Roman"/>
          <w:sz w:val="24"/>
          <w:szCs w:val="24"/>
        </w:rPr>
        <w:t>; existirá identidad estructural y valorativa cuando entre el garante omitente y la víctima exista un compromiso real y efectivo de actuar en amparo y protección y esto se exteriorice para el conocimiento de terceros</w:t>
      </w:r>
      <w:r>
        <w:rPr>
          <w:rFonts w:ascii="Times New Roman" w:hAnsi="Times New Roman" w:cs="Times New Roman"/>
          <w:sz w:val="24"/>
          <w:szCs w:val="24"/>
        </w:rPr>
        <w:t>.</w:t>
      </w:r>
    </w:p>
    <w:p w:rsidR="00CC5F25" w:rsidRDefault="005476EB" w:rsidP="007D3DF1">
      <w:pPr>
        <w:pStyle w:val="Sinespaciado"/>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En definitiva, podemos llegar a la conclusión de que se debe de admitir la participación mediante la teoría de la identidad estructural.</w:t>
      </w:r>
      <w:r w:rsidR="00B70F10">
        <w:rPr>
          <w:rFonts w:ascii="Times New Roman" w:hAnsi="Times New Roman" w:cs="Times New Roman"/>
          <w:sz w:val="24"/>
          <w:szCs w:val="24"/>
        </w:rPr>
        <w:t xml:space="preserve"> El argumento de esta conclusión se basaría en que existe una identidad valorativa entre la figura de la participación omisiva y la figura de la participación comisiva, ya que ambas conductas </w:t>
      </w:r>
      <w:r w:rsidR="00B70F10">
        <w:rPr>
          <w:rFonts w:ascii="Times New Roman" w:hAnsi="Times New Roman" w:cs="Times New Roman"/>
          <w:sz w:val="24"/>
          <w:szCs w:val="24"/>
        </w:rPr>
        <w:lastRenderedPageBreak/>
        <w:t>tienen como fin facilitar el resultado y la comisión del delito por parte del autor. En la participación omisiva esto se realizaría mediante la omisión del garante de realizar el deber jurídico requerido que podría dificultar la acción del autor activo y el posterior resultado</w:t>
      </w:r>
      <w:r w:rsidR="00A76E4D">
        <w:rPr>
          <w:rFonts w:ascii="Times New Roman" w:hAnsi="Times New Roman" w:cs="Times New Roman"/>
          <w:sz w:val="24"/>
          <w:szCs w:val="24"/>
        </w:rPr>
        <w:t xml:space="preserve"> (por lo que con la omisión se está facilitando la producción del resultado</w:t>
      </w:r>
      <w:r w:rsidR="00A348E9">
        <w:rPr>
          <w:rFonts w:ascii="Times New Roman" w:hAnsi="Times New Roman" w:cs="Times New Roman"/>
          <w:sz w:val="24"/>
          <w:szCs w:val="24"/>
        </w:rPr>
        <w:t xml:space="preserve"> mediante una conducta de no evitación</w:t>
      </w:r>
      <w:r w:rsidR="00A76E4D">
        <w:rPr>
          <w:rFonts w:ascii="Times New Roman" w:hAnsi="Times New Roman" w:cs="Times New Roman"/>
          <w:sz w:val="24"/>
          <w:szCs w:val="24"/>
        </w:rPr>
        <w:t>)</w:t>
      </w:r>
      <w:r w:rsidR="00B70F10">
        <w:rPr>
          <w:rFonts w:ascii="Times New Roman" w:hAnsi="Times New Roman" w:cs="Times New Roman"/>
          <w:sz w:val="24"/>
          <w:szCs w:val="24"/>
        </w:rPr>
        <w:t>; y en la participación comisiva, la facilitación se llevaría a cabo mediante otra conducta activa del partícipe.</w:t>
      </w:r>
      <w:r w:rsidR="00A76E4D">
        <w:rPr>
          <w:rFonts w:ascii="Times New Roman" w:hAnsi="Times New Roman" w:cs="Times New Roman"/>
          <w:sz w:val="24"/>
          <w:szCs w:val="24"/>
        </w:rPr>
        <w:t xml:space="preserve"> Es así que</w:t>
      </w:r>
      <w:r w:rsidR="00FC0A99">
        <w:rPr>
          <w:rFonts w:ascii="Times New Roman" w:hAnsi="Times New Roman" w:cs="Times New Roman"/>
          <w:sz w:val="24"/>
          <w:szCs w:val="24"/>
        </w:rPr>
        <w:t>,</w:t>
      </w:r>
      <w:r w:rsidR="00A76E4D">
        <w:rPr>
          <w:rFonts w:ascii="Times New Roman" w:hAnsi="Times New Roman" w:cs="Times New Roman"/>
          <w:sz w:val="24"/>
          <w:szCs w:val="24"/>
        </w:rPr>
        <w:t xml:space="preserve"> como ya hemos dicho, existe una identidad valorativa al facilitar –ambas conductas- la produ</w:t>
      </w:r>
      <w:r w:rsidR="00FC0A99">
        <w:rPr>
          <w:rFonts w:ascii="Times New Roman" w:hAnsi="Times New Roman" w:cs="Times New Roman"/>
          <w:sz w:val="24"/>
          <w:szCs w:val="24"/>
        </w:rPr>
        <w:t>cción de un resultado delictivo; por lo que sería lógica la admisión de la participación en los delitos de comisión por omisión, al igual que ocurre en los delitos comisivos.</w:t>
      </w:r>
      <w:r w:rsidR="00CC5F25" w:rsidRPr="00CC5F25">
        <w:rPr>
          <w:rFonts w:ascii="Times New Roman" w:hAnsi="Times New Roman" w:cs="Times New Roman"/>
          <w:sz w:val="24"/>
          <w:szCs w:val="24"/>
        </w:rPr>
        <w:t xml:space="preserve"> </w:t>
      </w:r>
    </w:p>
    <w:p w:rsidR="00CC5F25" w:rsidRDefault="00CC5F25" w:rsidP="007D3DF1">
      <w:pPr>
        <w:pStyle w:val="Sinespaciado"/>
        <w:spacing w:line="360" w:lineRule="auto"/>
        <w:ind w:left="142"/>
        <w:jc w:val="both"/>
        <w:rPr>
          <w:rFonts w:ascii="Times New Roman" w:hAnsi="Times New Roman" w:cs="Times New Roman"/>
          <w:sz w:val="24"/>
          <w:szCs w:val="24"/>
        </w:rPr>
      </w:pPr>
    </w:p>
    <w:p w:rsidR="00CC5F25" w:rsidRDefault="00CC5F25" w:rsidP="007D3DF1">
      <w:pPr>
        <w:pStyle w:val="Sinespaciado"/>
        <w:spacing w:line="360" w:lineRule="auto"/>
        <w:jc w:val="both"/>
        <w:rPr>
          <w:rFonts w:ascii="Times New Roman" w:hAnsi="Times New Roman" w:cs="Times New Roman"/>
          <w:b/>
          <w:sz w:val="26"/>
          <w:szCs w:val="26"/>
          <w:u w:val="single"/>
        </w:rPr>
      </w:pPr>
      <w:r>
        <w:rPr>
          <w:rFonts w:ascii="Times New Roman" w:hAnsi="Times New Roman" w:cs="Times New Roman"/>
          <w:b/>
          <w:sz w:val="26"/>
          <w:szCs w:val="26"/>
        </w:rPr>
        <w:t xml:space="preserve">3.5- </w:t>
      </w:r>
      <w:r>
        <w:rPr>
          <w:rFonts w:ascii="Times New Roman" w:hAnsi="Times New Roman" w:cs="Times New Roman"/>
          <w:b/>
          <w:sz w:val="26"/>
          <w:szCs w:val="26"/>
          <w:u w:val="single"/>
        </w:rPr>
        <w:t xml:space="preserve">Principales </w:t>
      </w:r>
      <w:r w:rsidR="00602E17">
        <w:rPr>
          <w:rFonts w:ascii="Times New Roman" w:hAnsi="Times New Roman" w:cs="Times New Roman"/>
          <w:b/>
          <w:sz w:val="26"/>
          <w:szCs w:val="26"/>
          <w:u w:val="single"/>
        </w:rPr>
        <w:t>figuras delictivas en las</w:t>
      </w:r>
      <w:r>
        <w:rPr>
          <w:rFonts w:ascii="Times New Roman" w:hAnsi="Times New Roman" w:cs="Times New Roman"/>
          <w:b/>
          <w:sz w:val="26"/>
          <w:szCs w:val="26"/>
          <w:u w:val="single"/>
        </w:rPr>
        <w:t xml:space="preserve"> que se reconoce la comisión por omisión:</w:t>
      </w:r>
    </w:p>
    <w:p w:rsidR="00602E17" w:rsidRDefault="00602E17"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Gracias al estudio y el análisis de la casuística podemos exponer cuáles son las principales figuras delictivas en las que se reconoce el artículo 11 de nuestro Código Penal, es decir, en las que se reconoce el delito por comisión por omisión.</w:t>
      </w:r>
    </w:p>
    <w:p w:rsidR="005476EB" w:rsidRDefault="00602E17"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De esta forma, observamos que en la mayoría de los delitos en los que el Tribunal Supremo reconoce la comisión por omisión, es en los delitos de aborto, delitos contra la salud pública, delitos de homicidio, delitos de abusos sexuales</w:t>
      </w:r>
      <w:r w:rsidR="00EA1EB6">
        <w:rPr>
          <w:rFonts w:ascii="Times New Roman" w:hAnsi="Times New Roman" w:cs="Times New Roman"/>
          <w:sz w:val="24"/>
          <w:szCs w:val="24"/>
        </w:rPr>
        <w:t xml:space="preserve"> (generalmente en el ámbito familiar o de un vínculo estrecho)</w:t>
      </w:r>
      <w:r>
        <w:rPr>
          <w:rFonts w:ascii="Times New Roman" w:hAnsi="Times New Roman" w:cs="Times New Roman"/>
          <w:sz w:val="24"/>
          <w:szCs w:val="24"/>
        </w:rPr>
        <w:t>, delitos de lesiones, delitos de robo y delitos de mal</w:t>
      </w:r>
      <w:r w:rsidR="00944937">
        <w:rPr>
          <w:rFonts w:ascii="Times New Roman" w:hAnsi="Times New Roman" w:cs="Times New Roman"/>
          <w:sz w:val="24"/>
          <w:szCs w:val="24"/>
        </w:rPr>
        <w:t>os tratos en el ámbito familiar.</w:t>
      </w:r>
    </w:p>
    <w:p w:rsidR="003B7BD5" w:rsidRDefault="0043046C"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Como ejemplo de </w:t>
      </w:r>
      <w:r w:rsidRPr="009D144E">
        <w:rPr>
          <w:rFonts w:ascii="Times New Roman" w:hAnsi="Times New Roman" w:cs="Times New Roman"/>
          <w:b/>
          <w:sz w:val="24"/>
          <w:szCs w:val="24"/>
        </w:rPr>
        <w:t>delito de</w:t>
      </w:r>
      <w:r>
        <w:rPr>
          <w:rFonts w:ascii="Times New Roman" w:hAnsi="Times New Roman" w:cs="Times New Roman"/>
          <w:sz w:val="24"/>
          <w:szCs w:val="24"/>
        </w:rPr>
        <w:t xml:space="preserve"> </w:t>
      </w:r>
      <w:r w:rsidRPr="009D144E">
        <w:rPr>
          <w:rFonts w:ascii="Times New Roman" w:hAnsi="Times New Roman" w:cs="Times New Roman"/>
          <w:b/>
          <w:sz w:val="24"/>
          <w:szCs w:val="24"/>
        </w:rPr>
        <w:t>aborto</w:t>
      </w:r>
      <w:r w:rsidR="00DF45A2">
        <w:rPr>
          <w:rFonts w:ascii="Times New Roman" w:hAnsi="Times New Roman" w:cs="Times New Roman"/>
          <w:b/>
          <w:sz w:val="24"/>
          <w:szCs w:val="24"/>
        </w:rPr>
        <w:t xml:space="preserve"> </w:t>
      </w:r>
      <w:r w:rsidR="00DF45A2">
        <w:rPr>
          <w:rFonts w:ascii="Times New Roman" w:hAnsi="Times New Roman" w:cs="Times New Roman"/>
          <w:sz w:val="24"/>
          <w:szCs w:val="24"/>
        </w:rPr>
        <w:t>(interesa exponerlo ya que no es uno de los delitos más frecuentes en los que se reconoce la comisión por omisión)</w:t>
      </w:r>
      <w:r w:rsidR="000627BD">
        <w:rPr>
          <w:rFonts w:ascii="Times New Roman" w:hAnsi="Times New Roman" w:cs="Times New Roman"/>
          <w:sz w:val="24"/>
          <w:szCs w:val="24"/>
        </w:rPr>
        <w:t>,</w:t>
      </w:r>
      <w:r>
        <w:rPr>
          <w:rFonts w:ascii="Times New Roman" w:hAnsi="Times New Roman" w:cs="Times New Roman"/>
          <w:sz w:val="24"/>
          <w:szCs w:val="24"/>
        </w:rPr>
        <w:t xml:space="preserve"> en el que se reconoce la comisión por omisión, el Tribunal Supremo dictó la Sentencia </w:t>
      </w:r>
      <w:r w:rsidR="00925B19">
        <w:rPr>
          <w:rFonts w:ascii="Times New Roman" w:hAnsi="Times New Roman" w:cs="Times New Roman"/>
          <w:sz w:val="24"/>
          <w:szCs w:val="24"/>
        </w:rPr>
        <w:t>de 23 de octubre de 1996</w:t>
      </w:r>
      <w:r w:rsidR="00410CB2">
        <w:rPr>
          <w:rFonts w:ascii="Times New Roman" w:hAnsi="Times New Roman" w:cs="Times New Roman"/>
          <w:sz w:val="24"/>
          <w:szCs w:val="24"/>
        </w:rPr>
        <w:t xml:space="preserve"> (RJ. 1996/10168) </w:t>
      </w:r>
      <w:r w:rsidR="00925B19">
        <w:rPr>
          <w:rFonts w:ascii="Times New Roman" w:hAnsi="Times New Roman" w:cs="Times New Roman"/>
          <w:sz w:val="24"/>
          <w:szCs w:val="24"/>
        </w:rPr>
        <w:t xml:space="preserve">en la que </w:t>
      </w:r>
      <w:r w:rsidR="00BB3054">
        <w:rPr>
          <w:rFonts w:ascii="Times New Roman" w:hAnsi="Times New Roman" w:cs="Times New Roman"/>
          <w:sz w:val="24"/>
          <w:szCs w:val="24"/>
        </w:rPr>
        <w:t xml:space="preserve">desestimó la alegación de la defensa </w:t>
      </w:r>
      <w:r w:rsidR="003B7BD5">
        <w:rPr>
          <w:rFonts w:ascii="Times New Roman" w:hAnsi="Times New Roman" w:cs="Times New Roman"/>
          <w:sz w:val="24"/>
          <w:szCs w:val="24"/>
        </w:rPr>
        <w:t xml:space="preserve">(en la que se argumentaba que el tipo delictivo del aborto se fundamenta en un comportamiento activo y no omisivo) </w:t>
      </w:r>
      <w:r w:rsidR="00BB3054">
        <w:rPr>
          <w:rFonts w:ascii="Times New Roman" w:hAnsi="Times New Roman" w:cs="Times New Roman"/>
          <w:sz w:val="24"/>
          <w:szCs w:val="24"/>
        </w:rPr>
        <w:t xml:space="preserve">de unos padres que se desentendieron del </w:t>
      </w:r>
      <w:r w:rsidR="005B202F">
        <w:rPr>
          <w:rFonts w:ascii="Times New Roman" w:hAnsi="Times New Roman" w:cs="Times New Roman"/>
          <w:sz w:val="24"/>
          <w:szCs w:val="24"/>
        </w:rPr>
        <w:t>parto</w:t>
      </w:r>
      <w:r w:rsidR="00BB3054">
        <w:rPr>
          <w:rFonts w:ascii="Times New Roman" w:hAnsi="Times New Roman" w:cs="Times New Roman"/>
          <w:sz w:val="24"/>
          <w:szCs w:val="24"/>
        </w:rPr>
        <w:t xml:space="preserve"> de su hija </w:t>
      </w:r>
      <w:r w:rsidR="005B202F">
        <w:rPr>
          <w:rFonts w:ascii="Times New Roman" w:hAnsi="Times New Roman" w:cs="Times New Roman"/>
          <w:sz w:val="24"/>
          <w:szCs w:val="24"/>
        </w:rPr>
        <w:t>-</w:t>
      </w:r>
      <w:r w:rsidR="00BB3054">
        <w:rPr>
          <w:rFonts w:ascii="Times New Roman" w:hAnsi="Times New Roman" w:cs="Times New Roman"/>
          <w:sz w:val="24"/>
          <w:szCs w:val="24"/>
        </w:rPr>
        <w:t>que padecía un cierto retraso mental</w:t>
      </w:r>
      <w:r w:rsidR="005B202F">
        <w:rPr>
          <w:rFonts w:ascii="Times New Roman" w:hAnsi="Times New Roman" w:cs="Times New Roman"/>
          <w:sz w:val="24"/>
          <w:szCs w:val="24"/>
        </w:rPr>
        <w:t xml:space="preserve"> y que dio a luz en el cuarto de baño de la vivienda- al no asistirle, lo que provocó el fallecimiento del recién nacido al no recibir una asistencia básica.</w:t>
      </w:r>
    </w:p>
    <w:p w:rsidR="0043046C" w:rsidRDefault="003E1FBD"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El T</w:t>
      </w:r>
      <w:r w:rsidR="003B7BD5">
        <w:rPr>
          <w:rFonts w:ascii="Times New Roman" w:hAnsi="Times New Roman" w:cs="Times New Roman"/>
          <w:sz w:val="24"/>
          <w:szCs w:val="24"/>
        </w:rPr>
        <w:t xml:space="preserve">ribunal fundamentó este rechazo en que </w:t>
      </w:r>
      <w:r w:rsidR="003B7BD5">
        <w:rPr>
          <w:rFonts w:ascii="Times New Roman" w:hAnsi="Times New Roman" w:cs="Times New Roman"/>
          <w:i/>
          <w:sz w:val="24"/>
          <w:szCs w:val="24"/>
        </w:rPr>
        <w:t>“</w:t>
      </w:r>
      <w:r w:rsidR="003B7BD5" w:rsidRPr="003B7BD5">
        <w:rPr>
          <w:rFonts w:ascii="Times New Roman" w:hAnsi="Times New Roman" w:cs="Times New Roman"/>
          <w:i/>
          <w:sz w:val="24"/>
          <w:szCs w:val="24"/>
        </w:rPr>
        <w:t xml:space="preserve">precisamente sólo cabe hablar de una posible comisión por omisión respecto de un tipo que, expresamente, no incrimina sino el comportamiento activo, ya que si el comportamiento omisivo estuviera expreso en la </w:t>
      </w:r>
      <w:r w:rsidR="003B7BD5" w:rsidRPr="003B7BD5">
        <w:rPr>
          <w:rFonts w:ascii="Times New Roman" w:hAnsi="Times New Roman" w:cs="Times New Roman"/>
          <w:i/>
          <w:sz w:val="24"/>
          <w:szCs w:val="24"/>
        </w:rPr>
        <w:lastRenderedPageBreak/>
        <w:t>ley, la categoría de la comisión por omisión sería totalmente innecesaria y nunca se hubiera pensado en la necesidad de introducir el art. 11 CP”.</w:t>
      </w:r>
      <w:r w:rsidR="005B202F">
        <w:rPr>
          <w:rFonts w:ascii="Times New Roman" w:hAnsi="Times New Roman" w:cs="Times New Roman"/>
          <w:sz w:val="24"/>
          <w:szCs w:val="24"/>
        </w:rPr>
        <w:t xml:space="preserve"> </w:t>
      </w:r>
      <w:r w:rsidR="00BB3054">
        <w:rPr>
          <w:rFonts w:ascii="Times New Roman" w:hAnsi="Times New Roman" w:cs="Times New Roman"/>
          <w:sz w:val="24"/>
          <w:szCs w:val="24"/>
        </w:rPr>
        <w:t xml:space="preserve"> </w:t>
      </w:r>
    </w:p>
    <w:p w:rsidR="00CF1CDF" w:rsidRDefault="00CF1CDF"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Como caso de un </w:t>
      </w:r>
      <w:r w:rsidRPr="00E15C19">
        <w:rPr>
          <w:rFonts w:ascii="Times New Roman" w:hAnsi="Times New Roman" w:cs="Times New Roman"/>
          <w:b/>
          <w:sz w:val="24"/>
          <w:szCs w:val="24"/>
        </w:rPr>
        <w:t xml:space="preserve">delito de </w:t>
      </w:r>
      <w:r w:rsidR="00410CB2" w:rsidRPr="00E15C19">
        <w:rPr>
          <w:rFonts w:ascii="Times New Roman" w:hAnsi="Times New Roman" w:cs="Times New Roman"/>
          <w:b/>
          <w:sz w:val="24"/>
          <w:szCs w:val="24"/>
        </w:rPr>
        <w:t>homicidio</w:t>
      </w:r>
      <w:r>
        <w:rPr>
          <w:rFonts w:ascii="Times New Roman" w:hAnsi="Times New Roman" w:cs="Times New Roman"/>
          <w:sz w:val="24"/>
          <w:szCs w:val="24"/>
        </w:rPr>
        <w:t xml:space="preserve"> en el que se reconoce la comisión por omisión (aparte de los ya vistos en epígrafes y capítulos anteriores), disponemos del tratado en la </w:t>
      </w:r>
      <w:r w:rsidRPr="00410CB2">
        <w:rPr>
          <w:rFonts w:ascii="Times New Roman" w:hAnsi="Times New Roman" w:cs="Times New Roman"/>
          <w:sz w:val="24"/>
          <w:szCs w:val="24"/>
        </w:rPr>
        <w:t>Sentencia del Tribunal Supremo</w:t>
      </w:r>
      <w:r>
        <w:rPr>
          <w:rFonts w:ascii="Times New Roman" w:hAnsi="Times New Roman" w:cs="Times New Roman"/>
          <w:sz w:val="24"/>
          <w:szCs w:val="24"/>
        </w:rPr>
        <w:t xml:space="preserve"> </w:t>
      </w:r>
      <w:r w:rsidR="00410CB2">
        <w:rPr>
          <w:rFonts w:ascii="Times New Roman" w:hAnsi="Times New Roman" w:cs="Times New Roman"/>
          <w:sz w:val="24"/>
          <w:szCs w:val="24"/>
        </w:rPr>
        <w:t>de 27 de octubre de 1197 (RJ. 1997/7335). Los hechos consisten en el fallecimiento de una anciana de avanzada edad debido a la falta de cuidados básicos y elementales que debía proporcionarle su hijo (del que dependía totalmente, ya que ella se encontraba postrada en su cama sin poder realizar ninguna acción vital por sí misma).</w:t>
      </w:r>
    </w:p>
    <w:p w:rsidR="00E15C19" w:rsidRDefault="00E15C19"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El Tribunal Supremo razona que el comportamiento omisivo del hijo y garante de la fallecida </w:t>
      </w:r>
      <w:r w:rsidRPr="00E15C19">
        <w:rPr>
          <w:rFonts w:ascii="Times New Roman" w:hAnsi="Times New Roman" w:cs="Times New Roman"/>
          <w:sz w:val="24"/>
          <w:szCs w:val="24"/>
        </w:rPr>
        <w:t>“</w:t>
      </w:r>
      <w:r w:rsidRPr="00E15C19">
        <w:rPr>
          <w:rFonts w:ascii="Times New Roman" w:hAnsi="Times New Roman" w:cs="Times New Roman"/>
          <w:i/>
          <w:sz w:val="24"/>
          <w:szCs w:val="24"/>
        </w:rPr>
        <w:t>provocó el círculo de deterioro físico que dio lugar inicialmente a un proceso de descomposición en vida y, finalmente, a la muerte</w:t>
      </w:r>
      <w:r w:rsidRPr="00E15C19">
        <w:rPr>
          <w:rFonts w:ascii="Times New Roman" w:hAnsi="Times New Roman" w:cs="Times New Roman"/>
          <w:sz w:val="24"/>
          <w:szCs w:val="24"/>
        </w:rPr>
        <w:t>”</w:t>
      </w:r>
      <w:r w:rsidR="003E1FBD">
        <w:rPr>
          <w:rFonts w:ascii="Times New Roman" w:hAnsi="Times New Roman" w:cs="Times New Roman"/>
          <w:sz w:val="24"/>
          <w:szCs w:val="24"/>
        </w:rPr>
        <w:t>; de esta forma, el T</w:t>
      </w:r>
      <w:r>
        <w:rPr>
          <w:rFonts w:ascii="Times New Roman" w:hAnsi="Times New Roman" w:cs="Times New Roman"/>
          <w:sz w:val="24"/>
          <w:szCs w:val="24"/>
        </w:rPr>
        <w:t>ribunal considera que si el garante no hubiera omitido su deber, se podría haber evitado el resultado.</w:t>
      </w:r>
    </w:p>
    <w:p w:rsidR="00845F75" w:rsidRDefault="00845F75"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Otro de los delitos en los que más asiduamente se reconoce la comisión por omisión (al igual que en casos como el anterior de delito de homicidio), es en los </w:t>
      </w:r>
      <w:r w:rsidRPr="00845F75">
        <w:rPr>
          <w:rFonts w:ascii="Times New Roman" w:hAnsi="Times New Roman" w:cs="Times New Roman"/>
          <w:b/>
          <w:sz w:val="24"/>
          <w:szCs w:val="24"/>
        </w:rPr>
        <w:t>delitos de abusos sexuales</w:t>
      </w:r>
      <w:r>
        <w:rPr>
          <w:rFonts w:ascii="Times New Roman" w:hAnsi="Times New Roman" w:cs="Times New Roman"/>
          <w:sz w:val="24"/>
          <w:szCs w:val="24"/>
        </w:rPr>
        <w:t>. Ejemplo de ello es la Sentencia del Tribunal Supremo de 9 de octubre de 2000 (RJ. 2000/44108) en la que se condena como cómplice de un delito de abuso sexual en comisión por omisión a la madre de una niña que con una conducta pasiva y omisiva permite que su compañero sentimental abuse de su hija.</w:t>
      </w:r>
    </w:p>
    <w:p w:rsidR="00845F75" w:rsidRDefault="00845F75"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El Tribunal reconoce el delito de comisión por omisión y califica de cómplice la responsabilidad de la madre ya que “</w:t>
      </w:r>
      <w:r w:rsidRPr="00845F75">
        <w:rPr>
          <w:rFonts w:ascii="Times New Roman" w:hAnsi="Times New Roman" w:cs="Times New Roman"/>
          <w:i/>
          <w:sz w:val="24"/>
          <w:szCs w:val="24"/>
        </w:rPr>
        <w:t xml:space="preserve">aunque la actitud pasiva de ésta no fue absolutamente determinante para la comisión del delito, sí facilitó a que </w:t>
      </w:r>
      <w:r>
        <w:rPr>
          <w:rFonts w:ascii="Times New Roman" w:hAnsi="Times New Roman" w:cs="Times New Roman"/>
          <w:i/>
          <w:sz w:val="24"/>
          <w:szCs w:val="24"/>
        </w:rPr>
        <w:t>dicho delito</w:t>
      </w:r>
      <w:r w:rsidRPr="00845F75">
        <w:rPr>
          <w:rFonts w:ascii="Times New Roman" w:hAnsi="Times New Roman" w:cs="Times New Roman"/>
          <w:i/>
          <w:sz w:val="24"/>
          <w:szCs w:val="24"/>
        </w:rPr>
        <w:t xml:space="preserve"> se llevara a cabo</w:t>
      </w:r>
      <w:r>
        <w:rPr>
          <w:rFonts w:ascii="Times New Roman" w:hAnsi="Times New Roman" w:cs="Times New Roman"/>
          <w:sz w:val="24"/>
          <w:szCs w:val="24"/>
        </w:rPr>
        <w:t>”.</w:t>
      </w:r>
    </w:p>
    <w:p w:rsidR="00B417C7" w:rsidRDefault="00B417C7"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Podríamos seguir presentando cientos de casos en los que el Tribunal Supremo se ha pronunciado a favor de la comisión por omisión</w:t>
      </w:r>
      <w:r w:rsidR="001C3EF7">
        <w:rPr>
          <w:rStyle w:val="Refdenotaalpie"/>
          <w:rFonts w:ascii="Times New Roman" w:hAnsi="Times New Roman" w:cs="Times New Roman"/>
          <w:sz w:val="24"/>
          <w:szCs w:val="24"/>
        </w:rPr>
        <w:footnoteReference w:id="33"/>
      </w:r>
      <w:r>
        <w:rPr>
          <w:rFonts w:ascii="Times New Roman" w:hAnsi="Times New Roman" w:cs="Times New Roman"/>
          <w:sz w:val="24"/>
          <w:szCs w:val="24"/>
        </w:rPr>
        <w:t xml:space="preserve">, pero ya para finalizar expondremos </w:t>
      </w:r>
      <w:r>
        <w:rPr>
          <w:rFonts w:ascii="Times New Roman" w:hAnsi="Times New Roman" w:cs="Times New Roman"/>
          <w:sz w:val="24"/>
          <w:szCs w:val="24"/>
        </w:rPr>
        <w:lastRenderedPageBreak/>
        <w:t>un caso de delito contra la salud en el que se reconoce la comisión por omisión (ya que considero que es menos frecuente que se produzca dicho reconocimiento en un delito de este tipo).</w:t>
      </w:r>
    </w:p>
    <w:p w:rsidR="001865B4" w:rsidRDefault="002D0CC1"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Este es el caso tratado por la Sentencia del Tribunal Supremo de 7 de diciembre de 2000 (RJ. 2000/49865) en el que se condena como cómplice por delito contra la salud pública en comisión por omisión al padre que permitió que su hija utilizara su domicilio para traficar con estupefacientes. Dicha condena se debió a la posición de garante del padre, que al permitir que se desarrollara la actividad -en su domicilio- facilitó la comisión del delito.</w:t>
      </w:r>
      <w:r w:rsidR="001865B4" w:rsidRPr="001865B4">
        <w:rPr>
          <w:rFonts w:ascii="Times New Roman" w:hAnsi="Times New Roman" w:cs="Times New Roman"/>
          <w:sz w:val="24"/>
          <w:szCs w:val="24"/>
        </w:rPr>
        <w:t xml:space="preserve"> </w:t>
      </w:r>
    </w:p>
    <w:p w:rsidR="001865B4" w:rsidRDefault="001865B4" w:rsidP="007D3DF1">
      <w:pPr>
        <w:pStyle w:val="Sinespaciado"/>
        <w:spacing w:after="240" w:line="360" w:lineRule="auto"/>
        <w:ind w:firstLine="284"/>
        <w:jc w:val="both"/>
        <w:rPr>
          <w:rFonts w:ascii="Times New Roman" w:hAnsi="Times New Roman" w:cs="Times New Roman"/>
          <w:sz w:val="24"/>
          <w:szCs w:val="24"/>
        </w:rPr>
      </w:pPr>
    </w:p>
    <w:p w:rsidR="001865B4" w:rsidRDefault="001865B4" w:rsidP="007D3DF1">
      <w:pPr>
        <w:pStyle w:val="Sinespaciado"/>
        <w:spacing w:line="360" w:lineRule="auto"/>
        <w:ind w:hanging="142"/>
        <w:jc w:val="both"/>
        <w:rPr>
          <w:rFonts w:ascii="Times New Roman" w:hAnsi="Times New Roman" w:cs="Times New Roman"/>
          <w:b/>
          <w:sz w:val="26"/>
          <w:szCs w:val="26"/>
        </w:rPr>
      </w:pPr>
      <w:r>
        <w:rPr>
          <w:rFonts w:ascii="Times New Roman" w:hAnsi="Times New Roman" w:cs="Times New Roman"/>
          <w:b/>
          <w:sz w:val="26"/>
          <w:szCs w:val="26"/>
        </w:rPr>
        <w:t xml:space="preserve">4- </w:t>
      </w:r>
      <w:r>
        <w:rPr>
          <w:rFonts w:ascii="Times New Roman" w:hAnsi="Times New Roman" w:cs="Times New Roman"/>
          <w:b/>
          <w:sz w:val="26"/>
          <w:szCs w:val="26"/>
          <w:u w:val="single"/>
        </w:rPr>
        <w:t>CONCLUSIÓN.</w:t>
      </w:r>
    </w:p>
    <w:p w:rsidR="008B0413" w:rsidRDefault="008B0413"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Como hemos podido comprobar durante el desarrollo del trabajo, la figura de la comisión por omisión genera distintas situaciones de desconcierto</w:t>
      </w:r>
      <w:r w:rsidR="003037A3">
        <w:rPr>
          <w:rFonts w:ascii="Times New Roman" w:hAnsi="Times New Roman" w:cs="Times New Roman"/>
          <w:sz w:val="24"/>
          <w:szCs w:val="24"/>
        </w:rPr>
        <w:t>.</w:t>
      </w:r>
      <w:r w:rsidR="00A25428">
        <w:rPr>
          <w:rFonts w:ascii="Times New Roman" w:hAnsi="Times New Roman" w:cs="Times New Roman"/>
          <w:sz w:val="24"/>
          <w:szCs w:val="24"/>
        </w:rPr>
        <w:t xml:space="preserve"> La estructura del delito de omisión impropia está generalmente aceptada por la mayoría de la doctrina, que reconoce que la composición se basa en una actuación omisiva, un deber jurídico de actuación, un garante y un bien jurídico al que se debe proteger de un peligro o un resultado lesivo. Por lo que l</w:t>
      </w:r>
      <w:r w:rsidR="003037A3">
        <w:rPr>
          <w:rFonts w:ascii="Times New Roman" w:hAnsi="Times New Roman" w:cs="Times New Roman"/>
          <w:sz w:val="24"/>
          <w:szCs w:val="24"/>
        </w:rPr>
        <w:t xml:space="preserve">as situaciones que más </w:t>
      </w:r>
      <w:r w:rsidR="002B6C04">
        <w:rPr>
          <w:rFonts w:ascii="Times New Roman" w:hAnsi="Times New Roman" w:cs="Times New Roman"/>
          <w:sz w:val="24"/>
          <w:szCs w:val="24"/>
        </w:rPr>
        <w:t xml:space="preserve">nos preocupan </w:t>
      </w:r>
      <w:r w:rsidR="00A25428">
        <w:rPr>
          <w:rFonts w:ascii="Times New Roman" w:hAnsi="Times New Roman" w:cs="Times New Roman"/>
          <w:sz w:val="24"/>
          <w:szCs w:val="24"/>
        </w:rPr>
        <w:t xml:space="preserve">-a la hora </w:t>
      </w:r>
      <w:r w:rsidR="002B6C04">
        <w:rPr>
          <w:rFonts w:ascii="Times New Roman" w:hAnsi="Times New Roman" w:cs="Times New Roman"/>
          <w:sz w:val="24"/>
          <w:szCs w:val="24"/>
        </w:rPr>
        <w:t>de darle</w:t>
      </w:r>
      <w:r w:rsidR="00A25428">
        <w:rPr>
          <w:rFonts w:ascii="Times New Roman" w:hAnsi="Times New Roman" w:cs="Times New Roman"/>
          <w:sz w:val="24"/>
          <w:szCs w:val="24"/>
        </w:rPr>
        <w:t>s</w:t>
      </w:r>
      <w:r w:rsidR="002B6C04">
        <w:rPr>
          <w:rFonts w:ascii="Times New Roman" w:hAnsi="Times New Roman" w:cs="Times New Roman"/>
          <w:sz w:val="24"/>
          <w:szCs w:val="24"/>
        </w:rPr>
        <w:t xml:space="preserve"> una solución</w:t>
      </w:r>
      <w:r w:rsidR="003037A3">
        <w:rPr>
          <w:rFonts w:ascii="Times New Roman" w:hAnsi="Times New Roman" w:cs="Times New Roman"/>
          <w:sz w:val="24"/>
          <w:szCs w:val="24"/>
        </w:rPr>
        <w:t xml:space="preserve"> </w:t>
      </w:r>
      <w:r w:rsidR="00A25428">
        <w:rPr>
          <w:rFonts w:ascii="Times New Roman" w:hAnsi="Times New Roman" w:cs="Times New Roman"/>
          <w:sz w:val="24"/>
          <w:szCs w:val="24"/>
        </w:rPr>
        <w:t xml:space="preserve">razonable y con arreglo a una seguridad jurídica- </w:t>
      </w:r>
      <w:r w:rsidR="003037A3">
        <w:rPr>
          <w:rFonts w:ascii="Times New Roman" w:hAnsi="Times New Roman" w:cs="Times New Roman"/>
          <w:sz w:val="24"/>
          <w:szCs w:val="24"/>
        </w:rPr>
        <w:t>son</w:t>
      </w:r>
      <w:r>
        <w:rPr>
          <w:rFonts w:ascii="Times New Roman" w:hAnsi="Times New Roman" w:cs="Times New Roman"/>
          <w:sz w:val="24"/>
          <w:szCs w:val="24"/>
        </w:rPr>
        <w:t xml:space="preserve"> la</w:t>
      </w:r>
      <w:r w:rsidR="003037A3">
        <w:rPr>
          <w:rFonts w:ascii="Times New Roman" w:hAnsi="Times New Roman" w:cs="Times New Roman"/>
          <w:sz w:val="24"/>
          <w:szCs w:val="24"/>
        </w:rPr>
        <w:t>s</w:t>
      </w:r>
      <w:r>
        <w:rPr>
          <w:rFonts w:ascii="Times New Roman" w:hAnsi="Times New Roman" w:cs="Times New Roman"/>
          <w:sz w:val="24"/>
          <w:szCs w:val="24"/>
        </w:rPr>
        <w:t xml:space="preserve"> </w:t>
      </w:r>
      <w:r w:rsidR="003037A3">
        <w:rPr>
          <w:rFonts w:ascii="Times New Roman" w:hAnsi="Times New Roman" w:cs="Times New Roman"/>
          <w:sz w:val="24"/>
          <w:szCs w:val="24"/>
        </w:rPr>
        <w:t>de</w:t>
      </w:r>
      <w:r>
        <w:rPr>
          <w:rFonts w:ascii="Times New Roman" w:hAnsi="Times New Roman" w:cs="Times New Roman"/>
          <w:sz w:val="24"/>
          <w:szCs w:val="24"/>
        </w:rPr>
        <w:t xml:space="preserve"> </w:t>
      </w:r>
      <w:r w:rsidR="003037A3">
        <w:rPr>
          <w:rFonts w:ascii="Times New Roman" w:hAnsi="Times New Roman" w:cs="Times New Roman"/>
          <w:sz w:val="24"/>
          <w:szCs w:val="24"/>
        </w:rPr>
        <w:t xml:space="preserve">establecer </w:t>
      </w:r>
      <w:r>
        <w:rPr>
          <w:rFonts w:ascii="Times New Roman" w:hAnsi="Times New Roman" w:cs="Times New Roman"/>
          <w:sz w:val="24"/>
          <w:szCs w:val="24"/>
        </w:rPr>
        <w:t xml:space="preserve">equivalencia con un tipo comisivo o </w:t>
      </w:r>
      <w:r w:rsidR="002B6C04">
        <w:rPr>
          <w:rFonts w:ascii="Times New Roman" w:hAnsi="Times New Roman" w:cs="Times New Roman"/>
          <w:sz w:val="24"/>
          <w:szCs w:val="24"/>
        </w:rPr>
        <w:t>la</w:t>
      </w:r>
      <w:r>
        <w:rPr>
          <w:rFonts w:ascii="Times New Roman" w:hAnsi="Times New Roman" w:cs="Times New Roman"/>
          <w:sz w:val="24"/>
          <w:szCs w:val="24"/>
        </w:rPr>
        <w:t xml:space="preserve"> de determinar la autoría y participación de los sujetos intervinientes por omisión impropia.</w:t>
      </w:r>
    </w:p>
    <w:p w:rsidR="008B0413" w:rsidRDefault="008B0413"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Desde mi punto de vista, se puede afirmar que existe una equivalencia estructural entre los delitos comisivos y los omisivos y, por lo tanto, entre la participación comisiva y la participación omisiva.</w:t>
      </w:r>
    </w:p>
    <w:p w:rsidR="008B0413" w:rsidRDefault="008B0413"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La equivalencia estructural la podemos obtener  al fijar los casos en los que el omitente puede incrementar o crear el peligro; es decir, determinando cuándo el omitente tiene el control del riesgo idéntico al que se tiene mediante una determinada conducta activa. A partir de ahí podríamos analizar si con la omisión se crea normativamente un riesgo que no está permitido para el bien jurídico.</w:t>
      </w:r>
    </w:p>
    <w:p w:rsidR="008B0413" w:rsidRDefault="008B0413" w:rsidP="007D3DF1">
      <w:pPr>
        <w:pStyle w:val="Sinespaciado"/>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Pero también, además de existir una equivalencia estructural, existiría una equivalencia valorativa entre las figuras de la participación omisiva y la participación </w:t>
      </w:r>
      <w:r>
        <w:rPr>
          <w:rFonts w:ascii="Times New Roman" w:hAnsi="Times New Roman" w:cs="Times New Roman"/>
          <w:sz w:val="24"/>
          <w:szCs w:val="24"/>
        </w:rPr>
        <w:lastRenderedPageBreak/>
        <w:t xml:space="preserve">comisiva. Esto tendría su fundamento </w:t>
      </w:r>
      <w:r w:rsidR="00442BF2">
        <w:rPr>
          <w:rFonts w:ascii="Times New Roman" w:hAnsi="Times New Roman" w:cs="Times New Roman"/>
          <w:sz w:val="24"/>
          <w:szCs w:val="24"/>
        </w:rPr>
        <w:t>en que ambas conductas tienen la finalidad de facilitar el resultado que está siendo llevando a cabo por un tercero autor.</w:t>
      </w:r>
    </w:p>
    <w:p w:rsidR="00105F88" w:rsidRDefault="00105F88" w:rsidP="007D3DF1">
      <w:pPr>
        <w:pStyle w:val="Sinespaciado"/>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Es así que defiendo la admisibilidad de la participación en los delitos de comisión por omisión</w:t>
      </w:r>
      <w:r w:rsidR="00362981">
        <w:rPr>
          <w:rStyle w:val="Refdenotaalpie"/>
          <w:rFonts w:ascii="Times New Roman" w:hAnsi="Times New Roman" w:cs="Times New Roman"/>
          <w:sz w:val="24"/>
          <w:szCs w:val="24"/>
        </w:rPr>
        <w:footnoteReference w:id="34"/>
      </w:r>
      <w:r>
        <w:rPr>
          <w:rFonts w:ascii="Times New Roman" w:hAnsi="Times New Roman" w:cs="Times New Roman"/>
          <w:sz w:val="24"/>
          <w:szCs w:val="24"/>
        </w:rPr>
        <w:t>, ya que de forma contraria se estaría castigando al omitente garante por una mayor responsabilidad de la que le podría corresponder en muchas ocasiones (como por ejemplo en los casos que el garante no impidiera que su protegido participara en otro delito, esto sólo se podría castigar como participación ya que castigar al garante como autor del delito no evitado sería atribuirle una responsabilidad por unos hechos que no ha cometido y que no tenía posibilidad de evitar).</w:t>
      </w:r>
    </w:p>
    <w:p w:rsidR="001747AA" w:rsidRDefault="00956209" w:rsidP="007D3DF1">
      <w:pPr>
        <w:pStyle w:val="Sinespaciado"/>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posición en ocasiones es rechaza por la jurisprudencia ya que manifiestan que no puede existir la participación omisiva debido a que con la omisión del acto no se puede conocer con </w:t>
      </w:r>
      <w:r w:rsidR="002F2CA1">
        <w:rPr>
          <w:rFonts w:ascii="Times New Roman" w:hAnsi="Times New Roman" w:cs="Times New Roman"/>
          <w:sz w:val="24"/>
          <w:szCs w:val="24"/>
        </w:rPr>
        <w:t>“</w:t>
      </w:r>
      <w:r>
        <w:rPr>
          <w:rFonts w:ascii="Times New Roman" w:hAnsi="Times New Roman" w:cs="Times New Roman"/>
          <w:sz w:val="24"/>
          <w:szCs w:val="24"/>
        </w:rPr>
        <w:t xml:space="preserve">certeza </w:t>
      </w:r>
      <w:r w:rsidR="002F2CA1">
        <w:rPr>
          <w:rFonts w:ascii="Times New Roman" w:hAnsi="Times New Roman" w:cs="Times New Roman"/>
          <w:sz w:val="24"/>
          <w:szCs w:val="24"/>
        </w:rPr>
        <w:t xml:space="preserve">o con posibilidad rayana en la certeza” </w:t>
      </w:r>
      <w:r>
        <w:rPr>
          <w:rFonts w:ascii="Times New Roman" w:hAnsi="Times New Roman" w:cs="Times New Roman"/>
          <w:sz w:val="24"/>
          <w:szCs w:val="24"/>
        </w:rPr>
        <w:t>el resultado q</w:t>
      </w:r>
      <w:r w:rsidR="007975D9">
        <w:rPr>
          <w:rFonts w:ascii="Times New Roman" w:hAnsi="Times New Roman" w:cs="Times New Roman"/>
          <w:sz w:val="24"/>
          <w:szCs w:val="24"/>
        </w:rPr>
        <w:t xml:space="preserve">ue se hubiera podido provocar y, </w:t>
      </w:r>
      <w:r>
        <w:rPr>
          <w:rFonts w:ascii="Times New Roman" w:hAnsi="Times New Roman" w:cs="Times New Roman"/>
          <w:sz w:val="24"/>
          <w:szCs w:val="24"/>
        </w:rPr>
        <w:t>por lo tanto, no se podría graduar la responsabilidad del sujeto.</w:t>
      </w:r>
      <w:r w:rsidR="00D14BFA">
        <w:rPr>
          <w:rFonts w:ascii="Times New Roman" w:hAnsi="Times New Roman" w:cs="Times New Roman"/>
          <w:sz w:val="24"/>
          <w:szCs w:val="24"/>
        </w:rPr>
        <w:t xml:space="preserve"> Pero, ¿entonces por qué sí se reconoce la participación en los delitos comisivos cuando la actuación de un cooperador tampoco se puede acreditar a ciencia cierta en los efectos que ha provocado en el resultado? Es así en que me mantengo en que se ha de reconocer la participación en los delitos omisivos, ya que si la conducta de omisión crea incertidumbre en el resultado que se podría haber cometido, también crea incertidumbre la acción realizada por el partícipe en un delito comisivo puesto que</w:t>
      </w:r>
      <w:r w:rsidR="00A92917">
        <w:rPr>
          <w:rFonts w:ascii="Times New Roman" w:hAnsi="Times New Roman" w:cs="Times New Roman"/>
          <w:sz w:val="24"/>
          <w:szCs w:val="24"/>
        </w:rPr>
        <w:t xml:space="preserve"> no se puede conocer con la intención con la que este actúa (intención de actuar como autor, como cooperador necesario, como cómplice, etc.)</w:t>
      </w:r>
      <w:r w:rsidR="00803362">
        <w:rPr>
          <w:rFonts w:ascii="Times New Roman" w:hAnsi="Times New Roman" w:cs="Times New Roman"/>
          <w:sz w:val="24"/>
          <w:szCs w:val="24"/>
        </w:rPr>
        <w:t>.</w:t>
      </w:r>
    </w:p>
    <w:p w:rsidR="00A8707D" w:rsidRDefault="00803362" w:rsidP="007D3DF1">
      <w:pPr>
        <w:pStyle w:val="Textonotapie"/>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En definitiva, apoyo que se reconozca y acepte la participación omisiva en los delitos de comisión siempre y cuando el tipo de estos</w:t>
      </w:r>
      <w:r w:rsidR="006E2926">
        <w:rPr>
          <w:rFonts w:ascii="Times New Roman" w:hAnsi="Times New Roman" w:cs="Times New Roman"/>
          <w:sz w:val="24"/>
          <w:szCs w:val="24"/>
        </w:rPr>
        <w:t xml:space="preserve"> delitos</w:t>
      </w:r>
      <w:r>
        <w:rPr>
          <w:rFonts w:ascii="Times New Roman" w:hAnsi="Times New Roman" w:cs="Times New Roman"/>
          <w:sz w:val="24"/>
          <w:szCs w:val="24"/>
        </w:rPr>
        <w:t xml:space="preserve"> admita la posibilidad de la omisión -en la que el omitente infringe un deber jurídico</w:t>
      </w:r>
      <w:r w:rsidR="006E2926">
        <w:rPr>
          <w:rFonts w:ascii="Times New Roman" w:hAnsi="Times New Roman" w:cs="Times New Roman"/>
          <w:sz w:val="24"/>
          <w:szCs w:val="24"/>
        </w:rPr>
        <w:t xml:space="preserve"> y facilita así la producción de un resultado debido al foco de peligro que no se evitó o controló</w:t>
      </w:r>
      <w:r>
        <w:rPr>
          <w:rFonts w:ascii="Times New Roman" w:hAnsi="Times New Roman" w:cs="Times New Roman"/>
          <w:sz w:val="24"/>
          <w:szCs w:val="24"/>
        </w:rPr>
        <w:t>- y además se pueda establecer una identidad estructural y valorativa entre los hechos activos y los hechos omisivos de los partícipes en un mismo delito.</w:t>
      </w:r>
    </w:p>
    <w:p w:rsidR="006F0C30" w:rsidRDefault="007975D9" w:rsidP="007D3DF1">
      <w:pPr>
        <w:pStyle w:val="Textonotapie"/>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 esta conclusión también llega gran parte de la doctrina, aunque existen argumentos diferentes al de la identidad estructural y valorativa, para ello. </w:t>
      </w:r>
      <w:r w:rsidRPr="007975D9">
        <w:rPr>
          <w:rFonts w:ascii="Times New Roman" w:hAnsi="Times New Roman" w:cs="Times New Roman"/>
          <w:sz w:val="24"/>
          <w:szCs w:val="24"/>
        </w:rPr>
        <w:t xml:space="preserve">Un sector sostiene que el omitente es siempre partícipe, al considerar que el dominio del hecho corresponde al </w:t>
      </w:r>
      <w:r w:rsidRPr="007975D9">
        <w:rPr>
          <w:rFonts w:ascii="Times New Roman" w:hAnsi="Times New Roman" w:cs="Times New Roman"/>
          <w:sz w:val="24"/>
          <w:szCs w:val="24"/>
        </w:rPr>
        <w:lastRenderedPageBreak/>
        <w:t xml:space="preserve">autor activo. </w:t>
      </w:r>
      <w:r>
        <w:rPr>
          <w:rFonts w:ascii="Times New Roman" w:hAnsi="Times New Roman" w:cs="Times New Roman"/>
          <w:sz w:val="24"/>
          <w:szCs w:val="24"/>
        </w:rPr>
        <w:t>Mientras que otro sector doctrinal diferente</w:t>
      </w:r>
      <w:r w:rsidRPr="007975D9">
        <w:rPr>
          <w:rFonts w:ascii="Times New Roman" w:hAnsi="Times New Roman" w:cs="Times New Roman"/>
          <w:sz w:val="24"/>
          <w:szCs w:val="24"/>
        </w:rPr>
        <w:t xml:space="preserve"> mantiene que se debe realizar una distinción entre la función de cuál sea la fuente de la posición de garante, </w:t>
      </w:r>
      <w:r>
        <w:rPr>
          <w:rFonts w:ascii="Times New Roman" w:hAnsi="Times New Roman" w:cs="Times New Roman"/>
          <w:sz w:val="24"/>
          <w:szCs w:val="24"/>
        </w:rPr>
        <w:t>esto es que</w:t>
      </w:r>
      <w:r w:rsidRPr="007975D9">
        <w:rPr>
          <w:rFonts w:ascii="Times New Roman" w:hAnsi="Times New Roman" w:cs="Times New Roman"/>
          <w:sz w:val="24"/>
          <w:szCs w:val="24"/>
        </w:rPr>
        <w:t xml:space="preserve"> si el omitente tiene una función de protección de un bien jurídico deberá ser considerado autor, mientras que si lo que </w:t>
      </w:r>
      <w:r>
        <w:rPr>
          <w:rFonts w:ascii="Times New Roman" w:hAnsi="Times New Roman" w:cs="Times New Roman"/>
          <w:sz w:val="24"/>
          <w:szCs w:val="24"/>
        </w:rPr>
        <w:t>ostenta</w:t>
      </w:r>
      <w:r w:rsidRPr="007975D9">
        <w:rPr>
          <w:rFonts w:ascii="Times New Roman" w:hAnsi="Times New Roman" w:cs="Times New Roman"/>
          <w:sz w:val="24"/>
          <w:szCs w:val="24"/>
        </w:rPr>
        <w:t xml:space="preserve"> es una función de control del peligro que procede de un tercero, deberá ser considerado partícipe, </w:t>
      </w:r>
      <w:r>
        <w:rPr>
          <w:rFonts w:ascii="Times New Roman" w:hAnsi="Times New Roman" w:cs="Times New Roman"/>
          <w:sz w:val="24"/>
          <w:szCs w:val="24"/>
        </w:rPr>
        <w:t>al igual que ocurriría con un interviniente activo</w:t>
      </w:r>
      <w:r w:rsidR="006F0C30">
        <w:rPr>
          <w:rFonts w:ascii="Times New Roman" w:hAnsi="Times New Roman" w:cs="Times New Roman"/>
          <w:sz w:val="24"/>
          <w:szCs w:val="24"/>
        </w:rPr>
        <w:t>.</w:t>
      </w:r>
    </w:p>
    <w:p w:rsidR="006F0C30" w:rsidRPr="006F0C30" w:rsidRDefault="006F0C30" w:rsidP="007D3DF1">
      <w:pPr>
        <w:pStyle w:val="Textonotapie"/>
        <w:spacing w:after="240" w:line="360" w:lineRule="auto"/>
        <w:ind w:firstLine="284"/>
        <w:jc w:val="both"/>
        <w:rPr>
          <w:rFonts w:ascii="Times New Roman" w:hAnsi="Times New Roman" w:cs="Times New Roman"/>
          <w:sz w:val="24"/>
          <w:szCs w:val="24"/>
        </w:rPr>
      </w:pPr>
    </w:p>
    <w:p w:rsidR="006F0C30" w:rsidRDefault="006F0C30" w:rsidP="007D3DF1">
      <w:pPr>
        <w:pStyle w:val="Sinespaciado"/>
        <w:spacing w:line="360" w:lineRule="auto"/>
        <w:ind w:hanging="142"/>
        <w:jc w:val="both"/>
        <w:rPr>
          <w:rFonts w:ascii="Times New Roman" w:hAnsi="Times New Roman" w:cs="Times New Roman"/>
          <w:b/>
          <w:sz w:val="26"/>
          <w:szCs w:val="26"/>
          <w:u w:val="single"/>
        </w:rPr>
      </w:pPr>
      <w:r>
        <w:rPr>
          <w:rFonts w:ascii="Times New Roman" w:hAnsi="Times New Roman" w:cs="Times New Roman"/>
          <w:b/>
          <w:sz w:val="26"/>
          <w:szCs w:val="26"/>
        </w:rPr>
        <w:t xml:space="preserve">5- </w:t>
      </w:r>
      <w:r>
        <w:rPr>
          <w:rFonts w:ascii="Times New Roman" w:hAnsi="Times New Roman" w:cs="Times New Roman"/>
          <w:b/>
          <w:sz w:val="26"/>
          <w:szCs w:val="26"/>
          <w:u w:val="single"/>
        </w:rPr>
        <w:t>BIBLIOGRAFÍA.</w:t>
      </w:r>
    </w:p>
    <w:p w:rsidR="00763848" w:rsidRDefault="006F0C30" w:rsidP="007D3DF1">
      <w:pPr>
        <w:pStyle w:val="Sinespaciado"/>
        <w:spacing w:line="360" w:lineRule="auto"/>
        <w:jc w:val="both"/>
        <w:rPr>
          <w:rFonts w:asciiTheme="majorHAnsi" w:hAnsiTheme="majorHAnsi" w:cs="Times New Roman"/>
          <w:sz w:val="24"/>
          <w:szCs w:val="24"/>
        </w:rPr>
      </w:pPr>
      <w:r w:rsidRPr="006F0C30">
        <w:rPr>
          <w:rFonts w:asciiTheme="majorHAnsi" w:hAnsiTheme="majorHAnsi" w:cs="Times New Roman"/>
          <w:sz w:val="24"/>
          <w:szCs w:val="24"/>
        </w:rPr>
        <w:t xml:space="preserve">Bacigalupo, E. (2005), </w:t>
      </w:r>
      <w:r w:rsidR="00763848">
        <w:rPr>
          <w:rFonts w:asciiTheme="majorHAnsi" w:hAnsiTheme="majorHAnsi" w:cs="Times New Roman"/>
          <w:i/>
          <w:sz w:val="24"/>
          <w:szCs w:val="24"/>
        </w:rPr>
        <w:t>Delitos impropios de omisión</w:t>
      </w:r>
      <w:r w:rsidRPr="006F0C30">
        <w:rPr>
          <w:rFonts w:asciiTheme="majorHAnsi" w:hAnsiTheme="majorHAnsi" w:cs="Times New Roman"/>
          <w:sz w:val="24"/>
          <w:szCs w:val="24"/>
        </w:rPr>
        <w:t>, Madrid</w:t>
      </w:r>
      <w:r w:rsidR="00763848">
        <w:rPr>
          <w:rFonts w:asciiTheme="majorHAnsi" w:hAnsiTheme="majorHAnsi" w:cs="Times New Roman"/>
          <w:sz w:val="24"/>
          <w:szCs w:val="24"/>
        </w:rPr>
        <w:t xml:space="preserve">, </w:t>
      </w:r>
      <w:proofErr w:type="spellStart"/>
      <w:r w:rsidR="00763848" w:rsidRPr="006F0C30">
        <w:rPr>
          <w:rFonts w:asciiTheme="majorHAnsi" w:hAnsiTheme="majorHAnsi" w:cs="Times New Roman"/>
          <w:sz w:val="24"/>
          <w:szCs w:val="24"/>
        </w:rPr>
        <w:t>Dykinson</w:t>
      </w:r>
      <w:proofErr w:type="spellEnd"/>
      <w:r w:rsidRPr="006F0C30">
        <w:rPr>
          <w:rFonts w:asciiTheme="majorHAnsi" w:hAnsiTheme="majorHAnsi" w:cs="Times New Roman"/>
          <w:sz w:val="24"/>
          <w:szCs w:val="24"/>
        </w:rPr>
        <w:t>.</w:t>
      </w:r>
    </w:p>
    <w:p w:rsidR="00763848" w:rsidRDefault="006F0C30"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 xml:space="preserve">Cerezo Mir, J. (2001), </w:t>
      </w:r>
      <w:r w:rsidR="00763848">
        <w:rPr>
          <w:rFonts w:asciiTheme="majorHAnsi" w:hAnsiTheme="majorHAnsi" w:cs="Times New Roman"/>
          <w:i/>
          <w:sz w:val="24"/>
          <w:szCs w:val="24"/>
        </w:rPr>
        <w:t xml:space="preserve">Curso de Derecho penal español, Parte General, </w:t>
      </w:r>
      <w:r w:rsidR="00763848">
        <w:rPr>
          <w:rFonts w:asciiTheme="majorHAnsi" w:hAnsiTheme="majorHAnsi" w:cs="Times New Roman"/>
          <w:sz w:val="24"/>
          <w:szCs w:val="24"/>
        </w:rPr>
        <w:t xml:space="preserve">Madrid, </w:t>
      </w:r>
      <w:proofErr w:type="spellStart"/>
      <w:r w:rsidR="00763848">
        <w:rPr>
          <w:rFonts w:asciiTheme="majorHAnsi" w:hAnsiTheme="majorHAnsi" w:cs="Times New Roman"/>
          <w:sz w:val="24"/>
          <w:szCs w:val="24"/>
        </w:rPr>
        <w:t>Tecnos</w:t>
      </w:r>
      <w:proofErr w:type="spellEnd"/>
      <w:r w:rsidR="00763848">
        <w:rPr>
          <w:rFonts w:asciiTheme="majorHAnsi" w:hAnsiTheme="majorHAnsi" w:cs="Times New Roman"/>
          <w:sz w:val="24"/>
          <w:szCs w:val="24"/>
        </w:rPr>
        <w:t>.</w:t>
      </w:r>
    </w:p>
    <w:p w:rsidR="00763848" w:rsidRDefault="00763848" w:rsidP="007D3DF1">
      <w:pPr>
        <w:pStyle w:val="Sinespaciado"/>
        <w:spacing w:after="240"/>
        <w:jc w:val="both"/>
        <w:rPr>
          <w:rFonts w:asciiTheme="majorHAnsi" w:hAnsiTheme="majorHAnsi" w:cs="Times New Roman"/>
          <w:sz w:val="24"/>
          <w:szCs w:val="24"/>
          <w:lang w:val="en-US"/>
        </w:rPr>
      </w:pPr>
      <w:r w:rsidRPr="00763848">
        <w:rPr>
          <w:rFonts w:asciiTheme="majorHAnsi" w:hAnsiTheme="majorHAnsi" w:cs="Times New Roman"/>
          <w:sz w:val="24"/>
          <w:szCs w:val="24"/>
          <w:lang w:val="en-US"/>
        </w:rPr>
        <w:t xml:space="preserve">Freund (1992). </w:t>
      </w:r>
      <w:proofErr w:type="spellStart"/>
      <w:r w:rsidRPr="00763848">
        <w:rPr>
          <w:rFonts w:asciiTheme="majorHAnsi" w:hAnsiTheme="majorHAnsi" w:cs="Times New Roman"/>
          <w:i/>
          <w:sz w:val="24"/>
          <w:szCs w:val="24"/>
          <w:lang w:val="en-US"/>
        </w:rPr>
        <w:t>Erfolgsdelikt</w:t>
      </w:r>
      <w:proofErr w:type="spellEnd"/>
      <w:r w:rsidRPr="00763848">
        <w:rPr>
          <w:rFonts w:asciiTheme="majorHAnsi" w:hAnsiTheme="majorHAnsi" w:cs="Times New Roman"/>
          <w:i/>
          <w:sz w:val="24"/>
          <w:szCs w:val="24"/>
          <w:lang w:val="en-US"/>
        </w:rPr>
        <w:t xml:space="preserve"> und </w:t>
      </w:r>
      <w:proofErr w:type="spellStart"/>
      <w:r w:rsidRPr="00763848">
        <w:rPr>
          <w:rFonts w:asciiTheme="majorHAnsi" w:hAnsiTheme="majorHAnsi" w:cs="Times New Roman"/>
          <w:i/>
          <w:sz w:val="24"/>
          <w:szCs w:val="24"/>
          <w:lang w:val="en-US"/>
        </w:rPr>
        <w:t>Unterlassen</w:t>
      </w:r>
      <w:proofErr w:type="spellEnd"/>
      <w:r w:rsidRPr="00763848">
        <w:rPr>
          <w:rFonts w:asciiTheme="majorHAnsi" w:hAnsiTheme="majorHAnsi" w:cs="Times New Roman"/>
          <w:i/>
          <w:sz w:val="24"/>
          <w:szCs w:val="24"/>
          <w:lang w:val="en-US"/>
        </w:rPr>
        <w:t xml:space="preserve">. </w:t>
      </w:r>
      <w:proofErr w:type="spellStart"/>
      <w:r w:rsidRPr="00763848">
        <w:rPr>
          <w:rFonts w:asciiTheme="majorHAnsi" w:hAnsiTheme="majorHAnsi" w:cs="Times New Roman"/>
          <w:i/>
          <w:sz w:val="24"/>
          <w:szCs w:val="24"/>
          <w:lang w:val="en-US"/>
        </w:rPr>
        <w:t>Zu</w:t>
      </w:r>
      <w:proofErr w:type="spellEnd"/>
      <w:r w:rsidRPr="00763848">
        <w:rPr>
          <w:rFonts w:asciiTheme="majorHAnsi" w:hAnsiTheme="majorHAnsi" w:cs="Times New Roman"/>
          <w:i/>
          <w:sz w:val="24"/>
          <w:szCs w:val="24"/>
          <w:lang w:val="en-US"/>
        </w:rPr>
        <w:t xml:space="preserve"> den </w:t>
      </w:r>
      <w:proofErr w:type="spellStart"/>
      <w:r w:rsidRPr="00763848">
        <w:rPr>
          <w:rFonts w:asciiTheme="majorHAnsi" w:hAnsiTheme="majorHAnsi" w:cs="Times New Roman"/>
          <w:i/>
          <w:sz w:val="24"/>
          <w:szCs w:val="24"/>
          <w:lang w:val="en-US"/>
        </w:rPr>
        <w:t>Legitimationsbedingun</w:t>
      </w:r>
      <w:r>
        <w:rPr>
          <w:rFonts w:asciiTheme="majorHAnsi" w:hAnsiTheme="majorHAnsi" w:cs="Times New Roman"/>
          <w:i/>
          <w:sz w:val="24"/>
          <w:szCs w:val="24"/>
          <w:lang w:val="en-US"/>
        </w:rPr>
        <w:t>gen</w:t>
      </w:r>
      <w:proofErr w:type="spellEnd"/>
      <w:r>
        <w:rPr>
          <w:rFonts w:asciiTheme="majorHAnsi" w:hAnsiTheme="majorHAnsi" w:cs="Times New Roman"/>
          <w:i/>
          <w:sz w:val="24"/>
          <w:szCs w:val="24"/>
          <w:lang w:val="en-US"/>
        </w:rPr>
        <w:t xml:space="preserve"> von </w:t>
      </w:r>
      <w:proofErr w:type="spellStart"/>
      <w:r>
        <w:rPr>
          <w:rFonts w:asciiTheme="majorHAnsi" w:hAnsiTheme="majorHAnsi" w:cs="Times New Roman"/>
          <w:i/>
          <w:sz w:val="24"/>
          <w:szCs w:val="24"/>
          <w:lang w:val="en-US"/>
        </w:rPr>
        <w:t>Schuldspruch</w:t>
      </w:r>
      <w:proofErr w:type="spellEnd"/>
      <w:r>
        <w:rPr>
          <w:rFonts w:asciiTheme="majorHAnsi" w:hAnsiTheme="majorHAnsi" w:cs="Times New Roman"/>
          <w:i/>
          <w:sz w:val="24"/>
          <w:szCs w:val="24"/>
          <w:lang w:val="en-US"/>
        </w:rPr>
        <w:t xml:space="preserve"> und Strafe</w:t>
      </w:r>
      <w:r w:rsidRPr="00763848">
        <w:rPr>
          <w:rFonts w:asciiTheme="majorHAnsi" w:hAnsiTheme="majorHAnsi" w:cs="Times New Roman"/>
          <w:sz w:val="24"/>
          <w:szCs w:val="24"/>
          <w:lang w:val="en-US"/>
        </w:rPr>
        <w:t xml:space="preserve">, Colonia, Carl </w:t>
      </w:r>
      <w:proofErr w:type="spellStart"/>
      <w:r w:rsidRPr="00763848">
        <w:rPr>
          <w:rFonts w:asciiTheme="majorHAnsi" w:hAnsiTheme="majorHAnsi" w:cs="Times New Roman"/>
          <w:sz w:val="24"/>
          <w:szCs w:val="24"/>
          <w:lang w:val="en-US"/>
        </w:rPr>
        <w:t>Heymanns</w:t>
      </w:r>
      <w:proofErr w:type="spellEnd"/>
      <w:r>
        <w:rPr>
          <w:rFonts w:asciiTheme="majorHAnsi" w:hAnsiTheme="majorHAnsi" w:cs="Times New Roman"/>
          <w:sz w:val="24"/>
          <w:szCs w:val="24"/>
          <w:lang w:val="en-US"/>
        </w:rPr>
        <w:t>.</w:t>
      </w:r>
    </w:p>
    <w:p w:rsidR="00AA4644" w:rsidRDefault="00AA4644" w:rsidP="007D3DF1">
      <w:pPr>
        <w:pStyle w:val="Sinespaciado"/>
        <w:spacing w:after="240"/>
        <w:jc w:val="both"/>
        <w:rPr>
          <w:rFonts w:asciiTheme="majorHAnsi" w:hAnsiTheme="majorHAnsi" w:cs="Times New Roman"/>
          <w:sz w:val="24"/>
          <w:szCs w:val="24"/>
        </w:rPr>
      </w:pPr>
      <w:proofErr w:type="spellStart"/>
      <w:r w:rsidRPr="00AA4644">
        <w:rPr>
          <w:rFonts w:asciiTheme="majorHAnsi" w:hAnsiTheme="majorHAnsi" w:cs="Times New Roman"/>
          <w:sz w:val="24"/>
          <w:szCs w:val="24"/>
        </w:rPr>
        <w:t>Gimbernat</w:t>
      </w:r>
      <w:proofErr w:type="spellEnd"/>
      <w:r w:rsidRPr="00AA4644">
        <w:rPr>
          <w:rFonts w:asciiTheme="majorHAnsi" w:hAnsiTheme="majorHAnsi" w:cs="Times New Roman"/>
          <w:sz w:val="24"/>
          <w:szCs w:val="24"/>
        </w:rPr>
        <w:t xml:space="preserve"> </w:t>
      </w:r>
      <w:proofErr w:type="spellStart"/>
      <w:r w:rsidRPr="00AA4644">
        <w:rPr>
          <w:rFonts w:asciiTheme="majorHAnsi" w:hAnsiTheme="majorHAnsi" w:cs="Times New Roman"/>
          <w:sz w:val="24"/>
          <w:szCs w:val="24"/>
        </w:rPr>
        <w:t>Ordeig</w:t>
      </w:r>
      <w:proofErr w:type="spellEnd"/>
      <w:r w:rsidRPr="00AA4644">
        <w:rPr>
          <w:rFonts w:asciiTheme="majorHAnsi" w:hAnsiTheme="majorHAnsi" w:cs="Times New Roman"/>
          <w:sz w:val="24"/>
          <w:szCs w:val="24"/>
        </w:rPr>
        <w:t>, E</w:t>
      </w:r>
      <w:r>
        <w:rPr>
          <w:rFonts w:asciiTheme="majorHAnsi" w:hAnsiTheme="majorHAnsi" w:cs="Times New Roman"/>
          <w:sz w:val="24"/>
          <w:szCs w:val="24"/>
        </w:rPr>
        <w:t>.</w:t>
      </w:r>
      <w:r w:rsidRPr="00AA4644">
        <w:rPr>
          <w:rFonts w:asciiTheme="majorHAnsi" w:hAnsiTheme="majorHAnsi" w:cs="Times New Roman"/>
          <w:sz w:val="24"/>
          <w:szCs w:val="24"/>
        </w:rPr>
        <w:t xml:space="preserve"> (2003). </w:t>
      </w:r>
      <w:r w:rsidRPr="00AA4644">
        <w:rPr>
          <w:rFonts w:asciiTheme="majorHAnsi" w:hAnsiTheme="majorHAnsi" w:cs="Times New Roman"/>
          <w:i/>
          <w:sz w:val="24"/>
          <w:szCs w:val="24"/>
        </w:rPr>
        <w:t>La omisión impropia de la dogmátic</w:t>
      </w:r>
      <w:r>
        <w:rPr>
          <w:rFonts w:asciiTheme="majorHAnsi" w:hAnsiTheme="majorHAnsi" w:cs="Times New Roman"/>
          <w:i/>
          <w:sz w:val="24"/>
          <w:szCs w:val="24"/>
        </w:rPr>
        <w:t>a penal alemana, una exposición</w:t>
      </w:r>
      <w:r w:rsidRPr="00AA4644">
        <w:rPr>
          <w:rFonts w:asciiTheme="majorHAnsi" w:hAnsiTheme="majorHAnsi" w:cs="Times New Roman"/>
          <w:sz w:val="24"/>
          <w:szCs w:val="24"/>
        </w:rPr>
        <w:t xml:space="preserve">, México, </w:t>
      </w:r>
      <w:proofErr w:type="spellStart"/>
      <w:r w:rsidRPr="00AA4644">
        <w:rPr>
          <w:rFonts w:asciiTheme="majorHAnsi" w:hAnsiTheme="majorHAnsi" w:cs="Times New Roman"/>
          <w:sz w:val="24"/>
          <w:szCs w:val="24"/>
        </w:rPr>
        <w:t>Inacipe</w:t>
      </w:r>
      <w:proofErr w:type="spellEnd"/>
      <w:r>
        <w:rPr>
          <w:rFonts w:asciiTheme="majorHAnsi" w:hAnsiTheme="majorHAnsi" w:cs="Times New Roman"/>
          <w:sz w:val="24"/>
          <w:szCs w:val="24"/>
        </w:rPr>
        <w:t>.</w:t>
      </w:r>
    </w:p>
    <w:p w:rsidR="00EB7690" w:rsidRPr="00EB7690" w:rsidRDefault="00EB7690" w:rsidP="007D3DF1">
      <w:pPr>
        <w:pStyle w:val="Sinespaciado"/>
        <w:spacing w:after="240"/>
        <w:ind w:left="567" w:hanging="141"/>
        <w:jc w:val="both"/>
        <w:rPr>
          <w:rFonts w:asciiTheme="majorHAnsi" w:hAnsiTheme="majorHAnsi" w:cs="Times New Roman"/>
          <w:sz w:val="24"/>
          <w:szCs w:val="24"/>
        </w:rPr>
      </w:pPr>
      <w:r w:rsidRPr="00EB7690">
        <w:rPr>
          <w:rFonts w:asciiTheme="majorHAnsi" w:hAnsiTheme="majorHAnsi" w:cs="Times New Roman"/>
          <w:sz w:val="24"/>
          <w:szCs w:val="24"/>
        </w:rPr>
        <w:t>-</w:t>
      </w:r>
      <w:r w:rsidRPr="00EB7690">
        <w:rPr>
          <w:rFonts w:asciiTheme="majorHAnsi" w:hAnsiTheme="majorHAnsi" w:cs="Times New Roman"/>
        </w:rPr>
        <w:t>EL MISMO</w:t>
      </w:r>
      <w:r w:rsidRPr="00EB7690">
        <w:rPr>
          <w:rFonts w:asciiTheme="majorHAnsi" w:hAnsiTheme="majorHAnsi" w:cs="Times New Roman"/>
          <w:sz w:val="24"/>
          <w:szCs w:val="24"/>
        </w:rPr>
        <w:t xml:space="preserve"> (1970). </w:t>
      </w:r>
      <w:r w:rsidRPr="00EB7690">
        <w:rPr>
          <w:rFonts w:asciiTheme="majorHAnsi" w:hAnsiTheme="majorHAnsi" w:cs="Times New Roman"/>
          <w:i/>
          <w:sz w:val="24"/>
          <w:szCs w:val="24"/>
        </w:rPr>
        <w:t>Recensión del libro Delitos impropio de omisión, de Bacigalupo</w:t>
      </w:r>
      <w:r w:rsidRPr="00EB7690">
        <w:rPr>
          <w:rFonts w:asciiTheme="majorHAnsi" w:hAnsiTheme="majorHAnsi" w:cs="Times New Roman"/>
          <w:sz w:val="24"/>
          <w:szCs w:val="24"/>
        </w:rPr>
        <w:t>, Anuario de Derecho Español y Ciencias Penales</w:t>
      </w:r>
    </w:p>
    <w:p w:rsidR="00763848" w:rsidRDefault="00763848" w:rsidP="007D3DF1">
      <w:pPr>
        <w:pStyle w:val="Sinespaciado"/>
        <w:spacing w:after="240"/>
        <w:jc w:val="both"/>
        <w:rPr>
          <w:rFonts w:asciiTheme="majorHAnsi" w:hAnsiTheme="majorHAnsi" w:cs="Times New Roman"/>
          <w:sz w:val="24"/>
          <w:szCs w:val="24"/>
        </w:rPr>
      </w:pPr>
      <w:r w:rsidRPr="00763848">
        <w:rPr>
          <w:rFonts w:asciiTheme="majorHAnsi" w:hAnsiTheme="majorHAnsi" w:cs="Times New Roman"/>
          <w:sz w:val="24"/>
          <w:szCs w:val="24"/>
        </w:rPr>
        <w:t xml:space="preserve">Gracia Martín, L. (1995). </w:t>
      </w:r>
      <w:r w:rsidRPr="00763848">
        <w:rPr>
          <w:rFonts w:asciiTheme="majorHAnsi" w:hAnsiTheme="majorHAnsi" w:cs="Times New Roman"/>
          <w:i/>
          <w:sz w:val="24"/>
          <w:szCs w:val="24"/>
        </w:rPr>
        <w:t>La comisión por omis</w:t>
      </w:r>
      <w:r>
        <w:rPr>
          <w:rFonts w:asciiTheme="majorHAnsi" w:hAnsiTheme="majorHAnsi" w:cs="Times New Roman"/>
          <w:i/>
          <w:sz w:val="24"/>
          <w:szCs w:val="24"/>
        </w:rPr>
        <w:t>ión en el Derecho penal español</w:t>
      </w:r>
      <w:r w:rsidRPr="00763848">
        <w:rPr>
          <w:rFonts w:asciiTheme="majorHAnsi" w:hAnsiTheme="majorHAnsi" w:cs="Times New Roman"/>
          <w:sz w:val="24"/>
          <w:szCs w:val="24"/>
        </w:rPr>
        <w:t>, Madrid, Cuadernos de Derecho Judicial</w:t>
      </w:r>
      <w:r>
        <w:rPr>
          <w:rFonts w:asciiTheme="majorHAnsi" w:hAnsiTheme="majorHAnsi" w:cs="Times New Roman"/>
          <w:sz w:val="24"/>
          <w:szCs w:val="24"/>
        </w:rPr>
        <w:t>.</w:t>
      </w:r>
    </w:p>
    <w:p w:rsidR="00177533" w:rsidRPr="00177533" w:rsidRDefault="00177533" w:rsidP="007D3DF1">
      <w:pPr>
        <w:pStyle w:val="Sinespaciado"/>
        <w:spacing w:after="240"/>
        <w:jc w:val="both"/>
        <w:rPr>
          <w:rFonts w:asciiTheme="majorHAnsi" w:hAnsiTheme="majorHAnsi" w:cs="Times New Roman"/>
          <w:sz w:val="24"/>
          <w:szCs w:val="24"/>
        </w:rPr>
      </w:pPr>
      <w:r w:rsidRPr="00177533">
        <w:rPr>
          <w:rFonts w:asciiTheme="majorHAnsi" w:hAnsiTheme="majorHAnsi" w:cs="Times New Roman"/>
          <w:sz w:val="24"/>
          <w:szCs w:val="24"/>
        </w:rPr>
        <w:t xml:space="preserve">Hernández Plasencia, J.U. (2002). </w:t>
      </w:r>
      <w:r w:rsidRPr="00177533">
        <w:rPr>
          <w:rFonts w:asciiTheme="majorHAnsi" w:hAnsiTheme="majorHAnsi" w:cs="Times New Roman"/>
          <w:i/>
          <w:sz w:val="24"/>
          <w:szCs w:val="24"/>
        </w:rPr>
        <w:t>Imputación ob</w:t>
      </w:r>
      <w:r>
        <w:rPr>
          <w:rFonts w:asciiTheme="majorHAnsi" w:hAnsiTheme="majorHAnsi" w:cs="Times New Roman"/>
          <w:i/>
          <w:sz w:val="24"/>
          <w:szCs w:val="24"/>
        </w:rPr>
        <w:t>jetiva versus dominio del hecho</w:t>
      </w:r>
      <w:r w:rsidRPr="00177533">
        <w:rPr>
          <w:rFonts w:asciiTheme="majorHAnsi" w:hAnsiTheme="majorHAnsi" w:cs="Times New Roman"/>
          <w:sz w:val="24"/>
          <w:szCs w:val="24"/>
        </w:rPr>
        <w:t xml:space="preserve">, Madrid, </w:t>
      </w:r>
      <w:proofErr w:type="spellStart"/>
      <w:r w:rsidRPr="00177533">
        <w:rPr>
          <w:rFonts w:asciiTheme="majorHAnsi" w:hAnsiTheme="majorHAnsi" w:cs="Times New Roman"/>
          <w:sz w:val="24"/>
          <w:szCs w:val="24"/>
        </w:rPr>
        <w:t>Tecnos</w:t>
      </w:r>
      <w:proofErr w:type="spellEnd"/>
      <w:r>
        <w:rPr>
          <w:rFonts w:asciiTheme="majorHAnsi" w:hAnsiTheme="majorHAnsi" w:cs="Times New Roman"/>
          <w:sz w:val="24"/>
          <w:szCs w:val="24"/>
        </w:rPr>
        <w:t>.</w:t>
      </w:r>
    </w:p>
    <w:p w:rsidR="004E6037" w:rsidRPr="004E6037" w:rsidRDefault="004E6037"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Islas de González Mariscal, O.</w:t>
      </w:r>
      <w:r w:rsidRPr="004E6037">
        <w:rPr>
          <w:rFonts w:asciiTheme="majorHAnsi" w:hAnsiTheme="majorHAnsi" w:cs="Times New Roman"/>
          <w:sz w:val="24"/>
          <w:szCs w:val="24"/>
        </w:rPr>
        <w:t xml:space="preserve"> (2004). </w:t>
      </w:r>
      <w:r w:rsidRPr="004E6037">
        <w:rPr>
          <w:rFonts w:asciiTheme="majorHAnsi" w:hAnsiTheme="majorHAnsi" w:cs="Times New Roman"/>
          <w:i/>
          <w:sz w:val="24"/>
          <w:szCs w:val="24"/>
        </w:rPr>
        <w:t>Análisis lógic</w:t>
      </w:r>
      <w:r>
        <w:rPr>
          <w:rFonts w:asciiTheme="majorHAnsi" w:hAnsiTheme="majorHAnsi" w:cs="Times New Roman"/>
          <w:i/>
          <w:sz w:val="24"/>
          <w:szCs w:val="24"/>
        </w:rPr>
        <w:t>o de los delitos contra la vida</w:t>
      </w:r>
      <w:r w:rsidRPr="004E6037">
        <w:rPr>
          <w:rFonts w:asciiTheme="majorHAnsi" w:hAnsiTheme="majorHAnsi" w:cs="Times New Roman"/>
          <w:sz w:val="24"/>
          <w:szCs w:val="24"/>
        </w:rPr>
        <w:t>, México, Trillas</w:t>
      </w:r>
      <w:r>
        <w:rPr>
          <w:rFonts w:asciiTheme="majorHAnsi" w:hAnsiTheme="majorHAnsi" w:cs="Times New Roman"/>
          <w:sz w:val="24"/>
          <w:szCs w:val="24"/>
        </w:rPr>
        <w:t>.</w:t>
      </w:r>
    </w:p>
    <w:p w:rsidR="00763848" w:rsidRPr="00C11497" w:rsidRDefault="008B69F7" w:rsidP="007D3DF1">
      <w:pPr>
        <w:pStyle w:val="Sinespaciado"/>
        <w:spacing w:after="240"/>
        <w:jc w:val="both"/>
        <w:rPr>
          <w:rFonts w:asciiTheme="majorHAnsi" w:hAnsiTheme="majorHAnsi" w:cs="Times New Roman"/>
          <w:sz w:val="24"/>
          <w:szCs w:val="24"/>
        </w:rPr>
      </w:pPr>
      <w:proofErr w:type="spellStart"/>
      <w:r w:rsidRPr="008D2F99">
        <w:rPr>
          <w:rFonts w:asciiTheme="majorHAnsi" w:hAnsiTheme="majorHAnsi" w:cs="Times New Roman"/>
          <w:sz w:val="24"/>
          <w:szCs w:val="24"/>
          <w:lang w:val="en-US"/>
        </w:rPr>
        <w:t>Jakobs</w:t>
      </w:r>
      <w:proofErr w:type="spellEnd"/>
      <w:r w:rsidRPr="008D2F99">
        <w:rPr>
          <w:rFonts w:asciiTheme="majorHAnsi" w:hAnsiTheme="majorHAnsi" w:cs="Times New Roman"/>
          <w:sz w:val="24"/>
          <w:szCs w:val="24"/>
          <w:lang w:val="en-US"/>
        </w:rPr>
        <w:t>, G. (</w:t>
      </w:r>
      <w:r w:rsidR="00C11497" w:rsidRPr="008D2F99">
        <w:rPr>
          <w:rFonts w:asciiTheme="majorHAnsi" w:hAnsiTheme="majorHAnsi" w:cs="Times New Roman"/>
          <w:sz w:val="24"/>
          <w:szCs w:val="24"/>
          <w:lang w:val="en-US"/>
        </w:rPr>
        <w:t>1991</w:t>
      </w:r>
      <w:r w:rsidRPr="008D2F99">
        <w:rPr>
          <w:rFonts w:asciiTheme="majorHAnsi" w:hAnsiTheme="majorHAnsi" w:cs="Times New Roman"/>
          <w:sz w:val="24"/>
          <w:szCs w:val="24"/>
          <w:lang w:val="en-US"/>
        </w:rPr>
        <w:t>).</w:t>
      </w:r>
      <w:r w:rsidRPr="00C11497">
        <w:rPr>
          <w:rFonts w:asciiTheme="majorHAnsi" w:hAnsiTheme="majorHAnsi" w:cs="Times New Roman"/>
          <w:sz w:val="24"/>
          <w:szCs w:val="24"/>
          <w:lang w:val="en-US"/>
        </w:rPr>
        <w:t xml:space="preserve"> </w:t>
      </w:r>
      <w:proofErr w:type="spellStart"/>
      <w:r w:rsidR="00C11497" w:rsidRPr="00C11497">
        <w:rPr>
          <w:rFonts w:asciiTheme="majorHAnsi" w:hAnsiTheme="majorHAnsi" w:cs="Times New Roman"/>
          <w:i/>
          <w:sz w:val="24"/>
          <w:szCs w:val="24"/>
          <w:lang w:val="en-US"/>
        </w:rPr>
        <w:t>Strafrecht</w:t>
      </w:r>
      <w:proofErr w:type="spellEnd"/>
      <w:r w:rsidR="00C11497" w:rsidRPr="00C11497">
        <w:rPr>
          <w:rFonts w:asciiTheme="majorHAnsi" w:hAnsiTheme="majorHAnsi" w:cs="Times New Roman"/>
          <w:i/>
          <w:sz w:val="24"/>
          <w:szCs w:val="24"/>
          <w:lang w:val="en-US"/>
        </w:rPr>
        <w:t xml:space="preserve">. </w:t>
      </w:r>
      <w:proofErr w:type="spellStart"/>
      <w:r w:rsidR="00C11497" w:rsidRPr="00C11497">
        <w:rPr>
          <w:rFonts w:asciiTheme="majorHAnsi" w:hAnsiTheme="majorHAnsi" w:cs="Times New Roman"/>
          <w:i/>
          <w:sz w:val="24"/>
          <w:szCs w:val="24"/>
        </w:rPr>
        <w:t>Allgemeiner</w:t>
      </w:r>
      <w:proofErr w:type="spellEnd"/>
      <w:r w:rsidR="00C11497" w:rsidRPr="00C11497">
        <w:rPr>
          <w:rFonts w:asciiTheme="majorHAnsi" w:hAnsiTheme="majorHAnsi" w:cs="Times New Roman"/>
          <w:i/>
          <w:sz w:val="24"/>
          <w:szCs w:val="24"/>
        </w:rPr>
        <w:t xml:space="preserve"> </w:t>
      </w:r>
      <w:proofErr w:type="spellStart"/>
      <w:r w:rsidR="00C11497" w:rsidRPr="00C11497">
        <w:rPr>
          <w:rFonts w:asciiTheme="majorHAnsi" w:hAnsiTheme="majorHAnsi" w:cs="Times New Roman"/>
          <w:i/>
          <w:sz w:val="24"/>
          <w:szCs w:val="24"/>
        </w:rPr>
        <w:t>Teil</w:t>
      </w:r>
      <w:proofErr w:type="spellEnd"/>
      <w:r w:rsidR="00C11497" w:rsidRPr="00C11497">
        <w:rPr>
          <w:rFonts w:asciiTheme="majorHAnsi" w:hAnsiTheme="majorHAnsi" w:cs="Times New Roman"/>
          <w:sz w:val="24"/>
          <w:szCs w:val="24"/>
        </w:rPr>
        <w:t xml:space="preserve">, Berlín, de </w:t>
      </w:r>
      <w:proofErr w:type="spellStart"/>
      <w:r w:rsidR="00C11497" w:rsidRPr="00C11497">
        <w:rPr>
          <w:rFonts w:asciiTheme="majorHAnsi" w:hAnsiTheme="majorHAnsi" w:cs="Times New Roman"/>
          <w:sz w:val="24"/>
          <w:szCs w:val="24"/>
        </w:rPr>
        <w:t>Gruyter</w:t>
      </w:r>
      <w:proofErr w:type="spellEnd"/>
      <w:r w:rsidR="00C11497" w:rsidRPr="00C11497">
        <w:rPr>
          <w:rFonts w:asciiTheme="majorHAnsi" w:hAnsiTheme="majorHAnsi" w:cs="Times New Roman"/>
          <w:sz w:val="24"/>
          <w:szCs w:val="24"/>
        </w:rPr>
        <w:t>.</w:t>
      </w:r>
    </w:p>
    <w:p w:rsidR="008B69F7" w:rsidRPr="003B5BF5" w:rsidRDefault="008B69F7" w:rsidP="007D3DF1">
      <w:pPr>
        <w:pStyle w:val="Sinespaciado"/>
        <w:spacing w:after="240"/>
        <w:jc w:val="both"/>
        <w:rPr>
          <w:rFonts w:asciiTheme="majorHAnsi" w:hAnsiTheme="majorHAnsi" w:cs="Times New Roman"/>
          <w:sz w:val="24"/>
          <w:szCs w:val="24"/>
          <w:lang w:val="en-US"/>
        </w:rPr>
      </w:pPr>
      <w:r w:rsidRPr="00C11497">
        <w:rPr>
          <w:rFonts w:asciiTheme="majorHAnsi" w:hAnsiTheme="majorHAnsi" w:cs="Times New Roman"/>
          <w:sz w:val="24"/>
          <w:szCs w:val="24"/>
          <w:lang w:val="en-US"/>
        </w:rPr>
        <w:t>Kaufmann, A.</w:t>
      </w:r>
      <w:r w:rsidR="006D0DE8" w:rsidRPr="00C11497">
        <w:rPr>
          <w:rFonts w:asciiTheme="majorHAnsi" w:hAnsiTheme="majorHAnsi" w:cs="Times New Roman"/>
          <w:sz w:val="24"/>
          <w:szCs w:val="24"/>
          <w:lang w:val="en-US"/>
        </w:rPr>
        <w:t xml:space="preserve"> (1954). </w:t>
      </w:r>
      <w:proofErr w:type="spellStart"/>
      <w:r w:rsidR="006D0DE8" w:rsidRPr="00C11497">
        <w:rPr>
          <w:rFonts w:asciiTheme="majorHAnsi" w:hAnsiTheme="majorHAnsi" w:cs="Times New Roman"/>
          <w:i/>
          <w:sz w:val="24"/>
          <w:szCs w:val="24"/>
          <w:lang w:val="en-US"/>
        </w:rPr>
        <w:t>Lebendiges</w:t>
      </w:r>
      <w:proofErr w:type="spellEnd"/>
      <w:r w:rsidR="006D0DE8" w:rsidRPr="00C11497">
        <w:rPr>
          <w:rFonts w:asciiTheme="majorHAnsi" w:hAnsiTheme="majorHAnsi" w:cs="Times New Roman"/>
          <w:i/>
          <w:sz w:val="24"/>
          <w:szCs w:val="24"/>
          <w:lang w:val="en-US"/>
        </w:rPr>
        <w:t xml:space="preserve"> und Totes in </w:t>
      </w:r>
      <w:proofErr w:type="spellStart"/>
      <w:r w:rsidR="006D0DE8" w:rsidRPr="00C11497">
        <w:rPr>
          <w:rFonts w:asciiTheme="majorHAnsi" w:hAnsiTheme="majorHAnsi" w:cs="Times New Roman"/>
          <w:i/>
          <w:sz w:val="24"/>
          <w:szCs w:val="24"/>
          <w:lang w:val="en-US"/>
        </w:rPr>
        <w:t>Bindinds</w:t>
      </w:r>
      <w:proofErr w:type="spellEnd"/>
      <w:r w:rsidR="006D0DE8" w:rsidRPr="00C11497">
        <w:rPr>
          <w:rFonts w:asciiTheme="majorHAnsi" w:hAnsiTheme="majorHAnsi" w:cs="Times New Roman"/>
          <w:i/>
          <w:sz w:val="24"/>
          <w:szCs w:val="24"/>
          <w:lang w:val="en-US"/>
        </w:rPr>
        <w:t xml:space="preserve"> </w:t>
      </w:r>
      <w:proofErr w:type="spellStart"/>
      <w:r w:rsidR="006D0DE8" w:rsidRPr="00C11497">
        <w:rPr>
          <w:rFonts w:asciiTheme="majorHAnsi" w:hAnsiTheme="majorHAnsi" w:cs="Times New Roman"/>
          <w:i/>
          <w:sz w:val="24"/>
          <w:szCs w:val="24"/>
          <w:lang w:val="en-US"/>
        </w:rPr>
        <w:t>Normentheorie</w:t>
      </w:r>
      <w:proofErr w:type="spellEnd"/>
      <w:r w:rsidR="006D0DE8" w:rsidRPr="00C11497">
        <w:rPr>
          <w:rFonts w:asciiTheme="majorHAnsi" w:hAnsiTheme="majorHAnsi" w:cs="Times New Roman"/>
          <w:i/>
          <w:sz w:val="24"/>
          <w:szCs w:val="24"/>
          <w:lang w:val="en-US"/>
        </w:rPr>
        <w:t xml:space="preserve">. </w:t>
      </w:r>
      <w:proofErr w:type="spellStart"/>
      <w:r w:rsidR="006D0DE8" w:rsidRPr="00C11497">
        <w:rPr>
          <w:rFonts w:asciiTheme="majorHAnsi" w:hAnsiTheme="majorHAnsi" w:cs="Times New Roman"/>
          <w:i/>
          <w:sz w:val="24"/>
          <w:szCs w:val="24"/>
          <w:lang w:val="en-US"/>
        </w:rPr>
        <w:t>Normlogik</w:t>
      </w:r>
      <w:proofErr w:type="spellEnd"/>
      <w:r w:rsidR="006D0DE8" w:rsidRPr="00C11497">
        <w:rPr>
          <w:rFonts w:asciiTheme="majorHAnsi" w:hAnsiTheme="majorHAnsi" w:cs="Times New Roman"/>
          <w:i/>
          <w:sz w:val="24"/>
          <w:szCs w:val="24"/>
          <w:lang w:val="en-US"/>
        </w:rPr>
        <w:t xml:space="preserve"> und </w:t>
      </w:r>
      <w:proofErr w:type="spellStart"/>
      <w:r w:rsidR="006D0DE8" w:rsidRPr="00C11497">
        <w:rPr>
          <w:rFonts w:asciiTheme="majorHAnsi" w:hAnsiTheme="majorHAnsi" w:cs="Times New Roman"/>
          <w:i/>
          <w:sz w:val="24"/>
          <w:szCs w:val="24"/>
          <w:lang w:val="en-US"/>
        </w:rPr>
        <w:t>moderne</w:t>
      </w:r>
      <w:proofErr w:type="spellEnd"/>
      <w:r w:rsidR="006D0DE8" w:rsidRPr="00C11497">
        <w:rPr>
          <w:rFonts w:asciiTheme="majorHAnsi" w:hAnsiTheme="majorHAnsi" w:cs="Times New Roman"/>
          <w:i/>
          <w:sz w:val="24"/>
          <w:szCs w:val="24"/>
          <w:lang w:val="en-US"/>
        </w:rPr>
        <w:t xml:space="preserve"> </w:t>
      </w:r>
      <w:proofErr w:type="spellStart"/>
      <w:r w:rsidR="006D0DE8" w:rsidRPr="00C11497">
        <w:rPr>
          <w:rFonts w:asciiTheme="majorHAnsi" w:hAnsiTheme="majorHAnsi" w:cs="Times New Roman"/>
          <w:i/>
          <w:sz w:val="24"/>
          <w:szCs w:val="24"/>
          <w:lang w:val="en-US"/>
        </w:rPr>
        <w:t>Strafrechtsdogmatik</w:t>
      </w:r>
      <w:proofErr w:type="spellEnd"/>
      <w:r w:rsidR="006D0DE8" w:rsidRPr="00C11497">
        <w:rPr>
          <w:rFonts w:asciiTheme="majorHAnsi" w:hAnsiTheme="majorHAnsi" w:cs="Times New Roman"/>
          <w:i/>
          <w:sz w:val="24"/>
          <w:szCs w:val="24"/>
          <w:lang w:val="en-US"/>
        </w:rPr>
        <w:t>,</w:t>
      </w:r>
      <w:r w:rsidR="006D0DE8" w:rsidRPr="00C11497">
        <w:rPr>
          <w:rFonts w:asciiTheme="majorHAnsi" w:hAnsiTheme="majorHAnsi" w:cs="Times New Roman"/>
          <w:sz w:val="24"/>
          <w:szCs w:val="24"/>
          <w:lang w:val="en-US"/>
        </w:rPr>
        <w:t xml:space="preserve"> </w:t>
      </w:r>
      <w:proofErr w:type="spellStart"/>
      <w:r w:rsidR="006D0DE8" w:rsidRPr="00C11497">
        <w:rPr>
          <w:rFonts w:asciiTheme="majorHAnsi" w:hAnsiTheme="majorHAnsi" w:cs="Times New Roman"/>
          <w:sz w:val="24"/>
          <w:szCs w:val="24"/>
          <w:lang w:val="en-US"/>
        </w:rPr>
        <w:t>Gotinga</w:t>
      </w:r>
      <w:proofErr w:type="spellEnd"/>
      <w:r w:rsidR="006D0DE8" w:rsidRPr="00C11497">
        <w:rPr>
          <w:rFonts w:asciiTheme="majorHAnsi" w:hAnsiTheme="majorHAnsi" w:cs="Times New Roman"/>
          <w:sz w:val="24"/>
          <w:szCs w:val="24"/>
          <w:lang w:val="en-US"/>
        </w:rPr>
        <w:t xml:space="preserve">, </w:t>
      </w:r>
      <w:proofErr w:type="spellStart"/>
      <w:r w:rsidR="006D0DE8" w:rsidRPr="00C11497">
        <w:rPr>
          <w:rFonts w:asciiTheme="majorHAnsi" w:hAnsiTheme="majorHAnsi" w:cs="Times New Roman"/>
          <w:sz w:val="24"/>
          <w:szCs w:val="24"/>
          <w:lang w:val="en-US"/>
        </w:rPr>
        <w:t>Ver</w:t>
      </w:r>
      <w:r w:rsidR="006D0DE8" w:rsidRPr="003B5BF5">
        <w:rPr>
          <w:rFonts w:asciiTheme="majorHAnsi" w:hAnsiTheme="majorHAnsi" w:cs="Times New Roman"/>
          <w:sz w:val="24"/>
          <w:szCs w:val="24"/>
          <w:lang w:val="en-US"/>
        </w:rPr>
        <w:t>lag</w:t>
      </w:r>
      <w:proofErr w:type="spellEnd"/>
      <w:r w:rsidR="006D0DE8" w:rsidRPr="003B5BF5">
        <w:rPr>
          <w:rFonts w:asciiTheme="majorHAnsi" w:hAnsiTheme="majorHAnsi" w:cs="Times New Roman"/>
          <w:sz w:val="24"/>
          <w:szCs w:val="24"/>
          <w:lang w:val="en-US"/>
        </w:rPr>
        <w:t xml:space="preserve"> Otto </w:t>
      </w:r>
      <w:proofErr w:type="spellStart"/>
      <w:r w:rsidR="006D0DE8" w:rsidRPr="003B5BF5">
        <w:rPr>
          <w:rFonts w:asciiTheme="majorHAnsi" w:hAnsiTheme="majorHAnsi" w:cs="Times New Roman"/>
          <w:sz w:val="24"/>
          <w:szCs w:val="24"/>
          <w:lang w:val="en-US"/>
        </w:rPr>
        <w:t>Schawartz</w:t>
      </w:r>
      <w:proofErr w:type="spellEnd"/>
      <w:r w:rsidR="006D0DE8" w:rsidRPr="003B5BF5">
        <w:rPr>
          <w:rFonts w:asciiTheme="majorHAnsi" w:hAnsiTheme="majorHAnsi" w:cs="Times New Roman"/>
          <w:sz w:val="24"/>
          <w:szCs w:val="24"/>
          <w:lang w:val="en-US"/>
        </w:rPr>
        <w:t xml:space="preserve"> &amp; Co.</w:t>
      </w:r>
    </w:p>
    <w:p w:rsidR="008B69F7" w:rsidRDefault="007500AF" w:rsidP="007D3DF1">
      <w:pPr>
        <w:pStyle w:val="Sinespaciado"/>
        <w:spacing w:after="240"/>
        <w:jc w:val="both"/>
        <w:rPr>
          <w:rFonts w:asciiTheme="majorHAnsi" w:hAnsiTheme="majorHAnsi" w:cs="Times New Roman"/>
          <w:sz w:val="24"/>
          <w:szCs w:val="24"/>
        </w:rPr>
      </w:pPr>
      <w:proofErr w:type="spellStart"/>
      <w:r w:rsidRPr="003B5BF5">
        <w:rPr>
          <w:rFonts w:asciiTheme="majorHAnsi" w:hAnsiTheme="majorHAnsi" w:cs="Times New Roman"/>
          <w:sz w:val="24"/>
          <w:szCs w:val="24"/>
          <w:lang w:val="en-US"/>
        </w:rPr>
        <w:t>Lascuraín</w:t>
      </w:r>
      <w:proofErr w:type="spellEnd"/>
      <w:r w:rsidRPr="003B5BF5">
        <w:rPr>
          <w:rFonts w:asciiTheme="majorHAnsi" w:hAnsiTheme="majorHAnsi" w:cs="Times New Roman"/>
          <w:sz w:val="24"/>
          <w:szCs w:val="24"/>
          <w:lang w:val="en-US"/>
        </w:rPr>
        <w:t xml:space="preserve"> Sánchez, J. A. (2002). </w:t>
      </w:r>
      <w:r>
        <w:rPr>
          <w:rFonts w:asciiTheme="majorHAnsi" w:hAnsiTheme="majorHAnsi" w:cs="Times New Roman"/>
          <w:i/>
          <w:sz w:val="24"/>
          <w:szCs w:val="24"/>
        </w:rPr>
        <w:t xml:space="preserve">Los delitos de omisión: Fundamento de los deberes de garantía, </w:t>
      </w:r>
      <w:r>
        <w:rPr>
          <w:rFonts w:asciiTheme="majorHAnsi" w:hAnsiTheme="majorHAnsi" w:cs="Times New Roman"/>
          <w:sz w:val="24"/>
          <w:szCs w:val="24"/>
        </w:rPr>
        <w:t xml:space="preserve">Madrid, </w:t>
      </w:r>
      <w:proofErr w:type="spellStart"/>
      <w:r>
        <w:rPr>
          <w:rFonts w:asciiTheme="majorHAnsi" w:hAnsiTheme="majorHAnsi" w:cs="Times New Roman"/>
          <w:sz w:val="24"/>
          <w:szCs w:val="24"/>
        </w:rPr>
        <w:t>Civitas</w:t>
      </w:r>
      <w:proofErr w:type="spellEnd"/>
      <w:r>
        <w:rPr>
          <w:rFonts w:asciiTheme="majorHAnsi" w:hAnsiTheme="majorHAnsi" w:cs="Times New Roman"/>
          <w:sz w:val="24"/>
          <w:szCs w:val="24"/>
        </w:rPr>
        <w:t>.</w:t>
      </w:r>
    </w:p>
    <w:p w:rsidR="00EB7690" w:rsidRPr="00EB7690" w:rsidRDefault="00EB7690" w:rsidP="007D3DF1">
      <w:pPr>
        <w:pStyle w:val="Sinespaciado"/>
        <w:spacing w:after="240"/>
        <w:jc w:val="both"/>
        <w:rPr>
          <w:rFonts w:asciiTheme="majorHAnsi" w:hAnsiTheme="majorHAnsi" w:cs="Times New Roman"/>
          <w:sz w:val="24"/>
          <w:szCs w:val="24"/>
        </w:rPr>
      </w:pPr>
      <w:r w:rsidRPr="00EB7690">
        <w:rPr>
          <w:rFonts w:asciiTheme="majorHAnsi" w:hAnsiTheme="majorHAnsi" w:cs="Times New Roman"/>
          <w:sz w:val="24"/>
          <w:szCs w:val="24"/>
        </w:rPr>
        <w:t xml:space="preserve">López </w:t>
      </w:r>
      <w:proofErr w:type="spellStart"/>
      <w:r w:rsidRPr="00EB7690">
        <w:rPr>
          <w:rFonts w:asciiTheme="majorHAnsi" w:hAnsiTheme="majorHAnsi" w:cs="Times New Roman"/>
          <w:sz w:val="24"/>
          <w:szCs w:val="24"/>
        </w:rPr>
        <w:t>Peregrin</w:t>
      </w:r>
      <w:proofErr w:type="spellEnd"/>
      <w:r w:rsidRPr="00EB7690">
        <w:rPr>
          <w:rFonts w:asciiTheme="majorHAnsi" w:hAnsiTheme="majorHAnsi" w:cs="Times New Roman"/>
          <w:sz w:val="24"/>
          <w:szCs w:val="24"/>
        </w:rPr>
        <w:t>, C. (1997). “</w:t>
      </w:r>
      <w:r w:rsidRPr="00EB7690">
        <w:rPr>
          <w:rFonts w:asciiTheme="majorHAnsi" w:hAnsiTheme="majorHAnsi" w:cs="Times New Roman"/>
          <w:i/>
          <w:sz w:val="24"/>
          <w:szCs w:val="24"/>
        </w:rPr>
        <w:t>La complicidad en el delito”</w:t>
      </w:r>
      <w:r w:rsidRPr="00EB7690">
        <w:rPr>
          <w:rFonts w:asciiTheme="majorHAnsi" w:hAnsiTheme="majorHAnsi" w:cs="Times New Roman"/>
          <w:sz w:val="24"/>
          <w:szCs w:val="24"/>
        </w:rPr>
        <w:t>, Valencia, Tirant lo Blanch</w:t>
      </w:r>
      <w:r>
        <w:rPr>
          <w:rFonts w:asciiTheme="majorHAnsi" w:hAnsiTheme="majorHAnsi" w:cs="Times New Roman"/>
          <w:sz w:val="24"/>
          <w:szCs w:val="24"/>
        </w:rPr>
        <w:t>.</w:t>
      </w:r>
    </w:p>
    <w:p w:rsidR="00763848" w:rsidRDefault="007500AF" w:rsidP="007D3DF1">
      <w:pPr>
        <w:pStyle w:val="Sinespaciado"/>
        <w:spacing w:after="240"/>
        <w:jc w:val="both"/>
        <w:rPr>
          <w:rFonts w:asciiTheme="majorHAnsi" w:hAnsiTheme="majorHAnsi" w:cs="Times New Roman"/>
          <w:sz w:val="24"/>
          <w:szCs w:val="24"/>
        </w:rPr>
      </w:pPr>
      <w:r w:rsidRPr="007500AF">
        <w:rPr>
          <w:rFonts w:asciiTheme="majorHAnsi" w:hAnsiTheme="majorHAnsi" w:cs="Times New Roman"/>
          <w:sz w:val="24"/>
          <w:szCs w:val="24"/>
        </w:rPr>
        <w:t xml:space="preserve">Luzón Peña, D.M. (1986). </w:t>
      </w:r>
      <w:r w:rsidRPr="007500AF">
        <w:rPr>
          <w:rFonts w:asciiTheme="majorHAnsi" w:hAnsiTheme="majorHAnsi" w:cs="Times New Roman"/>
          <w:i/>
          <w:sz w:val="24"/>
          <w:szCs w:val="24"/>
        </w:rPr>
        <w:t>La participación por omisión en la jurisprudencia reciente del TS</w:t>
      </w:r>
      <w:r w:rsidRPr="007500AF">
        <w:rPr>
          <w:rFonts w:asciiTheme="majorHAnsi" w:hAnsiTheme="majorHAnsi" w:cs="Times New Roman"/>
          <w:sz w:val="24"/>
          <w:szCs w:val="24"/>
        </w:rPr>
        <w:t>, Poder Judicial</w:t>
      </w:r>
      <w:r>
        <w:rPr>
          <w:rFonts w:asciiTheme="majorHAnsi" w:hAnsiTheme="majorHAnsi" w:cs="Times New Roman"/>
          <w:sz w:val="24"/>
          <w:szCs w:val="24"/>
        </w:rPr>
        <w:t>.</w:t>
      </w:r>
    </w:p>
    <w:p w:rsidR="007500AF" w:rsidRDefault="007500AF" w:rsidP="007D3DF1">
      <w:pPr>
        <w:pStyle w:val="Sinespaciado"/>
        <w:spacing w:after="240"/>
        <w:jc w:val="both"/>
        <w:rPr>
          <w:rFonts w:asciiTheme="majorHAnsi" w:hAnsiTheme="majorHAnsi" w:cs="Times New Roman"/>
          <w:sz w:val="24"/>
          <w:szCs w:val="24"/>
        </w:rPr>
      </w:pPr>
      <w:r w:rsidRPr="007500AF">
        <w:rPr>
          <w:rFonts w:asciiTheme="majorHAnsi" w:hAnsiTheme="majorHAnsi" w:cs="Times New Roman"/>
          <w:sz w:val="24"/>
          <w:szCs w:val="24"/>
        </w:rPr>
        <w:t>Mir Puig, S</w:t>
      </w:r>
      <w:r>
        <w:rPr>
          <w:rFonts w:asciiTheme="majorHAnsi" w:hAnsiTheme="majorHAnsi" w:cs="Times New Roman"/>
          <w:sz w:val="24"/>
          <w:szCs w:val="24"/>
        </w:rPr>
        <w:t xml:space="preserve">. </w:t>
      </w:r>
      <w:r w:rsidRPr="007500AF">
        <w:rPr>
          <w:rFonts w:asciiTheme="majorHAnsi" w:hAnsiTheme="majorHAnsi" w:cs="Times New Roman"/>
          <w:sz w:val="24"/>
          <w:szCs w:val="24"/>
        </w:rPr>
        <w:t xml:space="preserve">(2011). </w:t>
      </w:r>
      <w:r w:rsidRPr="007500AF">
        <w:rPr>
          <w:rFonts w:asciiTheme="majorHAnsi" w:hAnsiTheme="majorHAnsi" w:cs="Times New Roman"/>
          <w:i/>
          <w:sz w:val="24"/>
          <w:szCs w:val="24"/>
        </w:rPr>
        <w:t>Derecho penal, parte general</w:t>
      </w:r>
      <w:r>
        <w:rPr>
          <w:rFonts w:asciiTheme="majorHAnsi" w:hAnsiTheme="majorHAnsi" w:cs="Times New Roman"/>
          <w:sz w:val="24"/>
          <w:szCs w:val="24"/>
        </w:rPr>
        <w:t xml:space="preserve">, </w:t>
      </w:r>
      <w:r w:rsidRPr="007500AF">
        <w:rPr>
          <w:rFonts w:asciiTheme="majorHAnsi" w:hAnsiTheme="majorHAnsi" w:cs="Times New Roman"/>
          <w:sz w:val="24"/>
          <w:szCs w:val="24"/>
        </w:rPr>
        <w:t>Barcelona</w:t>
      </w:r>
      <w:r>
        <w:rPr>
          <w:rFonts w:asciiTheme="majorHAnsi" w:hAnsiTheme="majorHAnsi" w:cs="Times New Roman"/>
          <w:sz w:val="24"/>
          <w:szCs w:val="24"/>
        </w:rPr>
        <w:t xml:space="preserve">, </w:t>
      </w:r>
      <w:proofErr w:type="spellStart"/>
      <w:r>
        <w:rPr>
          <w:rFonts w:asciiTheme="majorHAnsi" w:hAnsiTheme="majorHAnsi" w:cs="Times New Roman"/>
          <w:sz w:val="24"/>
          <w:szCs w:val="24"/>
        </w:rPr>
        <w:t>Reppertor</w:t>
      </w:r>
      <w:proofErr w:type="spellEnd"/>
      <w:r>
        <w:rPr>
          <w:rFonts w:asciiTheme="majorHAnsi" w:hAnsiTheme="majorHAnsi" w:cs="Times New Roman"/>
          <w:sz w:val="24"/>
          <w:szCs w:val="24"/>
        </w:rPr>
        <w:t>.</w:t>
      </w:r>
      <w:r w:rsidRPr="007500AF">
        <w:rPr>
          <w:rFonts w:asciiTheme="majorHAnsi" w:hAnsiTheme="majorHAnsi" w:cs="Times New Roman"/>
          <w:sz w:val="24"/>
          <w:szCs w:val="24"/>
        </w:rPr>
        <w:t xml:space="preserve"> </w:t>
      </w:r>
    </w:p>
    <w:p w:rsidR="006D2E37" w:rsidRPr="006D2E37" w:rsidRDefault="006D2E37" w:rsidP="007D3DF1">
      <w:pPr>
        <w:pStyle w:val="Sinespaciado"/>
        <w:spacing w:after="240"/>
        <w:jc w:val="both"/>
        <w:rPr>
          <w:rFonts w:asciiTheme="majorHAnsi" w:hAnsiTheme="majorHAnsi" w:cs="Times New Roman"/>
          <w:sz w:val="24"/>
          <w:szCs w:val="24"/>
        </w:rPr>
      </w:pPr>
      <w:proofErr w:type="spellStart"/>
      <w:r w:rsidRPr="006D2E37">
        <w:rPr>
          <w:rFonts w:asciiTheme="majorHAnsi" w:hAnsiTheme="majorHAnsi" w:cs="Times New Roman"/>
          <w:sz w:val="24"/>
          <w:szCs w:val="24"/>
        </w:rPr>
        <w:lastRenderedPageBreak/>
        <w:t>Pawlik</w:t>
      </w:r>
      <w:proofErr w:type="spellEnd"/>
      <w:r>
        <w:rPr>
          <w:rFonts w:asciiTheme="majorHAnsi" w:hAnsiTheme="majorHAnsi" w:cs="Times New Roman"/>
          <w:sz w:val="24"/>
          <w:szCs w:val="24"/>
        </w:rPr>
        <w:t xml:space="preserve">, Michael (2008). </w:t>
      </w:r>
      <w:r w:rsidRPr="006D2E37">
        <w:rPr>
          <w:rFonts w:asciiTheme="majorHAnsi" w:hAnsiTheme="majorHAnsi" w:cs="Times New Roman"/>
          <w:i/>
          <w:sz w:val="24"/>
          <w:szCs w:val="24"/>
        </w:rPr>
        <w:t xml:space="preserve">El funcionario policial </w:t>
      </w:r>
      <w:r>
        <w:rPr>
          <w:rFonts w:asciiTheme="majorHAnsi" w:hAnsiTheme="majorHAnsi" w:cs="Times New Roman"/>
          <w:i/>
          <w:sz w:val="24"/>
          <w:szCs w:val="24"/>
        </w:rPr>
        <w:t>como garante de impedir delitos</w:t>
      </w:r>
      <w:r w:rsidRPr="006D2E37">
        <w:rPr>
          <w:rFonts w:asciiTheme="majorHAnsi" w:hAnsiTheme="majorHAnsi" w:cs="Times New Roman"/>
          <w:sz w:val="24"/>
          <w:szCs w:val="24"/>
        </w:rPr>
        <w:t xml:space="preserve">, </w:t>
      </w:r>
      <w:proofErr w:type="spellStart"/>
      <w:r w:rsidRPr="006D2E37">
        <w:rPr>
          <w:rFonts w:asciiTheme="majorHAnsi" w:hAnsiTheme="majorHAnsi" w:cs="Times New Roman"/>
          <w:sz w:val="24"/>
          <w:szCs w:val="24"/>
        </w:rPr>
        <w:t>InDret</w:t>
      </w:r>
      <w:proofErr w:type="spellEnd"/>
      <w:r w:rsidRPr="006D2E37">
        <w:rPr>
          <w:rFonts w:asciiTheme="majorHAnsi" w:hAnsiTheme="majorHAnsi" w:cs="Times New Roman"/>
          <w:sz w:val="24"/>
          <w:szCs w:val="24"/>
        </w:rPr>
        <w:t xml:space="preserve"> Penal</w:t>
      </w:r>
      <w:r>
        <w:rPr>
          <w:rFonts w:asciiTheme="majorHAnsi" w:hAnsiTheme="majorHAnsi" w:cs="Times New Roman"/>
          <w:sz w:val="24"/>
          <w:szCs w:val="24"/>
        </w:rPr>
        <w:t>.</w:t>
      </w:r>
    </w:p>
    <w:p w:rsidR="00060900" w:rsidRDefault="00060900"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 xml:space="preserve">Portilla Contreras, G. (1999). </w:t>
      </w:r>
      <w:r>
        <w:rPr>
          <w:rFonts w:asciiTheme="majorHAnsi" w:hAnsiTheme="majorHAnsi" w:cs="Times New Roman"/>
          <w:i/>
          <w:sz w:val="24"/>
          <w:szCs w:val="24"/>
        </w:rPr>
        <w:t>La participación omisiva en delitos de resultado y simple actividad, El nuevo Código penal: presupuestos y fundamentos (</w:t>
      </w:r>
      <w:r>
        <w:rPr>
          <w:rFonts w:asciiTheme="majorHAnsi" w:hAnsiTheme="majorHAnsi" w:cs="Times New Roman"/>
          <w:sz w:val="24"/>
          <w:szCs w:val="24"/>
        </w:rPr>
        <w:t xml:space="preserve">Libro homenaje al Profesor Doctor D. Ángel </w:t>
      </w:r>
      <w:proofErr w:type="spellStart"/>
      <w:r>
        <w:rPr>
          <w:rFonts w:asciiTheme="majorHAnsi" w:hAnsiTheme="majorHAnsi" w:cs="Times New Roman"/>
          <w:sz w:val="24"/>
          <w:szCs w:val="24"/>
        </w:rPr>
        <w:t>Torío</w:t>
      </w:r>
      <w:proofErr w:type="spellEnd"/>
      <w:r>
        <w:rPr>
          <w:rFonts w:asciiTheme="majorHAnsi" w:hAnsiTheme="majorHAnsi" w:cs="Times New Roman"/>
          <w:sz w:val="24"/>
          <w:szCs w:val="24"/>
        </w:rPr>
        <w:t xml:space="preserve"> López), Granada, </w:t>
      </w:r>
      <w:proofErr w:type="spellStart"/>
      <w:r>
        <w:rPr>
          <w:rFonts w:asciiTheme="majorHAnsi" w:hAnsiTheme="majorHAnsi" w:cs="Times New Roman"/>
          <w:sz w:val="24"/>
          <w:szCs w:val="24"/>
        </w:rPr>
        <w:t>Comares</w:t>
      </w:r>
      <w:proofErr w:type="spellEnd"/>
      <w:r>
        <w:rPr>
          <w:rFonts w:asciiTheme="majorHAnsi" w:hAnsiTheme="majorHAnsi" w:cs="Times New Roman"/>
          <w:sz w:val="24"/>
          <w:szCs w:val="24"/>
        </w:rPr>
        <w:t>.</w:t>
      </w:r>
    </w:p>
    <w:p w:rsidR="0070208F" w:rsidRPr="0086465E" w:rsidRDefault="0086465E" w:rsidP="007D3DF1">
      <w:pPr>
        <w:pStyle w:val="Sinespaciado"/>
        <w:spacing w:after="240"/>
        <w:ind w:left="567" w:hanging="141"/>
        <w:jc w:val="both"/>
        <w:rPr>
          <w:rFonts w:asciiTheme="majorHAnsi" w:hAnsiTheme="majorHAnsi" w:cs="Times New Roman"/>
          <w:sz w:val="24"/>
          <w:szCs w:val="24"/>
        </w:rPr>
      </w:pPr>
      <w:r>
        <w:rPr>
          <w:rFonts w:asciiTheme="majorHAnsi" w:hAnsiTheme="majorHAnsi" w:cs="Times New Roman"/>
          <w:sz w:val="24"/>
          <w:szCs w:val="24"/>
        </w:rPr>
        <w:t>-</w:t>
      </w:r>
      <w:r w:rsidRPr="0086465E">
        <w:rPr>
          <w:rFonts w:asciiTheme="majorHAnsi" w:hAnsiTheme="majorHAnsi" w:cs="Times New Roman"/>
        </w:rPr>
        <w:t>EL MISMO</w:t>
      </w:r>
      <w:r>
        <w:rPr>
          <w:rFonts w:asciiTheme="majorHAnsi" w:hAnsiTheme="majorHAnsi" w:cs="Times New Roman"/>
          <w:sz w:val="24"/>
          <w:szCs w:val="24"/>
        </w:rPr>
        <w:t xml:space="preserve"> (2008). </w:t>
      </w:r>
      <w:r>
        <w:rPr>
          <w:rFonts w:asciiTheme="majorHAnsi" w:hAnsiTheme="majorHAnsi" w:cs="Times New Roman"/>
          <w:i/>
          <w:sz w:val="24"/>
          <w:szCs w:val="24"/>
        </w:rPr>
        <w:t xml:space="preserve">Complicidad omisiva de garantes en delitos comisivos, </w:t>
      </w:r>
      <w:r>
        <w:rPr>
          <w:rFonts w:asciiTheme="majorHAnsi" w:hAnsiTheme="majorHAnsi" w:cs="Times New Roman"/>
          <w:sz w:val="24"/>
          <w:szCs w:val="24"/>
        </w:rPr>
        <w:t xml:space="preserve">Estudios penales en homenaje a Enrique </w:t>
      </w:r>
      <w:proofErr w:type="spellStart"/>
      <w:r>
        <w:rPr>
          <w:rFonts w:asciiTheme="majorHAnsi" w:hAnsiTheme="majorHAnsi" w:cs="Times New Roman"/>
          <w:sz w:val="24"/>
          <w:szCs w:val="24"/>
        </w:rPr>
        <w:t>Gimbernat</w:t>
      </w:r>
      <w:proofErr w:type="spellEnd"/>
      <w:r>
        <w:rPr>
          <w:rFonts w:asciiTheme="majorHAnsi" w:hAnsiTheme="majorHAnsi" w:cs="Times New Roman"/>
          <w:sz w:val="24"/>
          <w:szCs w:val="24"/>
        </w:rPr>
        <w:t xml:space="preserve">, </w:t>
      </w:r>
      <w:proofErr w:type="spellStart"/>
      <w:r w:rsidR="00657E7B">
        <w:rPr>
          <w:rFonts w:asciiTheme="majorHAnsi" w:hAnsiTheme="majorHAnsi" w:cs="Times New Roman"/>
          <w:sz w:val="24"/>
          <w:szCs w:val="24"/>
        </w:rPr>
        <w:t>InDret</w:t>
      </w:r>
      <w:proofErr w:type="spellEnd"/>
      <w:r w:rsidR="00657E7B">
        <w:rPr>
          <w:rFonts w:asciiTheme="majorHAnsi" w:hAnsiTheme="majorHAnsi" w:cs="Times New Roman"/>
          <w:sz w:val="24"/>
          <w:szCs w:val="24"/>
        </w:rPr>
        <w:t xml:space="preserve"> Penal</w:t>
      </w:r>
      <w:r>
        <w:rPr>
          <w:rFonts w:asciiTheme="majorHAnsi" w:hAnsiTheme="majorHAnsi" w:cs="Times New Roman"/>
          <w:sz w:val="24"/>
          <w:szCs w:val="24"/>
        </w:rPr>
        <w:t>.</w:t>
      </w:r>
    </w:p>
    <w:p w:rsidR="00060900" w:rsidRDefault="00060900"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 xml:space="preserve">Robles Planas, R. (2007). </w:t>
      </w:r>
      <w:r>
        <w:rPr>
          <w:rFonts w:asciiTheme="majorHAnsi" w:hAnsiTheme="majorHAnsi" w:cs="Times New Roman"/>
          <w:i/>
          <w:sz w:val="24"/>
          <w:szCs w:val="24"/>
        </w:rPr>
        <w:t>Garantes y Cómplices, la intervención por omisión en los delitos especiales,</w:t>
      </w:r>
      <w:r>
        <w:rPr>
          <w:rFonts w:asciiTheme="majorHAnsi" w:hAnsiTheme="majorHAnsi" w:cs="Times New Roman"/>
          <w:sz w:val="24"/>
          <w:szCs w:val="24"/>
        </w:rPr>
        <w:t xml:space="preserve"> Barcelona, Atelier.</w:t>
      </w:r>
    </w:p>
    <w:p w:rsidR="00657E7B" w:rsidRPr="00657E7B" w:rsidRDefault="00657E7B" w:rsidP="007D3DF1">
      <w:pPr>
        <w:pStyle w:val="Sinespaciado"/>
        <w:spacing w:after="240"/>
        <w:ind w:left="567" w:hanging="141"/>
        <w:jc w:val="both"/>
        <w:rPr>
          <w:rFonts w:asciiTheme="majorHAnsi" w:hAnsiTheme="majorHAnsi" w:cs="Times New Roman"/>
          <w:sz w:val="24"/>
          <w:szCs w:val="24"/>
        </w:rPr>
      </w:pPr>
      <w:r>
        <w:rPr>
          <w:rFonts w:asciiTheme="majorHAnsi" w:hAnsiTheme="majorHAnsi" w:cs="Times New Roman"/>
          <w:sz w:val="24"/>
          <w:szCs w:val="24"/>
        </w:rPr>
        <w:t>-</w:t>
      </w:r>
      <w:r w:rsidRPr="0086465E">
        <w:rPr>
          <w:rFonts w:asciiTheme="majorHAnsi" w:hAnsiTheme="majorHAnsi" w:cs="Times New Roman"/>
        </w:rPr>
        <w:t>EL MISMO</w:t>
      </w:r>
      <w:r>
        <w:rPr>
          <w:rFonts w:asciiTheme="majorHAnsi" w:hAnsiTheme="majorHAnsi" w:cs="Times New Roman"/>
          <w:sz w:val="24"/>
          <w:szCs w:val="24"/>
        </w:rPr>
        <w:t xml:space="preserve"> (2012). </w:t>
      </w:r>
      <w:r>
        <w:rPr>
          <w:rFonts w:asciiTheme="majorHAnsi" w:hAnsiTheme="majorHAnsi" w:cs="Times New Roman"/>
          <w:i/>
          <w:sz w:val="24"/>
          <w:szCs w:val="24"/>
        </w:rPr>
        <w:t>Los dos niveles del sistema de intervención en el delito (el ejemplo de la intervención por omisión)</w:t>
      </w:r>
      <w:r>
        <w:rPr>
          <w:rFonts w:asciiTheme="majorHAnsi" w:hAnsiTheme="majorHAnsi" w:cs="Times New Roman"/>
          <w:sz w:val="24"/>
          <w:szCs w:val="24"/>
        </w:rPr>
        <w:t xml:space="preserve">, </w:t>
      </w:r>
      <w:proofErr w:type="spellStart"/>
      <w:r>
        <w:rPr>
          <w:rFonts w:asciiTheme="majorHAnsi" w:hAnsiTheme="majorHAnsi" w:cs="Times New Roman"/>
          <w:sz w:val="24"/>
          <w:szCs w:val="24"/>
        </w:rPr>
        <w:t>InDret</w:t>
      </w:r>
      <w:proofErr w:type="spellEnd"/>
      <w:r>
        <w:rPr>
          <w:rFonts w:asciiTheme="majorHAnsi" w:hAnsiTheme="majorHAnsi" w:cs="Times New Roman"/>
          <w:sz w:val="24"/>
          <w:szCs w:val="24"/>
        </w:rPr>
        <w:t xml:space="preserve"> Penal.</w:t>
      </w:r>
    </w:p>
    <w:p w:rsidR="001D10AC" w:rsidRPr="001D10AC" w:rsidRDefault="001D10AC"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 xml:space="preserve">Romeo </w:t>
      </w:r>
      <w:proofErr w:type="spellStart"/>
      <w:r>
        <w:rPr>
          <w:rFonts w:asciiTheme="majorHAnsi" w:hAnsiTheme="majorHAnsi" w:cs="Times New Roman"/>
          <w:sz w:val="24"/>
          <w:szCs w:val="24"/>
        </w:rPr>
        <w:t>Casabona</w:t>
      </w:r>
      <w:proofErr w:type="spellEnd"/>
      <w:r>
        <w:rPr>
          <w:rFonts w:asciiTheme="majorHAnsi" w:hAnsiTheme="majorHAnsi" w:cs="Times New Roman"/>
          <w:sz w:val="24"/>
          <w:szCs w:val="24"/>
        </w:rPr>
        <w:t>, C.M. (1994).</w:t>
      </w:r>
      <w:r w:rsidRPr="001D10AC">
        <w:rPr>
          <w:rFonts w:asciiTheme="majorHAnsi" w:hAnsiTheme="majorHAnsi" w:cs="Times New Roman"/>
          <w:sz w:val="24"/>
          <w:szCs w:val="24"/>
        </w:rPr>
        <w:t xml:space="preserve"> “</w:t>
      </w:r>
      <w:r w:rsidRPr="001D10AC">
        <w:rPr>
          <w:rFonts w:asciiTheme="majorHAnsi" w:hAnsiTheme="majorHAnsi" w:cs="Times New Roman"/>
          <w:i/>
          <w:sz w:val="24"/>
          <w:szCs w:val="24"/>
        </w:rPr>
        <w:t xml:space="preserve">Límites de los delitos de comisión por omisión”, </w:t>
      </w:r>
      <w:r w:rsidRPr="001D10AC">
        <w:rPr>
          <w:rFonts w:asciiTheme="majorHAnsi" w:hAnsiTheme="majorHAnsi" w:cs="Times New Roman"/>
          <w:sz w:val="24"/>
          <w:szCs w:val="24"/>
        </w:rPr>
        <w:t xml:space="preserve">Madrid, </w:t>
      </w:r>
      <w:proofErr w:type="spellStart"/>
      <w:r w:rsidRPr="001D10AC">
        <w:rPr>
          <w:rFonts w:asciiTheme="majorHAnsi" w:hAnsiTheme="majorHAnsi" w:cs="Times New Roman"/>
          <w:sz w:val="24"/>
          <w:szCs w:val="24"/>
        </w:rPr>
        <w:t>Edersa</w:t>
      </w:r>
      <w:proofErr w:type="spellEnd"/>
    </w:p>
    <w:p w:rsidR="00060900" w:rsidRDefault="00060900"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 xml:space="preserve">Rodríguez Mesa, Mª J. (2005). </w:t>
      </w:r>
      <w:r>
        <w:rPr>
          <w:rFonts w:asciiTheme="majorHAnsi" w:hAnsiTheme="majorHAnsi" w:cs="Times New Roman"/>
          <w:i/>
          <w:sz w:val="24"/>
          <w:szCs w:val="24"/>
        </w:rPr>
        <w:t>La atribución de responsabilidad en comisión por omisión</w:t>
      </w:r>
      <w:r>
        <w:rPr>
          <w:rFonts w:asciiTheme="majorHAnsi" w:hAnsiTheme="majorHAnsi" w:cs="Times New Roman"/>
          <w:sz w:val="24"/>
          <w:szCs w:val="24"/>
        </w:rPr>
        <w:t>, Pamplona, Aranzadi.</w:t>
      </w:r>
    </w:p>
    <w:p w:rsidR="008D2F99" w:rsidRPr="008D2F99" w:rsidRDefault="008D2F99" w:rsidP="007D3DF1">
      <w:pPr>
        <w:pStyle w:val="Sinespaciado"/>
        <w:spacing w:after="240"/>
        <w:ind w:left="567" w:hanging="141"/>
        <w:jc w:val="both"/>
        <w:rPr>
          <w:rFonts w:asciiTheme="majorHAnsi" w:hAnsiTheme="majorHAnsi" w:cs="Times New Roman"/>
          <w:i/>
          <w:sz w:val="24"/>
          <w:szCs w:val="24"/>
        </w:rPr>
      </w:pPr>
      <w:r>
        <w:rPr>
          <w:rFonts w:asciiTheme="majorHAnsi" w:hAnsiTheme="majorHAnsi" w:cs="Times New Roman"/>
          <w:sz w:val="24"/>
          <w:szCs w:val="24"/>
        </w:rPr>
        <w:t>-</w:t>
      </w:r>
      <w:r w:rsidRPr="004D463C">
        <w:rPr>
          <w:rFonts w:asciiTheme="majorHAnsi" w:hAnsiTheme="majorHAnsi" w:cs="Times New Roman"/>
        </w:rPr>
        <w:t xml:space="preserve">EL MISMO </w:t>
      </w:r>
      <w:r>
        <w:rPr>
          <w:rFonts w:asciiTheme="majorHAnsi" w:hAnsiTheme="majorHAnsi" w:cs="Times New Roman"/>
          <w:sz w:val="24"/>
          <w:szCs w:val="24"/>
        </w:rPr>
        <w:t xml:space="preserve">(2013). </w:t>
      </w:r>
      <w:r>
        <w:rPr>
          <w:rFonts w:asciiTheme="majorHAnsi" w:hAnsiTheme="majorHAnsi" w:cs="Times New Roman"/>
          <w:i/>
          <w:sz w:val="24"/>
          <w:szCs w:val="24"/>
        </w:rPr>
        <w:t>Los delitos de omisión impropia como delitos especiales y de dominio positivo del hecho. Repercusiones en materia de autoría y participación, REDUR II, p. 107-126.</w:t>
      </w:r>
    </w:p>
    <w:p w:rsidR="0074751D" w:rsidRPr="00AA23BE" w:rsidRDefault="0074751D" w:rsidP="007D3DF1">
      <w:pPr>
        <w:pStyle w:val="Sinespaciado"/>
        <w:spacing w:after="240"/>
        <w:jc w:val="both"/>
        <w:rPr>
          <w:rFonts w:asciiTheme="majorHAnsi" w:hAnsiTheme="majorHAnsi" w:cs="Times New Roman"/>
          <w:sz w:val="24"/>
          <w:szCs w:val="24"/>
          <w:lang w:val="en-US"/>
        </w:rPr>
      </w:pPr>
      <w:proofErr w:type="spellStart"/>
      <w:r w:rsidRPr="003B5BF5">
        <w:rPr>
          <w:rFonts w:asciiTheme="majorHAnsi" w:hAnsiTheme="majorHAnsi" w:cs="Times New Roman"/>
          <w:sz w:val="24"/>
          <w:szCs w:val="24"/>
          <w:lang w:val="en-US"/>
        </w:rPr>
        <w:t>Roxin</w:t>
      </w:r>
      <w:proofErr w:type="spellEnd"/>
      <w:r w:rsidR="00AA23BE" w:rsidRPr="003B5BF5">
        <w:rPr>
          <w:rFonts w:asciiTheme="majorHAnsi" w:hAnsiTheme="majorHAnsi" w:cs="Times New Roman"/>
          <w:sz w:val="24"/>
          <w:szCs w:val="24"/>
          <w:lang w:val="en-US"/>
        </w:rPr>
        <w:t>, C. (</w:t>
      </w:r>
      <w:r w:rsidR="00AA23BE" w:rsidRPr="00AA23BE">
        <w:rPr>
          <w:rFonts w:asciiTheme="majorHAnsi" w:hAnsiTheme="majorHAnsi" w:cs="Times New Roman"/>
          <w:sz w:val="24"/>
          <w:szCs w:val="24"/>
          <w:lang w:val="en-US"/>
        </w:rPr>
        <w:t xml:space="preserve">2006). </w:t>
      </w:r>
      <w:proofErr w:type="spellStart"/>
      <w:r w:rsidR="00AA23BE" w:rsidRPr="00AA23BE">
        <w:rPr>
          <w:rFonts w:asciiTheme="majorHAnsi" w:hAnsiTheme="majorHAnsi" w:cs="Times New Roman"/>
          <w:i/>
          <w:sz w:val="24"/>
          <w:szCs w:val="24"/>
          <w:lang w:val="en-US"/>
        </w:rPr>
        <w:t>Täterschaft</w:t>
      </w:r>
      <w:proofErr w:type="spellEnd"/>
      <w:r w:rsidR="00AA23BE" w:rsidRPr="00AA23BE">
        <w:rPr>
          <w:rFonts w:asciiTheme="majorHAnsi" w:hAnsiTheme="majorHAnsi" w:cs="Times New Roman"/>
          <w:i/>
          <w:sz w:val="24"/>
          <w:szCs w:val="24"/>
          <w:lang w:val="en-US"/>
        </w:rPr>
        <w:t xml:space="preserve"> </w:t>
      </w:r>
      <w:proofErr w:type="gramStart"/>
      <w:r w:rsidR="00AA23BE" w:rsidRPr="00AA23BE">
        <w:rPr>
          <w:rFonts w:asciiTheme="majorHAnsi" w:hAnsiTheme="majorHAnsi" w:cs="Times New Roman"/>
          <w:i/>
          <w:sz w:val="24"/>
          <w:szCs w:val="24"/>
          <w:lang w:val="en-US"/>
        </w:rPr>
        <w:t>un</w:t>
      </w:r>
      <w:proofErr w:type="gramEnd"/>
      <w:r w:rsidR="00AA23BE" w:rsidRPr="00AA23BE">
        <w:rPr>
          <w:rFonts w:asciiTheme="majorHAnsi" w:hAnsiTheme="majorHAnsi" w:cs="Times New Roman"/>
          <w:i/>
          <w:sz w:val="24"/>
          <w:szCs w:val="24"/>
          <w:lang w:val="en-US"/>
        </w:rPr>
        <w:t xml:space="preserve"> </w:t>
      </w:r>
      <w:proofErr w:type="spellStart"/>
      <w:r w:rsidR="00AA23BE" w:rsidRPr="00AA23BE">
        <w:rPr>
          <w:rFonts w:asciiTheme="majorHAnsi" w:hAnsiTheme="majorHAnsi" w:cs="Times New Roman"/>
          <w:i/>
          <w:sz w:val="24"/>
          <w:szCs w:val="24"/>
          <w:lang w:val="en-US"/>
        </w:rPr>
        <w:t>Tatherrschaft</w:t>
      </w:r>
      <w:proofErr w:type="spellEnd"/>
      <w:r w:rsidR="00AA23BE" w:rsidRPr="00AA23BE">
        <w:rPr>
          <w:rFonts w:asciiTheme="majorHAnsi" w:hAnsiTheme="majorHAnsi" w:cs="Times New Roman"/>
          <w:i/>
          <w:sz w:val="24"/>
          <w:szCs w:val="24"/>
          <w:lang w:val="en-US"/>
        </w:rPr>
        <w:t>,</w:t>
      </w:r>
      <w:r w:rsidR="00AA23BE">
        <w:rPr>
          <w:rFonts w:asciiTheme="majorHAnsi" w:hAnsiTheme="majorHAnsi" w:cs="Times New Roman"/>
          <w:sz w:val="24"/>
          <w:szCs w:val="24"/>
          <w:lang w:val="en-US"/>
        </w:rPr>
        <w:t xml:space="preserve"> Berlin, Walter de </w:t>
      </w:r>
      <w:proofErr w:type="spellStart"/>
      <w:r w:rsidR="00AA23BE">
        <w:rPr>
          <w:rFonts w:asciiTheme="majorHAnsi" w:hAnsiTheme="majorHAnsi" w:cs="Times New Roman"/>
          <w:sz w:val="24"/>
          <w:szCs w:val="24"/>
          <w:lang w:val="en-US"/>
        </w:rPr>
        <w:t>Gruyter</w:t>
      </w:r>
      <w:proofErr w:type="spellEnd"/>
      <w:r w:rsidR="00AA23BE">
        <w:rPr>
          <w:rFonts w:asciiTheme="majorHAnsi" w:hAnsiTheme="majorHAnsi" w:cs="Times New Roman"/>
          <w:sz w:val="24"/>
          <w:szCs w:val="24"/>
          <w:lang w:val="en-US"/>
        </w:rPr>
        <w:t>.</w:t>
      </w:r>
    </w:p>
    <w:p w:rsidR="00763848" w:rsidRDefault="00763848" w:rsidP="007D3DF1">
      <w:pPr>
        <w:pStyle w:val="Sinespaciado"/>
        <w:spacing w:after="240"/>
        <w:jc w:val="both"/>
        <w:rPr>
          <w:rFonts w:asciiTheme="majorHAnsi" w:hAnsiTheme="majorHAnsi" w:cs="Times New Roman"/>
          <w:sz w:val="24"/>
          <w:szCs w:val="24"/>
        </w:rPr>
      </w:pPr>
      <w:r>
        <w:rPr>
          <w:rFonts w:asciiTheme="majorHAnsi" w:hAnsiTheme="majorHAnsi" w:cs="Times New Roman"/>
          <w:sz w:val="24"/>
          <w:szCs w:val="24"/>
        </w:rPr>
        <w:t>Rueda Martín, Mª A. (2013)</w:t>
      </w:r>
      <w:r w:rsidR="008962AB">
        <w:rPr>
          <w:rFonts w:asciiTheme="majorHAnsi" w:hAnsiTheme="majorHAnsi" w:cs="Times New Roman"/>
          <w:sz w:val="24"/>
          <w:szCs w:val="24"/>
        </w:rPr>
        <w:t xml:space="preserve">. </w:t>
      </w:r>
      <w:r w:rsidR="008962AB">
        <w:rPr>
          <w:rFonts w:asciiTheme="majorHAnsi" w:hAnsiTheme="majorHAnsi" w:cs="Times New Roman"/>
          <w:i/>
          <w:sz w:val="24"/>
          <w:szCs w:val="24"/>
        </w:rPr>
        <w:t xml:space="preserve">¿Participación por omisión? Un estudio sobre la cooperación por omisión en un delito de acción doloso cometido por un autor principal, </w:t>
      </w:r>
      <w:r w:rsidR="008962AB">
        <w:rPr>
          <w:rFonts w:asciiTheme="majorHAnsi" w:hAnsiTheme="majorHAnsi" w:cs="Times New Roman"/>
          <w:sz w:val="24"/>
          <w:szCs w:val="24"/>
        </w:rPr>
        <w:t>Barcelona, Atelier.</w:t>
      </w:r>
    </w:p>
    <w:p w:rsidR="004D463C" w:rsidRPr="004D463C" w:rsidRDefault="004D463C" w:rsidP="007D3DF1">
      <w:pPr>
        <w:pStyle w:val="Sinespaciado"/>
        <w:spacing w:after="240"/>
        <w:ind w:left="567" w:hanging="141"/>
        <w:jc w:val="both"/>
        <w:rPr>
          <w:rFonts w:asciiTheme="majorHAnsi" w:hAnsiTheme="majorHAnsi" w:cs="Times New Roman"/>
          <w:i/>
          <w:sz w:val="24"/>
          <w:szCs w:val="24"/>
        </w:rPr>
      </w:pPr>
      <w:r>
        <w:rPr>
          <w:rFonts w:asciiTheme="majorHAnsi" w:hAnsiTheme="majorHAnsi" w:cs="Times New Roman"/>
          <w:sz w:val="24"/>
          <w:szCs w:val="24"/>
        </w:rPr>
        <w:t xml:space="preserve">-EL MISMO (2015). </w:t>
      </w:r>
      <w:r>
        <w:rPr>
          <w:rFonts w:asciiTheme="majorHAnsi" w:hAnsiTheme="majorHAnsi" w:cs="Times New Roman"/>
          <w:i/>
          <w:sz w:val="24"/>
          <w:szCs w:val="24"/>
        </w:rPr>
        <w:t xml:space="preserve">Sobre la necesidad de exigir una posición de garante para atribuir una responsabilidad penal. </w:t>
      </w:r>
      <w:r w:rsidRPr="004D463C">
        <w:rPr>
          <w:rFonts w:asciiTheme="majorHAnsi" w:hAnsiTheme="majorHAnsi" w:cs="Times New Roman"/>
          <w:sz w:val="24"/>
          <w:szCs w:val="24"/>
        </w:rPr>
        <w:t>(Comentario a la STS nº 832/2013, de 16 de diciembre de 2013)</w:t>
      </w:r>
      <w:r>
        <w:rPr>
          <w:rFonts w:asciiTheme="majorHAnsi" w:hAnsiTheme="majorHAnsi" w:cs="Times New Roman"/>
          <w:sz w:val="24"/>
          <w:szCs w:val="24"/>
        </w:rPr>
        <w:t xml:space="preserve">, Barcelona, </w:t>
      </w:r>
      <w:proofErr w:type="spellStart"/>
      <w:r w:rsidR="00657E7B">
        <w:rPr>
          <w:rFonts w:asciiTheme="majorHAnsi" w:hAnsiTheme="majorHAnsi" w:cs="Times New Roman"/>
          <w:sz w:val="24"/>
          <w:szCs w:val="24"/>
        </w:rPr>
        <w:t>InDret</w:t>
      </w:r>
      <w:proofErr w:type="spellEnd"/>
      <w:r w:rsidR="00657E7B">
        <w:rPr>
          <w:rFonts w:asciiTheme="majorHAnsi" w:hAnsiTheme="majorHAnsi" w:cs="Times New Roman"/>
          <w:sz w:val="24"/>
          <w:szCs w:val="24"/>
        </w:rPr>
        <w:t xml:space="preserve"> Penal</w:t>
      </w:r>
      <w:r>
        <w:rPr>
          <w:rFonts w:asciiTheme="majorHAnsi" w:hAnsiTheme="majorHAnsi" w:cs="Times New Roman"/>
          <w:sz w:val="24"/>
          <w:szCs w:val="24"/>
        </w:rPr>
        <w:t>.</w:t>
      </w:r>
    </w:p>
    <w:p w:rsidR="0074751D" w:rsidRDefault="0074751D" w:rsidP="007D3DF1">
      <w:pPr>
        <w:pStyle w:val="Sinespaciado"/>
        <w:spacing w:after="240"/>
        <w:jc w:val="both"/>
        <w:rPr>
          <w:rFonts w:asciiTheme="majorHAnsi" w:hAnsiTheme="majorHAnsi" w:cs="Times New Roman"/>
          <w:sz w:val="24"/>
          <w:szCs w:val="24"/>
        </w:rPr>
      </w:pPr>
      <w:proofErr w:type="spellStart"/>
      <w:r>
        <w:rPr>
          <w:rFonts w:asciiTheme="majorHAnsi" w:hAnsiTheme="majorHAnsi" w:cs="Times New Roman"/>
          <w:sz w:val="24"/>
          <w:szCs w:val="24"/>
        </w:rPr>
        <w:t>Schünemann</w:t>
      </w:r>
      <w:proofErr w:type="spellEnd"/>
      <w:r>
        <w:rPr>
          <w:rFonts w:asciiTheme="majorHAnsi" w:hAnsiTheme="majorHAnsi" w:cs="Times New Roman"/>
          <w:sz w:val="24"/>
          <w:szCs w:val="24"/>
        </w:rPr>
        <w:t xml:space="preserve">, B. (2008). </w:t>
      </w:r>
      <w:r>
        <w:rPr>
          <w:rFonts w:asciiTheme="majorHAnsi" w:hAnsiTheme="majorHAnsi" w:cs="Times New Roman"/>
          <w:i/>
          <w:sz w:val="24"/>
          <w:szCs w:val="24"/>
        </w:rPr>
        <w:t>El llamado delito de omisión impropia o la comisión por omisión,</w:t>
      </w:r>
      <w:r>
        <w:rPr>
          <w:rFonts w:asciiTheme="majorHAnsi" w:hAnsiTheme="majorHAnsi" w:cs="Times New Roman"/>
          <w:sz w:val="24"/>
          <w:szCs w:val="24"/>
        </w:rPr>
        <w:t xml:space="preserve"> Madrid, </w:t>
      </w:r>
      <w:proofErr w:type="spellStart"/>
      <w:r>
        <w:rPr>
          <w:rFonts w:asciiTheme="majorHAnsi" w:hAnsiTheme="majorHAnsi" w:cs="Times New Roman"/>
          <w:sz w:val="24"/>
          <w:szCs w:val="24"/>
        </w:rPr>
        <w:t>Edisofer</w:t>
      </w:r>
      <w:proofErr w:type="spellEnd"/>
      <w:r>
        <w:rPr>
          <w:rFonts w:asciiTheme="majorHAnsi" w:hAnsiTheme="majorHAnsi" w:cs="Times New Roman"/>
          <w:sz w:val="24"/>
          <w:szCs w:val="24"/>
        </w:rPr>
        <w:t>.</w:t>
      </w:r>
    </w:p>
    <w:p w:rsidR="0072193B" w:rsidRDefault="007D6616" w:rsidP="007D3DF1">
      <w:pPr>
        <w:pStyle w:val="Sinespaciado"/>
        <w:spacing w:after="240"/>
        <w:jc w:val="both"/>
        <w:rPr>
          <w:rFonts w:asciiTheme="majorHAnsi" w:hAnsiTheme="majorHAnsi" w:cs="Times New Roman"/>
          <w:sz w:val="24"/>
          <w:szCs w:val="24"/>
        </w:rPr>
      </w:pPr>
      <w:r w:rsidRPr="007D6616">
        <w:rPr>
          <w:rFonts w:asciiTheme="majorHAnsi" w:hAnsiTheme="majorHAnsi" w:cs="Times New Roman"/>
          <w:sz w:val="24"/>
          <w:szCs w:val="24"/>
        </w:rPr>
        <w:t xml:space="preserve">Silva Sánchez, J. Mª (1986). </w:t>
      </w:r>
      <w:r w:rsidRPr="007D6616">
        <w:rPr>
          <w:rFonts w:asciiTheme="majorHAnsi" w:hAnsiTheme="majorHAnsi" w:cs="Times New Roman"/>
          <w:i/>
          <w:sz w:val="24"/>
          <w:szCs w:val="24"/>
        </w:rPr>
        <w:t xml:space="preserve">El delito de omisión. Concepto y sistema, </w:t>
      </w:r>
      <w:r w:rsidRPr="007D6616">
        <w:rPr>
          <w:rFonts w:asciiTheme="majorHAnsi" w:hAnsiTheme="majorHAnsi" w:cs="Times New Roman"/>
          <w:sz w:val="24"/>
          <w:szCs w:val="24"/>
        </w:rPr>
        <w:t xml:space="preserve">Barcelona, </w:t>
      </w:r>
      <w:r>
        <w:rPr>
          <w:rFonts w:asciiTheme="majorHAnsi" w:hAnsiTheme="majorHAnsi" w:cs="Times New Roman"/>
          <w:sz w:val="24"/>
          <w:szCs w:val="24"/>
        </w:rPr>
        <w:t xml:space="preserve">J. Mª </w:t>
      </w:r>
      <w:r w:rsidRPr="007D6616">
        <w:rPr>
          <w:rFonts w:asciiTheme="majorHAnsi" w:hAnsiTheme="majorHAnsi" w:cs="Times New Roman"/>
          <w:sz w:val="24"/>
          <w:szCs w:val="24"/>
        </w:rPr>
        <w:t>Bosch</w:t>
      </w:r>
      <w:r>
        <w:rPr>
          <w:rFonts w:asciiTheme="majorHAnsi" w:hAnsiTheme="majorHAnsi" w:cs="Times New Roman"/>
          <w:sz w:val="24"/>
          <w:szCs w:val="24"/>
        </w:rPr>
        <w:t>.</w:t>
      </w:r>
    </w:p>
    <w:p w:rsidR="004D463C" w:rsidRDefault="004D463C" w:rsidP="007D3DF1">
      <w:pPr>
        <w:pStyle w:val="Sinespaciado"/>
        <w:spacing w:after="240"/>
        <w:ind w:left="567" w:hanging="141"/>
        <w:jc w:val="both"/>
        <w:rPr>
          <w:rFonts w:asciiTheme="majorHAnsi" w:hAnsiTheme="majorHAnsi" w:cs="Times New Roman"/>
          <w:sz w:val="24"/>
          <w:szCs w:val="24"/>
        </w:rPr>
      </w:pPr>
      <w:r>
        <w:rPr>
          <w:rFonts w:asciiTheme="majorHAnsi" w:hAnsiTheme="majorHAnsi" w:cs="Times New Roman"/>
          <w:sz w:val="24"/>
          <w:szCs w:val="24"/>
        </w:rPr>
        <w:t>-</w:t>
      </w:r>
      <w:r w:rsidRPr="004D463C">
        <w:rPr>
          <w:rFonts w:asciiTheme="majorHAnsi" w:hAnsiTheme="majorHAnsi" w:cs="Times New Roman"/>
        </w:rPr>
        <w:t xml:space="preserve">EL MISMO </w:t>
      </w:r>
      <w:r>
        <w:rPr>
          <w:rFonts w:asciiTheme="majorHAnsi" w:hAnsiTheme="majorHAnsi" w:cs="Times New Roman"/>
          <w:sz w:val="24"/>
          <w:szCs w:val="24"/>
        </w:rPr>
        <w:t xml:space="preserve">(1989). </w:t>
      </w:r>
      <w:r w:rsidRPr="004D463C">
        <w:rPr>
          <w:rFonts w:asciiTheme="majorHAnsi" w:hAnsiTheme="majorHAnsi" w:cs="Times New Roman"/>
          <w:i/>
          <w:sz w:val="24"/>
          <w:szCs w:val="24"/>
        </w:rPr>
        <w:t xml:space="preserve">Aspectos de la comisión por omisión: fundamento y formas de intervención. El ejemplo del funcionario penitenciario”, </w:t>
      </w:r>
      <w:r w:rsidRPr="004D463C">
        <w:rPr>
          <w:rFonts w:asciiTheme="majorHAnsi" w:hAnsiTheme="majorHAnsi" w:cs="Times New Roman"/>
          <w:sz w:val="24"/>
          <w:szCs w:val="24"/>
        </w:rPr>
        <w:t>Madrid, Cuadernos de Política Criminal</w:t>
      </w:r>
      <w:r>
        <w:rPr>
          <w:rFonts w:asciiTheme="majorHAnsi" w:hAnsiTheme="majorHAnsi" w:cs="Times New Roman"/>
          <w:sz w:val="24"/>
          <w:szCs w:val="24"/>
        </w:rPr>
        <w:t>.</w:t>
      </w:r>
    </w:p>
    <w:p w:rsidR="004D463C" w:rsidRPr="004D463C" w:rsidRDefault="004D463C" w:rsidP="007D3DF1">
      <w:pPr>
        <w:pStyle w:val="Sinespaciado"/>
        <w:spacing w:after="240"/>
        <w:ind w:left="567" w:hanging="141"/>
        <w:jc w:val="both"/>
        <w:rPr>
          <w:rFonts w:asciiTheme="majorHAnsi" w:hAnsiTheme="majorHAnsi" w:cs="Times New Roman"/>
          <w:sz w:val="24"/>
          <w:szCs w:val="24"/>
        </w:rPr>
      </w:pPr>
      <w:r w:rsidRPr="004D463C">
        <w:rPr>
          <w:rFonts w:asciiTheme="majorHAnsi" w:hAnsiTheme="majorHAnsi" w:cs="Times New Roman"/>
          <w:sz w:val="24"/>
          <w:szCs w:val="24"/>
        </w:rPr>
        <w:t>-</w:t>
      </w:r>
      <w:r w:rsidRPr="004D463C">
        <w:rPr>
          <w:rFonts w:asciiTheme="majorHAnsi" w:hAnsiTheme="majorHAnsi" w:cs="Times New Roman"/>
        </w:rPr>
        <w:t>EL MISMO</w:t>
      </w:r>
      <w:r w:rsidRPr="004D463C">
        <w:rPr>
          <w:rFonts w:asciiTheme="majorHAnsi" w:hAnsiTheme="majorHAnsi" w:cs="Times New Roman"/>
          <w:sz w:val="24"/>
          <w:szCs w:val="24"/>
        </w:rPr>
        <w:t xml:space="preserve"> (1995). </w:t>
      </w:r>
      <w:r w:rsidRPr="004D463C">
        <w:rPr>
          <w:rFonts w:asciiTheme="majorHAnsi" w:hAnsiTheme="majorHAnsi" w:cs="Times New Roman"/>
          <w:i/>
          <w:sz w:val="24"/>
          <w:szCs w:val="24"/>
        </w:rPr>
        <w:t>Comisión y omisión, criterios de distinción”</w:t>
      </w:r>
      <w:r w:rsidRPr="004D463C">
        <w:rPr>
          <w:rFonts w:asciiTheme="majorHAnsi" w:hAnsiTheme="majorHAnsi" w:cs="Times New Roman"/>
          <w:sz w:val="24"/>
          <w:szCs w:val="24"/>
        </w:rPr>
        <w:t>, Madrid, Cuadernos de Derecho judicial.</w:t>
      </w:r>
    </w:p>
    <w:p w:rsidR="00763848" w:rsidRPr="00763848" w:rsidRDefault="00763848" w:rsidP="00763848">
      <w:pPr>
        <w:pStyle w:val="Sinespaciado"/>
        <w:spacing w:line="360" w:lineRule="auto"/>
        <w:rPr>
          <w:rFonts w:asciiTheme="majorHAnsi" w:hAnsiTheme="majorHAnsi" w:cs="Times New Roman"/>
          <w:sz w:val="24"/>
          <w:szCs w:val="24"/>
        </w:rPr>
      </w:pPr>
    </w:p>
    <w:p w:rsidR="006F0C30" w:rsidRPr="00763848" w:rsidRDefault="006F0C30" w:rsidP="00AA7517">
      <w:pPr>
        <w:rPr>
          <w:rFonts w:ascii="Times New Roman" w:hAnsi="Times New Roman" w:cs="Times New Roman"/>
        </w:rPr>
      </w:pPr>
    </w:p>
    <w:sectPr w:rsidR="006F0C30" w:rsidRPr="00763848" w:rsidSect="00431BCE">
      <w:footerReference w:type="default" r:id="rId9"/>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1BCE" w:rsidRDefault="00431BCE" w:rsidP="008212B3">
      <w:pPr>
        <w:spacing w:after="0" w:line="240" w:lineRule="auto"/>
      </w:pPr>
      <w:r>
        <w:separator/>
      </w:r>
    </w:p>
  </w:endnote>
  <w:endnote w:type="continuationSeparator" w:id="0">
    <w:p w:rsidR="00431BCE" w:rsidRDefault="00431BCE" w:rsidP="00821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ewBskvll B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7893011"/>
      <w:docPartObj>
        <w:docPartGallery w:val="Page Numbers (Bottom of Page)"/>
        <w:docPartUnique/>
      </w:docPartObj>
    </w:sdtPr>
    <w:sdtEndPr/>
    <w:sdtContent>
      <w:p w:rsidR="00431BCE" w:rsidRDefault="00431BCE">
        <w:pPr>
          <w:pStyle w:val="Piedepgina"/>
          <w:jc w:val="right"/>
        </w:pPr>
        <w:r>
          <w:fldChar w:fldCharType="begin"/>
        </w:r>
        <w:r>
          <w:instrText>PAGE   \* MERGEFORMAT</w:instrText>
        </w:r>
        <w:r>
          <w:fldChar w:fldCharType="separate"/>
        </w:r>
        <w:r w:rsidR="00FF3AD6">
          <w:rPr>
            <w:noProof/>
          </w:rPr>
          <w:t>21</w:t>
        </w:r>
        <w:r>
          <w:fldChar w:fldCharType="end"/>
        </w:r>
      </w:p>
    </w:sdtContent>
  </w:sdt>
  <w:p w:rsidR="00431BCE" w:rsidRDefault="00431BC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1BCE" w:rsidRDefault="00431BCE" w:rsidP="008212B3">
      <w:pPr>
        <w:spacing w:after="0" w:line="240" w:lineRule="auto"/>
      </w:pPr>
      <w:r>
        <w:separator/>
      </w:r>
    </w:p>
  </w:footnote>
  <w:footnote w:type="continuationSeparator" w:id="0">
    <w:p w:rsidR="00431BCE" w:rsidRDefault="00431BCE" w:rsidP="008212B3">
      <w:pPr>
        <w:spacing w:after="0" w:line="240" w:lineRule="auto"/>
      </w:pPr>
      <w:r>
        <w:continuationSeparator/>
      </w:r>
    </w:p>
  </w:footnote>
  <w:footnote w:id="1">
    <w:p w:rsidR="00431BCE" w:rsidRPr="008212B3" w:rsidRDefault="00431BCE">
      <w:pPr>
        <w:pStyle w:val="Textonotapie"/>
        <w:rPr>
          <w:rFonts w:ascii="Times New Roman" w:hAnsi="Times New Roman" w:cs="Times New Roman"/>
        </w:rPr>
      </w:pPr>
      <w:r w:rsidRPr="008212B3">
        <w:rPr>
          <w:rStyle w:val="Refdenotaalpie"/>
          <w:rFonts w:ascii="Times New Roman" w:hAnsi="Times New Roman" w:cs="Times New Roman"/>
        </w:rPr>
        <w:footnoteRef/>
      </w:r>
      <w:r w:rsidRPr="008212B3">
        <w:rPr>
          <w:rFonts w:ascii="Times New Roman" w:hAnsi="Times New Roman" w:cs="Times New Roman"/>
        </w:rPr>
        <w:t xml:space="preserve"> Ar</w:t>
      </w:r>
      <w:r>
        <w:rPr>
          <w:rFonts w:ascii="Times New Roman" w:hAnsi="Times New Roman" w:cs="Times New Roman"/>
        </w:rPr>
        <w:t xml:space="preserve">gumento expuesto en la </w:t>
      </w:r>
      <w:r w:rsidRPr="008212B3">
        <w:rPr>
          <w:rFonts w:ascii="Times New Roman" w:hAnsi="Times New Roman" w:cs="Times New Roman"/>
        </w:rPr>
        <w:t>S</w:t>
      </w:r>
      <w:r>
        <w:rPr>
          <w:rFonts w:ascii="Times New Roman" w:hAnsi="Times New Roman" w:cs="Times New Roman"/>
        </w:rPr>
        <w:t>entencia del Tribunal Supremo</w:t>
      </w:r>
      <w:r w:rsidRPr="008212B3">
        <w:rPr>
          <w:rFonts w:ascii="Times New Roman" w:hAnsi="Times New Roman" w:cs="Times New Roman"/>
        </w:rPr>
        <w:t xml:space="preserve"> de 19 de enero de 2000.</w:t>
      </w:r>
    </w:p>
  </w:footnote>
  <w:footnote w:id="2">
    <w:p w:rsidR="00431BCE" w:rsidRPr="00BA7D1D" w:rsidRDefault="00431BCE" w:rsidP="00FB1432">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Artículo 11 del Código penal, relativo a las disposiciones generales sobre los delitos y las faltas, en el que se indica cuándo se puede apreciar un delito de comisión por omisión.</w:t>
      </w:r>
    </w:p>
  </w:footnote>
  <w:footnote w:id="3">
    <w:p w:rsidR="00431BCE" w:rsidRPr="008F15BA" w:rsidRDefault="00431BCE" w:rsidP="004461D2">
      <w:pPr>
        <w:pStyle w:val="Textonotapie"/>
        <w:ind w:left="142" w:hanging="142"/>
        <w:rPr>
          <w:rFonts w:ascii="Times New Roman" w:hAnsi="Times New Roman" w:cs="Times New Roman"/>
        </w:rPr>
      </w:pPr>
      <w:r>
        <w:rPr>
          <w:rStyle w:val="Refdenotaalpie"/>
        </w:rPr>
        <w:footnoteRef/>
      </w:r>
      <w:r>
        <w:t xml:space="preserve"> </w:t>
      </w:r>
      <w:r w:rsidRPr="008F15BA">
        <w:rPr>
          <w:rFonts w:ascii="Times New Roman" w:hAnsi="Times New Roman" w:cs="Times New Roman"/>
        </w:rPr>
        <w:t xml:space="preserve">Definición </w:t>
      </w:r>
      <w:r>
        <w:rPr>
          <w:rFonts w:ascii="Times New Roman" w:hAnsi="Times New Roman" w:cs="Times New Roman"/>
        </w:rPr>
        <w:t xml:space="preserve">aplicada por Romeo </w:t>
      </w:r>
      <w:proofErr w:type="spellStart"/>
      <w:r>
        <w:rPr>
          <w:rFonts w:ascii="Times New Roman" w:hAnsi="Times New Roman" w:cs="Times New Roman"/>
        </w:rPr>
        <w:t>Casabona</w:t>
      </w:r>
      <w:proofErr w:type="spellEnd"/>
      <w:r>
        <w:rPr>
          <w:rFonts w:ascii="Times New Roman" w:hAnsi="Times New Roman" w:cs="Times New Roman"/>
        </w:rPr>
        <w:t>, C.M. (1994). “</w:t>
      </w:r>
      <w:r>
        <w:rPr>
          <w:rFonts w:ascii="Times New Roman" w:hAnsi="Times New Roman" w:cs="Times New Roman"/>
          <w:i/>
        </w:rPr>
        <w:t xml:space="preserve">Límites de los delitos de comisión por omisión”, </w:t>
      </w:r>
      <w:r>
        <w:rPr>
          <w:rFonts w:ascii="Times New Roman" w:hAnsi="Times New Roman" w:cs="Times New Roman"/>
        </w:rPr>
        <w:t xml:space="preserve">Madrid, </w:t>
      </w:r>
      <w:proofErr w:type="spellStart"/>
      <w:r>
        <w:rPr>
          <w:rFonts w:ascii="Times New Roman" w:hAnsi="Times New Roman" w:cs="Times New Roman"/>
        </w:rPr>
        <w:t>Edersa</w:t>
      </w:r>
      <w:proofErr w:type="spellEnd"/>
      <w:r>
        <w:rPr>
          <w:rFonts w:ascii="Times New Roman" w:hAnsi="Times New Roman" w:cs="Times New Roman"/>
        </w:rPr>
        <w:t>, p. 33.</w:t>
      </w:r>
    </w:p>
  </w:footnote>
  <w:footnote w:id="4">
    <w:p w:rsidR="00431BCE" w:rsidRPr="00991A9F" w:rsidRDefault="00431BCE" w:rsidP="00FB1432">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Principio penal establecido por Paul Johann </w:t>
      </w:r>
      <w:proofErr w:type="spellStart"/>
      <w:r>
        <w:rPr>
          <w:rFonts w:ascii="Times New Roman" w:hAnsi="Times New Roman" w:cs="Times New Roman"/>
        </w:rPr>
        <w:t>Anselm</w:t>
      </w:r>
      <w:proofErr w:type="spellEnd"/>
      <w:r>
        <w:rPr>
          <w:rFonts w:ascii="Times New Roman" w:hAnsi="Times New Roman" w:cs="Times New Roman"/>
        </w:rPr>
        <w:t xml:space="preserve"> von Feuerbach basándose en la máxima “</w:t>
      </w:r>
      <w:proofErr w:type="spellStart"/>
      <w:r w:rsidRPr="00141F67">
        <w:rPr>
          <w:rFonts w:ascii="Times New Roman" w:hAnsi="Times New Roman" w:cs="Times New Roman"/>
          <w:i/>
        </w:rPr>
        <w:t>nullum</w:t>
      </w:r>
      <w:proofErr w:type="spellEnd"/>
      <w:r w:rsidRPr="00141F67">
        <w:rPr>
          <w:rFonts w:ascii="Times New Roman" w:hAnsi="Times New Roman" w:cs="Times New Roman"/>
          <w:i/>
        </w:rPr>
        <w:t xml:space="preserve"> crimen, </w:t>
      </w:r>
      <w:proofErr w:type="spellStart"/>
      <w:r w:rsidRPr="00141F67">
        <w:rPr>
          <w:rFonts w:ascii="Times New Roman" w:hAnsi="Times New Roman" w:cs="Times New Roman"/>
          <w:i/>
        </w:rPr>
        <w:t>nulla</w:t>
      </w:r>
      <w:proofErr w:type="spellEnd"/>
      <w:r w:rsidRPr="00141F67">
        <w:rPr>
          <w:rFonts w:ascii="Times New Roman" w:hAnsi="Times New Roman" w:cs="Times New Roman"/>
          <w:i/>
        </w:rPr>
        <w:t xml:space="preserve"> </w:t>
      </w:r>
      <w:proofErr w:type="spellStart"/>
      <w:r w:rsidRPr="00141F67">
        <w:rPr>
          <w:rFonts w:ascii="Times New Roman" w:hAnsi="Times New Roman" w:cs="Times New Roman"/>
          <w:i/>
        </w:rPr>
        <w:t>poena</w:t>
      </w:r>
      <w:proofErr w:type="spellEnd"/>
      <w:r w:rsidRPr="00141F67">
        <w:rPr>
          <w:rFonts w:ascii="Times New Roman" w:hAnsi="Times New Roman" w:cs="Times New Roman"/>
          <w:i/>
        </w:rPr>
        <w:t xml:space="preserve"> sine </w:t>
      </w:r>
      <w:proofErr w:type="spellStart"/>
      <w:r w:rsidRPr="00141F67">
        <w:rPr>
          <w:rFonts w:ascii="Times New Roman" w:hAnsi="Times New Roman" w:cs="Times New Roman"/>
          <w:i/>
        </w:rPr>
        <w:t>praevia</w:t>
      </w:r>
      <w:proofErr w:type="spellEnd"/>
      <w:r w:rsidRPr="00141F67">
        <w:rPr>
          <w:rFonts w:ascii="Times New Roman" w:hAnsi="Times New Roman" w:cs="Times New Roman"/>
          <w:i/>
        </w:rPr>
        <w:t xml:space="preserve"> </w:t>
      </w:r>
      <w:proofErr w:type="spellStart"/>
      <w:r w:rsidRPr="00141F67">
        <w:rPr>
          <w:rFonts w:ascii="Times New Roman" w:hAnsi="Times New Roman" w:cs="Times New Roman"/>
          <w:i/>
        </w:rPr>
        <w:t>lege</w:t>
      </w:r>
      <w:proofErr w:type="spellEnd"/>
      <w:r>
        <w:rPr>
          <w:rFonts w:ascii="Times New Roman" w:hAnsi="Times New Roman" w:cs="Times New Roman"/>
        </w:rPr>
        <w:t>”. Es decir, para que se reconozca que una conducta es delito y aplicarle así una pena, esta debe estar recogida con anterioridad en una ley.</w:t>
      </w:r>
    </w:p>
  </w:footnote>
  <w:footnote w:id="5">
    <w:p w:rsidR="00431BCE" w:rsidRPr="008E0767" w:rsidRDefault="00431BCE" w:rsidP="00FB1432">
      <w:pPr>
        <w:pStyle w:val="Textonotapie"/>
        <w:spacing w:after="240"/>
        <w:rPr>
          <w:rFonts w:ascii="Times New Roman" w:hAnsi="Times New Roman" w:cs="Times New Roman"/>
          <w:lang w:val="en-US"/>
        </w:rPr>
      </w:pPr>
      <w:r>
        <w:rPr>
          <w:rStyle w:val="Refdenotaalpie"/>
        </w:rPr>
        <w:footnoteRef/>
      </w:r>
      <w:r w:rsidRPr="008E0767">
        <w:rPr>
          <w:lang w:val="en-US"/>
        </w:rPr>
        <w:t xml:space="preserve"> </w:t>
      </w:r>
      <w:proofErr w:type="spellStart"/>
      <w:r w:rsidRPr="008E0767">
        <w:rPr>
          <w:rFonts w:ascii="Times New Roman" w:hAnsi="Times New Roman" w:cs="Times New Roman"/>
          <w:lang w:val="en-US"/>
        </w:rPr>
        <w:t>Schünemann</w:t>
      </w:r>
      <w:proofErr w:type="spellEnd"/>
      <w:r>
        <w:rPr>
          <w:rFonts w:ascii="Times New Roman" w:hAnsi="Times New Roman" w:cs="Times New Roman"/>
          <w:lang w:val="en-US"/>
        </w:rPr>
        <w:t xml:space="preserve"> (1971).</w:t>
      </w:r>
      <w:r w:rsidRPr="008E0767">
        <w:rPr>
          <w:rFonts w:ascii="Times New Roman" w:hAnsi="Times New Roman" w:cs="Times New Roman"/>
          <w:lang w:val="en-US"/>
        </w:rPr>
        <w:t xml:space="preserve"> </w:t>
      </w:r>
      <w:r w:rsidRPr="008E0767">
        <w:rPr>
          <w:rFonts w:ascii="Times New Roman" w:hAnsi="Times New Roman" w:cs="Times New Roman"/>
          <w:i/>
          <w:lang w:val="en-US"/>
        </w:rPr>
        <w:t>“</w:t>
      </w:r>
      <w:proofErr w:type="spellStart"/>
      <w:r w:rsidRPr="008E0767">
        <w:rPr>
          <w:rFonts w:ascii="Times New Roman" w:hAnsi="Times New Roman" w:cs="Times New Roman"/>
          <w:i/>
          <w:lang w:val="en-US"/>
        </w:rPr>
        <w:t>Grund</w:t>
      </w:r>
      <w:proofErr w:type="spellEnd"/>
      <w:r w:rsidRPr="008E0767">
        <w:rPr>
          <w:rFonts w:ascii="Times New Roman" w:hAnsi="Times New Roman" w:cs="Times New Roman"/>
          <w:i/>
          <w:lang w:val="en-US"/>
        </w:rPr>
        <w:t xml:space="preserve"> und </w:t>
      </w:r>
      <w:proofErr w:type="spellStart"/>
      <w:r w:rsidRPr="008E0767">
        <w:rPr>
          <w:rFonts w:ascii="Times New Roman" w:hAnsi="Times New Roman" w:cs="Times New Roman"/>
          <w:i/>
          <w:lang w:val="en-US"/>
        </w:rPr>
        <w:t>Grenzen</w:t>
      </w:r>
      <w:proofErr w:type="spellEnd"/>
      <w:r w:rsidRPr="008E0767">
        <w:rPr>
          <w:rFonts w:ascii="Times New Roman" w:hAnsi="Times New Roman" w:cs="Times New Roman"/>
          <w:lang w:val="en-US"/>
        </w:rPr>
        <w:t>, p.</w:t>
      </w:r>
      <w:r>
        <w:rPr>
          <w:rFonts w:ascii="Times New Roman" w:hAnsi="Times New Roman" w:cs="Times New Roman"/>
          <w:lang w:val="en-US"/>
        </w:rPr>
        <w:t>374-375.</w:t>
      </w:r>
    </w:p>
  </w:footnote>
  <w:footnote w:id="6">
    <w:p w:rsidR="00431BCE" w:rsidRPr="004F53C0" w:rsidRDefault="00431BCE" w:rsidP="004F53C0">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Silva Sánchez, J.M. (1995). </w:t>
      </w:r>
      <w:r>
        <w:rPr>
          <w:rFonts w:ascii="Times New Roman" w:hAnsi="Times New Roman" w:cs="Times New Roman"/>
          <w:i/>
        </w:rPr>
        <w:t>“Comisión y omisión, criterios de distinción”</w:t>
      </w:r>
      <w:r>
        <w:rPr>
          <w:rFonts w:ascii="Times New Roman" w:hAnsi="Times New Roman" w:cs="Times New Roman"/>
        </w:rPr>
        <w:t>, Madrid, Cuadernos de Derecho judicial, p. 11.</w:t>
      </w:r>
    </w:p>
  </w:footnote>
  <w:footnote w:id="7">
    <w:p w:rsidR="00431BCE" w:rsidRPr="00130DB4" w:rsidRDefault="00431BCE">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Mir Puig, Santiago (2011). </w:t>
      </w:r>
      <w:r>
        <w:rPr>
          <w:rFonts w:ascii="Times New Roman" w:hAnsi="Times New Roman" w:cs="Times New Roman"/>
          <w:i/>
        </w:rPr>
        <w:t>“Derecho penal, parte general”</w:t>
      </w:r>
      <w:r>
        <w:rPr>
          <w:rFonts w:ascii="Times New Roman" w:hAnsi="Times New Roman" w:cs="Times New Roman"/>
        </w:rPr>
        <w:t xml:space="preserve">, Barcelona, </w:t>
      </w:r>
      <w:proofErr w:type="spellStart"/>
      <w:r>
        <w:rPr>
          <w:rFonts w:ascii="Times New Roman" w:hAnsi="Times New Roman" w:cs="Times New Roman"/>
        </w:rPr>
        <w:t>Reppertor</w:t>
      </w:r>
      <w:proofErr w:type="spellEnd"/>
      <w:r>
        <w:rPr>
          <w:rFonts w:ascii="Times New Roman" w:hAnsi="Times New Roman" w:cs="Times New Roman"/>
        </w:rPr>
        <w:t>, p. 22 y ss.</w:t>
      </w:r>
    </w:p>
  </w:footnote>
  <w:footnote w:id="8">
    <w:p w:rsidR="00431BCE" w:rsidRPr="00DC721C" w:rsidRDefault="00431BCE" w:rsidP="00FB1432">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Definición dada por Eugenio Raúl </w:t>
      </w:r>
      <w:proofErr w:type="spellStart"/>
      <w:r>
        <w:rPr>
          <w:rFonts w:ascii="Times New Roman" w:hAnsi="Times New Roman" w:cs="Times New Roman"/>
        </w:rPr>
        <w:t>Zaffaroni</w:t>
      </w:r>
      <w:proofErr w:type="spellEnd"/>
      <w:r>
        <w:rPr>
          <w:rFonts w:ascii="Times New Roman" w:hAnsi="Times New Roman" w:cs="Times New Roman"/>
        </w:rPr>
        <w:t>, refiriéndose a la alta posibilidad de que si se hubiera realizado la conducta debida se hubiera interrumpido el proceso causal que conllevó a la producción del resultado.</w:t>
      </w:r>
    </w:p>
  </w:footnote>
  <w:footnote w:id="9">
    <w:p w:rsidR="00431BCE" w:rsidRPr="00604F1C" w:rsidRDefault="00431BCE" w:rsidP="00FB1432">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Islas de González Mariscal, Olga (2004). en </w:t>
      </w:r>
      <w:r>
        <w:rPr>
          <w:rFonts w:ascii="Times New Roman" w:hAnsi="Times New Roman" w:cs="Times New Roman"/>
          <w:i/>
        </w:rPr>
        <w:t>“Análisis lógico de los delitos contra la vida”</w:t>
      </w:r>
      <w:r>
        <w:rPr>
          <w:rFonts w:ascii="Times New Roman" w:hAnsi="Times New Roman" w:cs="Times New Roman"/>
        </w:rPr>
        <w:t>, México, Trillas, p.49.</w:t>
      </w:r>
    </w:p>
  </w:footnote>
  <w:footnote w:id="10">
    <w:p w:rsidR="00431BCE" w:rsidRPr="00D806D2" w:rsidRDefault="00431BCE" w:rsidP="00D806D2">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Silva Sánchez, Jesús Mª (1986). en “</w:t>
      </w:r>
      <w:r>
        <w:rPr>
          <w:rFonts w:ascii="Times New Roman" w:hAnsi="Times New Roman" w:cs="Times New Roman"/>
          <w:i/>
        </w:rPr>
        <w:t xml:space="preserve">El delito de omisión. Concepto y sistema”, </w:t>
      </w:r>
      <w:r>
        <w:rPr>
          <w:rFonts w:ascii="Times New Roman" w:hAnsi="Times New Roman" w:cs="Times New Roman"/>
        </w:rPr>
        <w:t>Barcelona, Bosch, p. 307-309.</w:t>
      </w:r>
    </w:p>
  </w:footnote>
  <w:footnote w:id="11">
    <w:p w:rsidR="00431BCE" w:rsidRPr="00B9210C" w:rsidRDefault="00431BCE" w:rsidP="00B9210C">
      <w:pPr>
        <w:pStyle w:val="Textonotapie"/>
        <w:ind w:left="142" w:hanging="142"/>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Gimbernat</w:t>
      </w:r>
      <w:proofErr w:type="spellEnd"/>
      <w:r>
        <w:rPr>
          <w:rFonts w:ascii="Times New Roman" w:hAnsi="Times New Roman" w:cs="Times New Roman"/>
        </w:rPr>
        <w:t xml:space="preserve"> </w:t>
      </w:r>
      <w:proofErr w:type="spellStart"/>
      <w:r>
        <w:rPr>
          <w:rFonts w:ascii="Times New Roman" w:hAnsi="Times New Roman" w:cs="Times New Roman"/>
        </w:rPr>
        <w:t>Ordeig</w:t>
      </w:r>
      <w:proofErr w:type="spellEnd"/>
      <w:r>
        <w:rPr>
          <w:rFonts w:ascii="Times New Roman" w:hAnsi="Times New Roman" w:cs="Times New Roman"/>
        </w:rPr>
        <w:t xml:space="preserve">, Enrique (2003). en </w:t>
      </w:r>
      <w:r>
        <w:rPr>
          <w:rFonts w:ascii="Times New Roman" w:hAnsi="Times New Roman" w:cs="Times New Roman"/>
          <w:i/>
        </w:rPr>
        <w:t>“La omisión impropia de la dogmática penal alemana, una exposición”</w:t>
      </w:r>
      <w:r>
        <w:rPr>
          <w:rFonts w:ascii="Times New Roman" w:hAnsi="Times New Roman" w:cs="Times New Roman"/>
        </w:rPr>
        <w:t xml:space="preserve">, México, </w:t>
      </w:r>
      <w:proofErr w:type="spellStart"/>
      <w:r>
        <w:rPr>
          <w:rFonts w:ascii="Times New Roman" w:hAnsi="Times New Roman" w:cs="Times New Roman"/>
        </w:rPr>
        <w:t>Inacipe</w:t>
      </w:r>
      <w:proofErr w:type="spellEnd"/>
      <w:r>
        <w:rPr>
          <w:rFonts w:ascii="Times New Roman" w:hAnsi="Times New Roman" w:cs="Times New Roman"/>
        </w:rPr>
        <w:t>, p. 130 y 131.</w:t>
      </w:r>
    </w:p>
  </w:footnote>
  <w:footnote w:id="12">
    <w:p w:rsidR="00431BCE" w:rsidRPr="00857B7E" w:rsidRDefault="00431BCE" w:rsidP="00FB1432">
      <w:pPr>
        <w:pStyle w:val="Textonotapie"/>
        <w:tabs>
          <w:tab w:val="left" w:pos="142"/>
        </w:tabs>
        <w:spacing w:after="240"/>
        <w:ind w:left="142" w:hanging="142"/>
        <w:rPr>
          <w:rFonts w:ascii="Times New Roman" w:hAnsi="Times New Roman" w:cs="Times New Roman"/>
        </w:rPr>
      </w:pPr>
      <w:r w:rsidRPr="00857B7E">
        <w:rPr>
          <w:rStyle w:val="Refdenotaalpie"/>
          <w:rFonts w:ascii="Times New Roman" w:hAnsi="Times New Roman" w:cs="Times New Roman"/>
        </w:rPr>
        <w:footnoteRef/>
      </w:r>
      <w:r w:rsidRPr="00857B7E">
        <w:rPr>
          <w:rFonts w:ascii="Times New Roman" w:hAnsi="Times New Roman" w:cs="Times New Roman"/>
        </w:rPr>
        <w:t xml:space="preserve"> </w:t>
      </w:r>
      <w:proofErr w:type="spellStart"/>
      <w:r w:rsidRPr="00857B7E">
        <w:rPr>
          <w:rFonts w:ascii="Times New Roman" w:hAnsi="Times New Roman" w:cs="Times New Roman"/>
        </w:rPr>
        <w:t>Pawlik</w:t>
      </w:r>
      <w:proofErr w:type="spellEnd"/>
      <w:r w:rsidRPr="00857B7E">
        <w:rPr>
          <w:rFonts w:ascii="Times New Roman" w:hAnsi="Times New Roman" w:cs="Times New Roman"/>
        </w:rPr>
        <w:t xml:space="preserve">, Michael (2008). en </w:t>
      </w:r>
      <w:r>
        <w:rPr>
          <w:rFonts w:ascii="Times New Roman" w:hAnsi="Times New Roman" w:cs="Times New Roman"/>
          <w:i/>
        </w:rPr>
        <w:t>“El funcionario policial como garante de impedir delitos”</w:t>
      </w:r>
      <w:r>
        <w:rPr>
          <w:rFonts w:ascii="Times New Roman" w:hAnsi="Times New Roman" w:cs="Times New Roman"/>
        </w:rPr>
        <w:t xml:space="preserve">, </w:t>
      </w:r>
      <w:proofErr w:type="spellStart"/>
      <w:r>
        <w:rPr>
          <w:rFonts w:ascii="Times New Roman" w:hAnsi="Times New Roman" w:cs="Times New Roman"/>
        </w:rPr>
        <w:t>InDret</w:t>
      </w:r>
      <w:proofErr w:type="spellEnd"/>
      <w:r>
        <w:rPr>
          <w:rFonts w:ascii="Times New Roman" w:hAnsi="Times New Roman" w:cs="Times New Roman"/>
        </w:rPr>
        <w:t xml:space="preserve"> Penal, p. 1 y ss.</w:t>
      </w:r>
    </w:p>
  </w:footnote>
  <w:footnote w:id="13">
    <w:p w:rsidR="00431BCE" w:rsidRDefault="00431BCE">
      <w:pPr>
        <w:pStyle w:val="Textonotapie"/>
      </w:pPr>
      <w:r>
        <w:rPr>
          <w:rStyle w:val="Refdenotaalpie"/>
        </w:rPr>
        <w:footnoteRef/>
      </w:r>
      <w:r>
        <w:t xml:space="preserve"> </w:t>
      </w:r>
      <w:r w:rsidRPr="003959DD">
        <w:rPr>
          <w:rFonts w:ascii="Times New Roman" w:hAnsi="Times New Roman" w:cs="Times New Roman"/>
        </w:rPr>
        <w:t xml:space="preserve">Postura también defendida por autores como Luzón Peña, </w:t>
      </w:r>
      <w:proofErr w:type="spellStart"/>
      <w:r w:rsidRPr="003959DD">
        <w:rPr>
          <w:rFonts w:ascii="Times New Roman" w:hAnsi="Times New Roman" w:cs="Times New Roman"/>
        </w:rPr>
        <w:t>Gimbernat</w:t>
      </w:r>
      <w:proofErr w:type="spellEnd"/>
      <w:r w:rsidRPr="003959DD">
        <w:rPr>
          <w:rFonts w:ascii="Times New Roman" w:hAnsi="Times New Roman" w:cs="Times New Roman"/>
        </w:rPr>
        <w:t xml:space="preserve"> o </w:t>
      </w:r>
      <w:proofErr w:type="spellStart"/>
      <w:r w:rsidRPr="003959DD">
        <w:rPr>
          <w:rFonts w:ascii="Times New Roman" w:hAnsi="Times New Roman" w:cs="Times New Roman"/>
        </w:rPr>
        <w:t>Lascuraín</w:t>
      </w:r>
      <w:proofErr w:type="spellEnd"/>
      <w:r w:rsidRPr="003959DD">
        <w:rPr>
          <w:rFonts w:ascii="Times New Roman" w:hAnsi="Times New Roman" w:cs="Times New Roman"/>
        </w:rPr>
        <w:t xml:space="preserve"> Sánchez.</w:t>
      </w:r>
    </w:p>
  </w:footnote>
  <w:footnote w:id="14">
    <w:p w:rsidR="00431BCE" w:rsidRPr="00FF3E8B" w:rsidRDefault="00431BCE" w:rsidP="00FB1432">
      <w:pPr>
        <w:pStyle w:val="Textonotapie"/>
        <w:spacing w:after="240"/>
        <w:rPr>
          <w:rFonts w:ascii="Times New Roman" w:hAnsi="Times New Roman" w:cs="Times New Roman"/>
        </w:rPr>
      </w:pPr>
      <w:r>
        <w:rPr>
          <w:rStyle w:val="Refdenotaalpie"/>
        </w:rPr>
        <w:footnoteRef/>
      </w:r>
      <w:r>
        <w:t xml:space="preserve"> </w:t>
      </w:r>
      <w:r>
        <w:rPr>
          <w:rFonts w:ascii="Times New Roman" w:hAnsi="Times New Roman" w:cs="Times New Roman"/>
        </w:rPr>
        <w:t>Sentencia del Tribunal Supremo de 24 de julio de 1992.</w:t>
      </w:r>
    </w:p>
  </w:footnote>
  <w:footnote w:id="15">
    <w:p w:rsidR="00431BCE" w:rsidRDefault="00431BCE" w:rsidP="00E13D82">
      <w:pPr>
        <w:pStyle w:val="Textonotapie"/>
        <w:spacing w:after="240"/>
        <w:ind w:left="142" w:hanging="142"/>
      </w:pPr>
      <w:r>
        <w:rPr>
          <w:rStyle w:val="Refdenotaalpie"/>
        </w:rPr>
        <w:footnoteRef/>
      </w:r>
      <w:r>
        <w:t xml:space="preserve"> </w:t>
      </w:r>
      <w:r w:rsidRPr="005F47EF">
        <w:rPr>
          <w:rFonts w:ascii="Times New Roman" w:hAnsi="Times New Roman" w:cs="Times New Roman"/>
        </w:rPr>
        <w:t xml:space="preserve">Aunque, desde mi parecer, si en lugar de utilizarse el criterio de incumplimiento del deber </w:t>
      </w:r>
      <w:r>
        <w:rPr>
          <w:rFonts w:ascii="Times New Roman" w:hAnsi="Times New Roman" w:cs="Times New Roman"/>
        </w:rPr>
        <w:t xml:space="preserve">para determinar la responsabilidad del sujeto, </w:t>
      </w:r>
      <w:r w:rsidRPr="005F47EF">
        <w:rPr>
          <w:rFonts w:ascii="Times New Roman" w:hAnsi="Times New Roman" w:cs="Times New Roman"/>
        </w:rPr>
        <w:t xml:space="preserve">se utilizase el criterio de los efectos que provoca la intervención </w:t>
      </w:r>
      <w:r>
        <w:rPr>
          <w:rFonts w:ascii="Times New Roman" w:hAnsi="Times New Roman" w:cs="Times New Roman"/>
        </w:rPr>
        <w:t>de dicho sujeto</w:t>
      </w:r>
      <w:r w:rsidRPr="005F47EF">
        <w:rPr>
          <w:rFonts w:ascii="Times New Roman" w:hAnsi="Times New Roman" w:cs="Times New Roman"/>
        </w:rPr>
        <w:t xml:space="preserve"> en el resultado, sí</w:t>
      </w:r>
      <w:r>
        <w:rPr>
          <w:rFonts w:ascii="Times New Roman" w:hAnsi="Times New Roman" w:cs="Times New Roman"/>
        </w:rPr>
        <w:t xml:space="preserve"> podría reconocerse la participación en dicho caso, ya que una intervención de la madre no asegura que el padre hubiera provocado igualmente el fallecimiento de su hija.</w:t>
      </w:r>
    </w:p>
  </w:footnote>
  <w:footnote w:id="16">
    <w:p w:rsidR="00431BCE" w:rsidRPr="004A581C" w:rsidRDefault="00431BCE" w:rsidP="00E13D82">
      <w:pPr>
        <w:pStyle w:val="Sinespaciado"/>
        <w:ind w:left="142" w:hanging="142"/>
        <w:rPr>
          <w:rFonts w:ascii="Times New Roman" w:hAnsi="Times New Roman" w:cs="Times New Roman"/>
          <w:sz w:val="20"/>
          <w:szCs w:val="20"/>
        </w:rPr>
      </w:pPr>
      <w:r w:rsidRPr="004A581C">
        <w:rPr>
          <w:rStyle w:val="Refdenotaalpie"/>
          <w:rFonts w:ascii="Times New Roman" w:hAnsi="Times New Roman" w:cs="Times New Roman"/>
          <w:sz w:val="20"/>
          <w:szCs w:val="20"/>
        </w:rPr>
        <w:footnoteRef/>
      </w:r>
      <w:r w:rsidRPr="004A581C">
        <w:rPr>
          <w:rFonts w:ascii="Times New Roman" w:hAnsi="Times New Roman" w:cs="Times New Roman"/>
          <w:sz w:val="20"/>
          <w:szCs w:val="20"/>
        </w:rPr>
        <w:t xml:space="preserve"> A priori podríamos decir que </w:t>
      </w:r>
      <w:proofErr w:type="spellStart"/>
      <w:r w:rsidRPr="004A581C">
        <w:rPr>
          <w:rFonts w:ascii="Times New Roman" w:hAnsi="Times New Roman" w:cs="Times New Roman"/>
          <w:sz w:val="20"/>
          <w:szCs w:val="20"/>
        </w:rPr>
        <w:t>Kaufmann</w:t>
      </w:r>
      <w:proofErr w:type="spellEnd"/>
      <w:r w:rsidRPr="004A581C">
        <w:rPr>
          <w:rFonts w:ascii="Times New Roman" w:hAnsi="Times New Roman" w:cs="Times New Roman"/>
          <w:sz w:val="20"/>
          <w:szCs w:val="20"/>
        </w:rPr>
        <w:t xml:space="preserve"> estaba equivocado en esta reflexión, ya que la cuestión no es que se le diera el mismo valor a la evitación de unos hechos dolosos que a los de unos hechos imprudentes, sino que en ambos casos, tras producirse los hechos y generarse el peligro, el garante tenía las mismas posibilidades de evitar la producción de un mal para el bien jurídico por lo que estaría motivada su autoría en el delito. </w:t>
      </w:r>
    </w:p>
    <w:p w:rsidR="00431BCE" w:rsidRPr="004A581C" w:rsidRDefault="00431BCE" w:rsidP="00E13D82">
      <w:pPr>
        <w:pStyle w:val="Sinespaciado"/>
        <w:ind w:left="142"/>
        <w:rPr>
          <w:rFonts w:ascii="Times New Roman" w:hAnsi="Times New Roman" w:cs="Times New Roman"/>
          <w:sz w:val="20"/>
          <w:szCs w:val="20"/>
        </w:rPr>
      </w:pPr>
      <w:r w:rsidRPr="004A581C">
        <w:rPr>
          <w:rFonts w:ascii="Times New Roman" w:hAnsi="Times New Roman" w:cs="Times New Roman"/>
          <w:sz w:val="20"/>
          <w:szCs w:val="20"/>
        </w:rPr>
        <w:t xml:space="preserve">Diferente hubiera sido que en alguno de los dos casos, se hubieran seguido produciendo otros hechos que disminuyeran la eficacia de las acciones que pudiera llevar a cabo el garante por lo que entonces quizá ya se podría reconocer una posición de complicidad y no de autoría, ya que probablemente su actuación apenas hubiera tenido incidencia en el resultado (pero esto ya sería visto desde una posición que admite la participación, por lo que a </w:t>
      </w:r>
      <w:proofErr w:type="spellStart"/>
      <w:r w:rsidRPr="004A581C">
        <w:rPr>
          <w:rFonts w:ascii="Times New Roman" w:hAnsi="Times New Roman" w:cs="Times New Roman"/>
          <w:sz w:val="20"/>
          <w:szCs w:val="20"/>
        </w:rPr>
        <w:t>Kaufmann</w:t>
      </w:r>
      <w:proofErr w:type="spellEnd"/>
      <w:r w:rsidRPr="004A581C">
        <w:rPr>
          <w:rFonts w:ascii="Times New Roman" w:hAnsi="Times New Roman" w:cs="Times New Roman"/>
          <w:sz w:val="20"/>
          <w:szCs w:val="20"/>
        </w:rPr>
        <w:t xml:space="preserve"> no le serían útiles estos últimos argumentos).</w:t>
      </w:r>
    </w:p>
    <w:p w:rsidR="00431BCE" w:rsidRDefault="00431BCE">
      <w:pPr>
        <w:pStyle w:val="Textonotapie"/>
      </w:pPr>
    </w:p>
  </w:footnote>
  <w:footnote w:id="17">
    <w:p w:rsidR="00431BCE" w:rsidRPr="00E434E8" w:rsidRDefault="00431BCE" w:rsidP="00E434E8">
      <w:pPr>
        <w:pStyle w:val="Sinespaciado"/>
        <w:spacing w:line="360" w:lineRule="auto"/>
        <w:ind w:left="284" w:hanging="142"/>
        <w:rPr>
          <w:rFonts w:ascii="Times New Roman" w:hAnsi="Times New Roman" w:cs="Times New Roman"/>
          <w:sz w:val="20"/>
          <w:szCs w:val="20"/>
        </w:rPr>
      </w:pPr>
      <w:r>
        <w:rPr>
          <w:rStyle w:val="Refdenotaalpie"/>
        </w:rPr>
        <w:footnoteRef/>
      </w:r>
      <w:r>
        <w:t xml:space="preserve"> </w:t>
      </w:r>
      <w:r w:rsidRPr="00E434E8">
        <w:rPr>
          <w:rFonts w:ascii="Times New Roman" w:hAnsi="Times New Roman" w:cs="Times New Roman"/>
          <w:sz w:val="20"/>
          <w:szCs w:val="20"/>
        </w:rPr>
        <w:t xml:space="preserve">El tribunal fundamenta su decisión </w:t>
      </w:r>
      <w:r>
        <w:rPr>
          <w:rFonts w:ascii="Times New Roman" w:hAnsi="Times New Roman" w:cs="Times New Roman"/>
          <w:sz w:val="20"/>
          <w:szCs w:val="20"/>
        </w:rPr>
        <w:t xml:space="preserve">de equiparar la cooperación necesaria a la autoría </w:t>
      </w:r>
      <w:r w:rsidRPr="00E434E8">
        <w:rPr>
          <w:rFonts w:ascii="Times New Roman" w:hAnsi="Times New Roman" w:cs="Times New Roman"/>
          <w:sz w:val="20"/>
          <w:szCs w:val="20"/>
        </w:rPr>
        <w:t>de esta forma</w:t>
      </w:r>
      <w:r>
        <w:rPr>
          <w:rFonts w:ascii="Times New Roman" w:hAnsi="Times New Roman" w:cs="Times New Roman"/>
          <w:sz w:val="20"/>
          <w:szCs w:val="20"/>
        </w:rPr>
        <w:t>:</w:t>
      </w:r>
      <w:r w:rsidRPr="00E434E8">
        <w:rPr>
          <w:rFonts w:ascii="Times New Roman" w:hAnsi="Times New Roman" w:cs="Times New Roman"/>
          <w:sz w:val="20"/>
          <w:szCs w:val="20"/>
        </w:rPr>
        <w:t xml:space="preserve"> </w:t>
      </w:r>
      <w:r w:rsidRPr="00E434E8">
        <w:rPr>
          <w:rFonts w:ascii="Times New Roman" w:hAnsi="Times New Roman" w:cs="Times New Roman"/>
          <w:i/>
          <w:sz w:val="20"/>
          <w:szCs w:val="20"/>
        </w:rPr>
        <w:t>“cualquier comportamiento de mínima prohibición u obstáculo que hubiera realizado cualquiera de los dos cónyuges, el autor principal no hubiera podido obrar como lo hizo. Tal y c</w:t>
      </w:r>
      <w:r>
        <w:rPr>
          <w:rFonts w:ascii="Times New Roman" w:hAnsi="Times New Roman" w:cs="Times New Roman"/>
          <w:i/>
          <w:sz w:val="20"/>
          <w:szCs w:val="20"/>
        </w:rPr>
        <w:t xml:space="preserve">omo se desarrollaron los hechos, </w:t>
      </w:r>
      <w:r w:rsidRPr="00E434E8">
        <w:rPr>
          <w:rFonts w:ascii="Times New Roman" w:hAnsi="Times New Roman" w:cs="Times New Roman"/>
          <w:i/>
          <w:sz w:val="20"/>
          <w:szCs w:val="20"/>
        </w:rPr>
        <w:t>una mera advertencia realizada a Gerardo</w:t>
      </w:r>
      <w:r>
        <w:rPr>
          <w:rFonts w:ascii="Times New Roman" w:hAnsi="Times New Roman" w:cs="Times New Roman"/>
          <w:i/>
          <w:sz w:val="20"/>
          <w:szCs w:val="20"/>
        </w:rPr>
        <w:t xml:space="preserve"> (el autor)</w:t>
      </w:r>
      <w:r w:rsidRPr="00E434E8">
        <w:rPr>
          <w:rFonts w:ascii="Times New Roman" w:hAnsi="Times New Roman" w:cs="Times New Roman"/>
          <w:i/>
          <w:sz w:val="20"/>
          <w:szCs w:val="20"/>
        </w:rPr>
        <w:t xml:space="preserve"> por cualquiera de los padres habría impedido o evitado la continuación de la criminal conducta de este, y asimismo con el control de los hijos para que no fueran al domicilio de aquel; todo en la línea de los deberes que tenían que cumplir como titulares de la patria potestad </w:t>
      </w:r>
      <w:r>
        <w:rPr>
          <w:rFonts w:ascii="Times New Roman" w:hAnsi="Times New Roman" w:cs="Times New Roman"/>
          <w:i/>
          <w:sz w:val="20"/>
          <w:szCs w:val="20"/>
        </w:rPr>
        <w:t xml:space="preserve">y, por lo tanto, garantes </w:t>
      </w:r>
      <w:r w:rsidRPr="00E434E8">
        <w:rPr>
          <w:rFonts w:ascii="Times New Roman" w:hAnsi="Times New Roman" w:cs="Times New Roman"/>
          <w:i/>
          <w:sz w:val="20"/>
          <w:szCs w:val="20"/>
        </w:rPr>
        <w:t>de las víctimas. Estuvo en manos de los padres impedir los delitos de Gerardo y ello además con manifiesta facilidad. No solo omitieron la conducta debida, sino que, como ya se ha dicho, incluso a veces alguno de los progenitores llevó a sus hijos al domicilio de Gerardo.”</w:t>
      </w:r>
    </w:p>
    <w:p w:rsidR="00431BCE" w:rsidRDefault="00431BCE">
      <w:pPr>
        <w:pStyle w:val="Textonotapie"/>
      </w:pPr>
    </w:p>
  </w:footnote>
  <w:footnote w:id="18">
    <w:p w:rsidR="00431BCE" w:rsidRPr="00952D02" w:rsidRDefault="00431BCE" w:rsidP="00FB1432">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Esta teoría -y su supuesto- también es defendida por Silva Sánchez, junto a otros supuestos en los que también reconoce la participación al cometerse un delito de omisión que no se puede corresponder estructuralmente con otro de comisión.</w:t>
      </w:r>
    </w:p>
  </w:footnote>
  <w:footnote w:id="19">
    <w:p w:rsidR="00431BCE" w:rsidRPr="001762E2" w:rsidRDefault="00431BCE" w:rsidP="00A8142F">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Hernández Plasencia, J.U. (2002). en </w:t>
      </w:r>
      <w:r>
        <w:rPr>
          <w:rFonts w:ascii="Times New Roman" w:hAnsi="Times New Roman" w:cs="Times New Roman"/>
          <w:i/>
        </w:rPr>
        <w:t>“Imputación objetiva versus dominio del hecho”</w:t>
      </w:r>
      <w:r>
        <w:rPr>
          <w:rFonts w:ascii="Times New Roman" w:hAnsi="Times New Roman" w:cs="Times New Roman"/>
        </w:rPr>
        <w:t xml:space="preserve">, Madrid, </w:t>
      </w:r>
      <w:proofErr w:type="spellStart"/>
      <w:r>
        <w:rPr>
          <w:rFonts w:ascii="Times New Roman" w:hAnsi="Times New Roman" w:cs="Times New Roman"/>
        </w:rPr>
        <w:t>Tecnos</w:t>
      </w:r>
      <w:proofErr w:type="spellEnd"/>
      <w:r>
        <w:rPr>
          <w:rFonts w:ascii="Times New Roman" w:hAnsi="Times New Roman" w:cs="Times New Roman"/>
        </w:rPr>
        <w:t>, p. 735 y ss.</w:t>
      </w:r>
    </w:p>
  </w:footnote>
  <w:footnote w:id="20">
    <w:p w:rsidR="00431BCE" w:rsidRPr="00E13D82" w:rsidRDefault="00431BCE">
      <w:pPr>
        <w:pStyle w:val="Textonotapie"/>
        <w:rPr>
          <w:rFonts w:ascii="Times New Roman" w:hAnsi="Times New Roman" w:cs="Times New Roman"/>
        </w:rPr>
      </w:pPr>
    </w:p>
  </w:footnote>
  <w:footnote w:id="21">
    <w:p w:rsidR="00431BCE" w:rsidRPr="00D806D2" w:rsidRDefault="00431BCE" w:rsidP="0018030C">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Silva Sánchez Jesús Mª (1989). en “</w:t>
      </w:r>
      <w:r>
        <w:rPr>
          <w:rFonts w:ascii="Times New Roman" w:hAnsi="Times New Roman" w:cs="Times New Roman"/>
          <w:i/>
        </w:rPr>
        <w:t xml:space="preserve">Aspectos de la comisión por omisión”, </w:t>
      </w:r>
      <w:r>
        <w:rPr>
          <w:rFonts w:ascii="Times New Roman" w:hAnsi="Times New Roman" w:cs="Times New Roman"/>
        </w:rPr>
        <w:t xml:space="preserve">Madrid, Cuadernos de Política Criminal, p. 376. </w:t>
      </w:r>
    </w:p>
    <w:p w:rsidR="00431BCE" w:rsidRDefault="00431BCE">
      <w:pPr>
        <w:pStyle w:val="Textonotapie"/>
      </w:pPr>
    </w:p>
  </w:footnote>
  <w:footnote w:id="22">
    <w:p w:rsidR="00431BCE" w:rsidRPr="00A34EAB" w:rsidRDefault="00431BCE" w:rsidP="00E645B0">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Gracia Martín, L. (1995). </w:t>
      </w:r>
      <w:r>
        <w:rPr>
          <w:rFonts w:ascii="Times New Roman" w:hAnsi="Times New Roman" w:cs="Times New Roman"/>
          <w:i/>
        </w:rPr>
        <w:t>“La comisión por omisión en el Derecho penal español”</w:t>
      </w:r>
      <w:r>
        <w:rPr>
          <w:rFonts w:ascii="Times New Roman" w:hAnsi="Times New Roman" w:cs="Times New Roman"/>
        </w:rPr>
        <w:t>, Madrid, Cuadernos de Derecho Judicial, p. 702 y ss.</w:t>
      </w:r>
    </w:p>
  </w:footnote>
  <w:footnote w:id="23">
    <w:p w:rsidR="00431BCE" w:rsidRPr="00EF121E" w:rsidRDefault="00431BCE" w:rsidP="001D6B27">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A mi parecer, ambos casos deberían castigarse con la misma responsabilidad. Esto se debería a que en el primer caso la madre no tiene realmente el dominio del hecho, ya que surge de forma ajena a ella, y por lo tanto, su conducta no tiene la suficiente fuerza para evitar completamente el resultado y para que se le responsabilice como autora.</w:t>
      </w:r>
    </w:p>
  </w:footnote>
  <w:footnote w:id="24">
    <w:p w:rsidR="00431BCE" w:rsidRPr="00715FF8" w:rsidRDefault="00431BCE">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El partícipe sólo poseerá un dominio potencial frente al dominio que tiene el autor activo del hecho.</w:t>
      </w:r>
    </w:p>
  </w:footnote>
  <w:footnote w:id="25">
    <w:p w:rsidR="00431BCE" w:rsidRPr="00B635CF" w:rsidRDefault="00431BCE" w:rsidP="007F1855">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Luzón Peña, D.M. (1986). </w:t>
      </w:r>
      <w:r>
        <w:rPr>
          <w:rFonts w:ascii="Times New Roman" w:hAnsi="Times New Roman" w:cs="Times New Roman"/>
          <w:i/>
        </w:rPr>
        <w:t>“La participación por omisión en la jurisprudencia reciente del TS”</w:t>
      </w:r>
      <w:r>
        <w:rPr>
          <w:rFonts w:ascii="Times New Roman" w:hAnsi="Times New Roman" w:cs="Times New Roman"/>
        </w:rPr>
        <w:t>, Poder Judicial, p. 240 y ss.</w:t>
      </w:r>
    </w:p>
  </w:footnote>
  <w:footnote w:id="26">
    <w:p w:rsidR="00431BCE" w:rsidRPr="00706827" w:rsidRDefault="00431BCE" w:rsidP="008314A4">
      <w:pPr>
        <w:pStyle w:val="Textonotapie"/>
        <w:spacing w:after="240"/>
        <w:ind w:left="142" w:hanging="142"/>
        <w:rPr>
          <w:rFonts w:ascii="Times New Roman" w:hAnsi="Times New Roman" w:cs="Times New Roman"/>
        </w:rPr>
      </w:pPr>
      <w:r w:rsidRPr="00706827">
        <w:rPr>
          <w:rStyle w:val="Refdenotaalpie"/>
          <w:rFonts w:ascii="Times New Roman" w:hAnsi="Times New Roman" w:cs="Times New Roman"/>
        </w:rPr>
        <w:footnoteRef/>
      </w:r>
      <w:r w:rsidRPr="00706827">
        <w:rPr>
          <w:rFonts w:ascii="Times New Roman" w:hAnsi="Times New Roman" w:cs="Times New Roman"/>
        </w:rPr>
        <w:t xml:space="preserve"> Fundamento Jurídico 3º de la STS 19/2013 en el que se argumenta la decisión de encuadrar la conducta de la madre dentro de la figura de la complicidad: “</w:t>
      </w:r>
      <w:r w:rsidRPr="00706827">
        <w:rPr>
          <w:rFonts w:ascii="Times New Roman" w:hAnsi="Times New Roman" w:cs="Times New Roman"/>
          <w:i/>
        </w:rPr>
        <w:t>l</w:t>
      </w:r>
      <w:r w:rsidRPr="00706827">
        <w:rPr>
          <w:rStyle w:val="nfasis"/>
          <w:rFonts w:ascii="Times New Roman" w:hAnsi="Times New Roman" w:cs="Times New Roman"/>
        </w:rPr>
        <w:t>a procesada conoció de los hechos después de que éstos habían iniciado, sin saberse cuanto tiempo antes, y tras esta toma de conocimiento no realizó ninguna actividad que pudiera ser mínimamente eficaz para ponerles coto... “</w:t>
      </w:r>
      <w:r>
        <w:rPr>
          <w:rStyle w:val="nfasis"/>
          <w:rFonts w:ascii="Times New Roman" w:hAnsi="Times New Roman" w:cs="Times New Roman"/>
          <w:i w:val="0"/>
        </w:rPr>
        <w:t>. El tribunal hace referencia a que la madre no realizara una actividad que fuera “mínimamente eficaz”, por lo que no cabe duda de que está calificando la responsabilidad como complicidad; ya que si por ejemplo se tratara de autora o cooperadora necesaria, no se diría que la actividad fuera “mínimamente eficaz”, sino que fuera esencial para evitar el resultado.</w:t>
      </w:r>
    </w:p>
  </w:footnote>
  <w:footnote w:id="27">
    <w:p w:rsidR="00431BCE" w:rsidRPr="008314A4" w:rsidRDefault="00431BCE" w:rsidP="00543DA6">
      <w:pPr>
        <w:pStyle w:val="Textonotapie"/>
        <w:spacing w:after="240"/>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En esta sentencia se condena a la madre de la niña como autora de un delito de abuso sexual en comisión por omisión en el que el padre de la niña es el que abusa sexualmente de ella, y la madre al ver los hechos no realiza ninguna conducta para dificultarlos.</w:t>
      </w:r>
    </w:p>
  </w:footnote>
  <w:footnote w:id="28">
    <w:p w:rsidR="00431BCE" w:rsidRPr="001F76FA" w:rsidRDefault="00431BCE" w:rsidP="00BD1424">
      <w:pPr>
        <w:pStyle w:val="Textonotapie"/>
        <w:spacing w:after="240"/>
        <w:rPr>
          <w:rFonts w:ascii="Times New Roman" w:hAnsi="Times New Roman" w:cs="Times New Roman"/>
        </w:rPr>
      </w:pPr>
      <w:r>
        <w:rPr>
          <w:rStyle w:val="Refdenotaalpie"/>
        </w:rPr>
        <w:footnoteRef/>
      </w:r>
      <w:r>
        <w:t xml:space="preserve"> </w:t>
      </w:r>
      <w:r>
        <w:rPr>
          <w:rFonts w:ascii="Times New Roman" w:hAnsi="Times New Roman" w:cs="Times New Roman"/>
        </w:rPr>
        <w:t>Defiende que la posición de garante de control sólo puede dar lugar a la forma de complicidad.</w:t>
      </w:r>
    </w:p>
  </w:footnote>
  <w:footnote w:id="29">
    <w:p w:rsidR="00431BCE" w:rsidRPr="00BD1424" w:rsidRDefault="00431BCE" w:rsidP="00BD1424">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Sin embargo, la aplicación de la teoría de </w:t>
      </w:r>
      <w:proofErr w:type="spellStart"/>
      <w:r>
        <w:rPr>
          <w:rFonts w:ascii="Times New Roman" w:hAnsi="Times New Roman" w:cs="Times New Roman"/>
        </w:rPr>
        <w:t>Cramer</w:t>
      </w:r>
      <w:proofErr w:type="spellEnd"/>
      <w:r>
        <w:rPr>
          <w:rFonts w:ascii="Times New Roman" w:hAnsi="Times New Roman" w:cs="Times New Roman"/>
        </w:rPr>
        <w:t xml:space="preserve"> a este caso me resulta difícil de comprender ya que aunque el dueño del perro sólo tenga la función de control de riesgo sobre el animal, si dicho dueño no hubiera omitido las medidas de seguridad que requieren estos animales, probablemente si hubiera modificado el resultado (requisito esencial para considerar la autoría en la responsabilidad de unos hechos delictivos según Robles Planas).</w:t>
      </w:r>
    </w:p>
  </w:footnote>
  <w:footnote w:id="30">
    <w:p w:rsidR="00431BCE" w:rsidRPr="00FD0A5B" w:rsidRDefault="00431BCE" w:rsidP="007D3DF1">
      <w:pPr>
        <w:pStyle w:val="Textonotapie"/>
        <w:ind w:left="142" w:hanging="142"/>
        <w:rPr>
          <w:rFonts w:ascii="Times New Roman" w:hAnsi="Times New Roman" w:cs="Times New Roman"/>
          <w:lang w:val="en-US"/>
        </w:rPr>
      </w:pPr>
      <w:r>
        <w:rPr>
          <w:rStyle w:val="Refdenotaalpie"/>
        </w:rPr>
        <w:footnoteRef/>
      </w:r>
      <w:r w:rsidRPr="00FD0A5B">
        <w:rPr>
          <w:lang w:val="en-US"/>
        </w:rPr>
        <w:t xml:space="preserve"> </w:t>
      </w:r>
      <w:r w:rsidRPr="00FD0A5B">
        <w:rPr>
          <w:rFonts w:ascii="Times New Roman" w:hAnsi="Times New Roman" w:cs="Times New Roman"/>
          <w:lang w:val="en-US"/>
        </w:rPr>
        <w:t xml:space="preserve">Freund (1992). </w:t>
      </w:r>
      <w:r w:rsidRPr="00FD0A5B">
        <w:rPr>
          <w:rFonts w:ascii="Times New Roman" w:hAnsi="Times New Roman" w:cs="Times New Roman"/>
          <w:i/>
          <w:lang w:val="en-US"/>
        </w:rPr>
        <w:t>“</w:t>
      </w:r>
      <w:proofErr w:type="spellStart"/>
      <w:r w:rsidRPr="00FD0A5B">
        <w:rPr>
          <w:rFonts w:ascii="Times New Roman" w:hAnsi="Times New Roman" w:cs="Times New Roman"/>
          <w:i/>
          <w:lang w:val="en-US"/>
        </w:rPr>
        <w:t>Erfolgsdelikt</w:t>
      </w:r>
      <w:proofErr w:type="spellEnd"/>
      <w:r w:rsidRPr="00FD0A5B">
        <w:rPr>
          <w:rFonts w:ascii="Times New Roman" w:hAnsi="Times New Roman" w:cs="Times New Roman"/>
          <w:i/>
          <w:lang w:val="en-US"/>
        </w:rPr>
        <w:t xml:space="preserve"> und </w:t>
      </w:r>
      <w:proofErr w:type="spellStart"/>
      <w:r w:rsidRPr="00FD0A5B">
        <w:rPr>
          <w:rFonts w:ascii="Times New Roman" w:hAnsi="Times New Roman" w:cs="Times New Roman"/>
          <w:i/>
          <w:lang w:val="en-US"/>
        </w:rPr>
        <w:t>Unterlassen</w:t>
      </w:r>
      <w:proofErr w:type="spellEnd"/>
      <w:r w:rsidRPr="00FD0A5B">
        <w:rPr>
          <w:rFonts w:ascii="Times New Roman" w:hAnsi="Times New Roman" w:cs="Times New Roman"/>
          <w:i/>
          <w:lang w:val="en-US"/>
        </w:rPr>
        <w:t xml:space="preserve">. </w:t>
      </w:r>
      <w:proofErr w:type="spellStart"/>
      <w:r w:rsidRPr="00FD0A5B">
        <w:rPr>
          <w:rFonts w:ascii="Times New Roman" w:hAnsi="Times New Roman" w:cs="Times New Roman"/>
          <w:i/>
          <w:lang w:val="en-US"/>
        </w:rPr>
        <w:t>Zu</w:t>
      </w:r>
      <w:proofErr w:type="spellEnd"/>
      <w:r w:rsidRPr="00FD0A5B">
        <w:rPr>
          <w:rFonts w:ascii="Times New Roman" w:hAnsi="Times New Roman" w:cs="Times New Roman"/>
          <w:i/>
          <w:lang w:val="en-US"/>
        </w:rPr>
        <w:t xml:space="preserve"> den </w:t>
      </w:r>
      <w:proofErr w:type="spellStart"/>
      <w:r w:rsidRPr="00FD0A5B">
        <w:rPr>
          <w:rFonts w:ascii="Times New Roman" w:hAnsi="Times New Roman" w:cs="Times New Roman"/>
          <w:i/>
          <w:lang w:val="en-US"/>
        </w:rPr>
        <w:t>Legitimationsbedingungen</w:t>
      </w:r>
      <w:proofErr w:type="spellEnd"/>
      <w:r w:rsidRPr="00FD0A5B">
        <w:rPr>
          <w:rFonts w:ascii="Times New Roman" w:hAnsi="Times New Roman" w:cs="Times New Roman"/>
          <w:i/>
          <w:lang w:val="en-US"/>
        </w:rPr>
        <w:t xml:space="preserve"> von </w:t>
      </w:r>
      <w:proofErr w:type="spellStart"/>
      <w:r w:rsidRPr="00FD0A5B">
        <w:rPr>
          <w:rFonts w:ascii="Times New Roman" w:hAnsi="Times New Roman" w:cs="Times New Roman"/>
          <w:i/>
          <w:lang w:val="en-US"/>
        </w:rPr>
        <w:t>Schuldspruch</w:t>
      </w:r>
      <w:proofErr w:type="spellEnd"/>
      <w:r w:rsidRPr="00FD0A5B">
        <w:rPr>
          <w:rFonts w:ascii="Times New Roman" w:hAnsi="Times New Roman" w:cs="Times New Roman"/>
          <w:i/>
          <w:lang w:val="en-US"/>
        </w:rPr>
        <w:t xml:space="preserve"> und Strafe”</w:t>
      </w:r>
      <w:r>
        <w:rPr>
          <w:rFonts w:ascii="Times New Roman" w:hAnsi="Times New Roman" w:cs="Times New Roman"/>
          <w:lang w:val="en-US"/>
        </w:rPr>
        <w:t xml:space="preserve">, Colonia, Carl </w:t>
      </w:r>
      <w:proofErr w:type="spellStart"/>
      <w:r>
        <w:rPr>
          <w:rFonts w:ascii="Times New Roman" w:hAnsi="Times New Roman" w:cs="Times New Roman"/>
          <w:lang w:val="en-US"/>
        </w:rPr>
        <w:t>Heymanns</w:t>
      </w:r>
      <w:proofErr w:type="spellEnd"/>
      <w:r>
        <w:rPr>
          <w:rFonts w:ascii="Times New Roman" w:hAnsi="Times New Roman" w:cs="Times New Roman"/>
          <w:lang w:val="en-US"/>
        </w:rPr>
        <w:t>, p. 251.</w:t>
      </w:r>
    </w:p>
  </w:footnote>
  <w:footnote w:id="31">
    <w:p w:rsidR="00431BCE" w:rsidRDefault="00431BCE" w:rsidP="0068540F">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Silva Sánchez Jesús Mª (1989). en “</w:t>
      </w:r>
      <w:r>
        <w:rPr>
          <w:rFonts w:ascii="Times New Roman" w:hAnsi="Times New Roman" w:cs="Times New Roman"/>
          <w:i/>
        </w:rPr>
        <w:t xml:space="preserve">Aspectos de la comisión por omisión: fundamento y formas de intervención. El ejemplo del funcionario penitenciario”, </w:t>
      </w:r>
      <w:r>
        <w:rPr>
          <w:rFonts w:ascii="Times New Roman" w:hAnsi="Times New Roman" w:cs="Times New Roman"/>
        </w:rPr>
        <w:t>Madrid, Cuadernos de Política Criminal, p. 389.</w:t>
      </w:r>
    </w:p>
    <w:p w:rsidR="00431BCE" w:rsidRPr="009840AC" w:rsidRDefault="00431BCE" w:rsidP="00602360">
      <w:pPr>
        <w:pStyle w:val="Textonotapie"/>
        <w:ind w:left="142"/>
      </w:pPr>
      <w:r>
        <w:rPr>
          <w:rFonts w:ascii="Times New Roman" w:hAnsi="Times New Roman" w:cs="Times New Roman"/>
        </w:rPr>
        <w:t xml:space="preserve">Postura similar a la Cerezo Mir; o la de López </w:t>
      </w:r>
      <w:proofErr w:type="spellStart"/>
      <w:r>
        <w:rPr>
          <w:rFonts w:ascii="Times New Roman" w:hAnsi="Times New Roman" w:cs="Times New Roman"/>
        </w:rPr>
        <w:t>Peregrin</w:t>
      </w:r>
      <w:proofErr w:type="spellEnd"/>
      <w:r>
        <w:rPr>
          <w:rFonts w:ascii="Times New Roman" w:hAnsi="Times New Roman" w:cs="Times New Roman"/>
        </w:rPr>
        <w:t>, C. (1997). “</w:t>
      </w:r>
      <w:r>
        <w:rPr>
          <w:rFonts w:ascii="Times New Roman" w:hAnsi="Times New Roman" w:cs="Times New Roman"/>
          <w:i/>
        </w:rPr>
        <w:t>La complicidad en el delito”</w:t>
      </w:r>
      <w:r>
        <w:rPr>
          <w:rFonts w:ascii="Times New Roman" w:hAnsi="Times New Roman" w:cs="Times New Roman"/>
        </w:rPr>
        <w:t>, Valencia, Tirant lo Blanch, p. 345 y ss.</w:t>
      </w:r>
    </w:p>
  </w:footnote>
  <w:footnote w:id="32">
    <w:p w:rsidR="00431BCE" w:rsidRPr="00796C4E" w:rsidRDefault="00431BCE" w:rsidP="00796C4E">
      <w:pPr>
        <w:pStyle w:val="Textonotapie"/>
        <w:ind w:left="142" w:hanging="142"/>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Gimbernat</w:t>
      </w:r>
      <w:proofErr w:type="spellEnd"/>
      <w:r>
        <w:rPr>
          <w:rFonts w:ascii="Times New Roman" w:hAnsi="Times New Roman" w:cs="Times New Roman"/>
        </w:rPr>
        <w:t xml:space="preserve"> </w:t>
      </w:r>
      <w:proofErr w:type="spellStart"/>
      <w:r>
        <w:rPr>
          <w:rFonts w:ascii="Times New Roman" w:hAnsi="Times New Roman" w:cs="Times New Roman"/>
        </w:rPr>
        <w:t>Ordeig</w:t>
      </w:r>
      <w:proofErr w:type="spellEnd"/>
      <w:r>
        <w:rPr>
          <w:rFonts w:ascii="Times New Roman" w:hAnsi="Times New Roman" w:cs="Times New Roman"/>
        </w:rPr>
        <w:t>, E. (1970) “</w:t>
      </w:r>
      <w:r>
        <w:rPr>
          <w:rFonts w:ascii="Times New Roman" w:hAnsi="Times New Roman" w:cs="Times New Roman"/>
          <w:i/>
        </w:rPr>
        <w:t>Recensión del libro «Delitos impropio de omisión, de Bacigalupo»</w:t>
      </w:r>
      <w:r>
        <w:rPr>
          <w:rFonts w:ascii="Times New Roman" w:hAnsi="Times New Roman" w:cs="Times New Roman"/>
        </w:rPr>
        <w:t>”, Anuario de Derecho Español y Ciencias Penales, p. 726.</w:t>
      </w:r>
    </w:p>
  </w:footnote>
  <w:footnote w:id="33">
    <w:p w:rsidR="00431BCE" w:rsidRPr="001C3EF7" w:rsidRDefault="00431BCE" w:rsidP="001C3EF7">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Comisión por omisión reconocida por el Tribunal Supremo en delito de torturas (STS de 18 de marzo de 1997 – RJ. 1997/3083); en delito contra la salud pública (STS de 15 de abril de 1997 – RJ. 1997/3073); en delito de homicidio imprudente (STS de 29 de diciembre de 1998 – RJ. 1998/31009); en delito de lesiones por imprudencia grave debido a negligencia profesional  (STS de 22 de enero de 1999 – RJ. 1999/275); en apropiación indebida (STS de 11 de mayo de 1999 – RJ. 1999/13697); en robo con violencia (STS de 13 de octubre de 1999 – RJ. 1999/33713); en malos tratos en el ámbito familiar (STS de 26 de junio de 2000 – RJ. 2000/5801); e incluso en prevaricación (STS de 5 de enero de 2001 – RJ. 2001/9); y en delitos ecológicos o contra el medioambiente (STS de 29 de septiembre de 2001 – RJ. 2001/8515).</w:t>
      </w:r>
    </w:p>
  </w:footnote>
  <w:footnote w:id="34">
    <w:p w:rsidR="00431BCE" w:rsidRPr="00362981" w:rsidRDefault="00431BCE" w:rsidP="00362981">
      <w:pPr>
        <w:pStyle w:val="Textonotapie"/>
        <w:ind w:left="142" w:hanging="142"/>
        <w:rPr>
          <w:rFonts w:ascii="Times New Roman" w:hAnsi="Times New Roman" w:cs="Times New Roman"/>
        </w:rPr>
      </w:pPr>
      <w:r>
        <w:rPr>
          <w:rStyle w:val="Refdenotaalpie"/>
        </w:rPr>
        <w:footnoteRef/>
      </w:r>
      <w:r>
        <w:t xml:space="preserve"> </w:t>
      </w:r>
      <w:r>
        <w:rPr>
          <w:rFonts w:ascii="Times New Roman" w:hAnsi="Times New Roman" w:cs="Times New Roman"/>
        </w:rPr>
        <w:t xml:space="preserve">Al igual que autores como Contreras Portilla, G. (1999), </w:t>
      </w:r>
      <w:r>
        <w:rPr>
          <w:rFonts w:ascii="Times New Roman" w:hAnsi="Times New Roman" w:cs="Times New Roman"/>
          <w:i/>
        </w:rPr>
        <w:t>“La participación omisiva en delitos de resultado y simple actividad”</w:t>
      </w:r>
      <w:r>
        <w:rPr>
          <w:rFonts w:ascii="Times New Roman" w:hAnsi="Times New Roman" w:cs="Times New Roman"/>
        </w:rPr>
        <w:t xml:space="preserve"> </w:t>
      </w:r>
      <w:r>
        <w:rPr>
          <w:rFonts w:ascii="Times New Roman" w:hAnsi="Times New Roman" w:cs="Times New Roman"/>
          <w:i/>
        </w:rPr>
        <w:t xml:space="preserve">Homenaje a </w:t>
      </w:r>
      <w:proofErr w:type="spellStart"/>
      <w:r>
        <w:rPr>
          <w:rFonts w:ascii="Times New Roman" w:hAnsi="Times New Roman" w:cs="Times New Roman"/>
          <w:i/>
        </w:rPr>
        <w:t>Torío</w:t>
      </w:r>
      <w:proofErr w:type="spellEnd"/>
      <w:r>
        <w:rPr>
          <w:rFonts w:ascii="Times New Roman" w:hAnsi="Times New Roman" w:cs="Times New Roman"/>
          <w:i/>
        </w:rPr>
        <w:t>,</w:t>
      </w:r>
      <w:r>
        <w:rPr>
          <w:rFonts w:ascii="Times New Roman" w:hAnsi="Times New Roman" w:cs="Times New Roman"/>
        </w:rPr>
        <w:t xml:space="preserve"> Granada, </w:t>
      </w:r>
      <w:proofErr w:type="spellStart"/>
      <w:r>
        <w:rPr>
          <w:rFonts w:ascii="Times New Roman" w:hAnsi="Times New Roman" w:cs="Times New Roman"/>
        </w:rPr>
        <w:t>Comares</w:t>
      </w:r>
      <w:proofErr w:type="spellEnd"/>
      <w:r>
        <w:rPr>
          <w:rFonts w:ascii="Times New Roman" w:hAnsi="Times New Roman" w:cs="Times New Roman"/>
        </w:rPr>
        <w:t>, p. 463 y ss.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0E6B28"/>
    <w:multiLevelType w:val="hybridMultilevel"/>
    <w:tmpl w:val="B184A516"/>
    <w:lvl w:ilvl="0" w:tplc="68B0C80A">
      <w:start w:val="2"/>
      <w:numFmt w:val="upperLetter"/>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 w15:restartNumberingAfterBreak="0">
    <w:nsid w:val="27910F7F"/>
    <w:multiLevelType w:val="hybridMultilevel"/>
    <w:tmpl w:val="B3B84B30"/>
    <w:lvl w:ilvl="0" w:tplc="128012E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20B10BB"/>
    <w:multiLevelType w:val="hybridMultilevel"/>
    <w:tmpl w:val="8E2A4B4C"/>
    <w:lvl w:ilvl="0" w:tplc="4354508C">
      <w:start w:val="1"/>
      <w:numFmt w:val="upp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3" w15:restartNumberingAfterBreak="0">
    <w:nsid w:val="5CF55E1D"/>
    <w:multiLevelType w:val="hybridMultilevel"/>
    <w:tmpl w:val="64A44B46"/>
    <w:lvl w:ilvl="0" w:tplc="E89EB6F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636B3BB2"/>
    <w:multiLevelType w:val="hybridMultilevel"/>
    <w:tmpl w:val="85E63A74"/>
    <w:lvl w:ilvl="0" w:tplc="6B66813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720A365A"/>
    <w:multiLevelType w:val="hybridMultilevel"/>
    <w:tmpl w:val="1466F8D8"/>
    <w:lvl w:ilvl="0" w:tplc="D5F23672">
      <w:start w:val="1"/>
      <w:numFmt w:val="upp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num w:numId="1">
    <w:abstractNumId w:val="4"/>
  </w:num>
  <w:num w:numId="2">
    <w:abstractNumId w:val="1"/>
  </w:num>
  <w:num w:numId="3">
    <w:abstractNumId w:val="3"/>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D0D"/>
    <w:rsid w:val="00001BF8"/>
    <w:rsid w:val="00002902"/>
    <w:rsid w:val="00005214"/>
    <w:rsid w:val="00015576"/>
    <w:rsid w:val="00022236"/>
    <w:rsid w:val="00024646"/>
    <w:rsid w:val="00024CCB"/>
    <w:rsid w:val="00036241"/>
    <w:rsid w:val="00036C5D"/>
    <w:rsid w:val="000409CD"/>
    <w:rsid w:val="00043F8D"/>
    <w:rsid w:val="00046274"/>
    <w:rsid w:val="00051F0B"/>
    <w:rsid w:val="000550CD"/>
    <w:rsid w:val="00060900"/>
    <w:rsid w:val="000627BD"/>
    <w:rsid w:val="000719AD"/>
    <w:rsid w:val="00077FA7"/>
    <w:rsid w:val="00082219"/>
    <w:rsid w:val="00082E19"/>
    <w:rsid w:val="000844D2"/>
    <w:rsid w:val="00085AA5"/>
    <w:rsid w:val="000932E9"/>
    <w:rsid w:val="00096A7F"/>
    <w:rsid w:val="00096C85"/>
    <w:rsid w:val="000C5CCA"/>
    <w:rsid w:val="000D6114"/>
    <w:rsid w:val="000D727A"/>
    <w:rsid w:val="000E7012"/>
    <w:rsid w:val="000F3D75"/>
    <w:rsid w:val="000F47AE"/>
    <w:rsid w:val="00100D5A"/>
    <w:rsid w:val="0010422D"/>
    <w:rsid w:val="00104ABD"/>
    <w:rsid w:val="00105F88"/>
    <w:rsid w:val="00110919"/>
    <w:rsid w:val="00114AB9"/>
    <w:rsid w:val="00115660"/>
    <w:rsid w:val="0011656B"/>
    <w:rsid w:val="001211BD"/>
    <w:rsid w:val="00130D5E"/>
    <w:rsid w:val="00130DB4"/>
    <w:rsid w:val="00133E71"/>
    <w:rsid w:val="00135CD6"/>
    <w:rsid w:val="00141F67"/>
    <w:rsid w:val="00142609"/>
    <w:rsid w:val="00142F7C"/>
    <w:rsid w:val="001444B3"/>
    <w:rsid w:val="001447C8"/>
    <w:rsid w:val="00145E27"/>
    <w:rsid w:val="00151C01"/>
    <w:rsid w:val="0015789F"/>
    <w:rsid w:val="001610AC"/>
    <w:rsid w:val="00161768"/>
    <w:rsid w:val="00163197"/>
    <w:rsid w:val="00164071"/>
    <w:rsid w:val="001747AA"/>
    <w:rsid w:val="001757E7"/>
    <w:rsid w:val="001762E2"/>
    <w:rsid w:val="00177533"/>
    <w:rsid w:val="0018030C"/>
    <w:rsid w:val="00180E85"/>
    <w:rsid w:val="00181BF9"/>
    <w:rsid w:val="00185169"/>
    <w:rsid w:val="001865B4"/>
    <w:rsid w:val="00193949"/>
    <w:rsid w:val="0019601E"/>
    <w:rsid w:val="00197B28"/>
    <w:rsid w:val="001A0B9A"/>
    <w:rsid w:val="001A7C4E"/>
    <w:rsid w:val="001C21E9"/>
    <w:rsid w:val="001C3EF7"/>
    <w:rsid w:val="001D10AC"/>
    <w:rsid w:val="001D1D69"/>
    <w:rsid w:val="001D4CA8"/>
    <w:rsid w:val="001D6B27"/>
    <w:rsid w:val="001D72AD"/>
    <w:rsid w:val="001E273C"/>
    <w:rsid w:val="001E6129"/>
    <w:rsid w:val="001F0D66"/>
    <w:rsid w:val="001F69F7"/>
    <w:rsid w:val="001F76FA"/>
    <w:rsid w:val="00201235"/>
    <w:rsid w:val="00206D3A"/>
    <w:rsid w:val="00220CA4"/>
    <w:rsid w:val="0023223B"/>
    <w:rsid w:val="00232E3E"/>
    <w:rsid w:val="00233153"/>
    <w:rsid w:val="002418B2"/>
    <w:rsid w:val="0024694B"/>
    <w:rsid w:val="00255FD5"/>
    <w:rsid w:val="002565F7"/>
    <w:rsid w:val="00264772"/>
    <w:rsid w:val="00265F68"/>
    <w:rsid w:val="00287C8F"/>
    <w:rsid w:val="00294B5A"/>
    <w:rsid w:val="002A0A9F"/>
    <w:rsid w:val="002B40D3"/>
    <w:rsid w:val="002B6C04"/>
    <w:rsid w:val="002C124D"/>
    <w:rsid w:val="002D0CC1"/>
    <w:rsid w:val="002D5AD6"/>
    <w:rsid w:val="002D756C"/>
    <w:rsid w:val="002E6BDB"/>
    <w:rsid w:val="002F2CA1"/>
    <w:rsid w:val="00302103"/>
    <w:rsid w:val="003037A3"/>
    <w:rsid w:val="00303EAC"/>
    <w:rsid w:val="00311C73"/>
    <w:rsid w:val="0032580A"/>
    <w:rsid w:val="00330815"/>
    <w:rsid w:val="00334FFC"/>
    <w:rsid w:val="00335ECE"/>
    <w:rsid w:val="00340430"/>
    <w:rsid w:val="003438C5"/>
    <w:rsid w:val="00346EC3"/>
    <w:rsid w:val="00350DD9"/>
    <w:rsid w:val="003521FE"/>
    <w:rsid w:val="003550C2"/>
    <w:rsid w:val="00356B9F"/>
    <w:rsid w:val="0036167C"/>
    <w:rsid w:val="00362981"/>
    <w:rsid w:val="00363826"/>
    <w:rsid w:val="00364CD0"/>
    <w:rsid w:val="00364ECF"/>
    <w:rsid w:val="0036735D"/>
    <w:rsid w:val="00367917"/>
    <w:rsid w:val="0038412A"/>
    <w:rsid w:val="0039596C"/>
    <w:rsid w:val="003959DD"/>
    <w:rsid w:val="00395AEB"/>
    <w:rsid w:val="0039650D"/>
    <w:rsid w:val="003A3118"/>
    <w:rsid w:val="003A6706"/>
    <w:rsid w:val="003B3E19"/>
    <w:rsid w:val="003B5BF5"/>
    <w:rsid w:val="003B7BD5"/>
    <w:rsid w:val="003C0CA1"/>
    <w:rsid w:val="003C2972"/>
    <w:rsid w:val="003C592C"/>
    <w:rsid w:val="003D4607"/>
    <w:rsid w:val="003D7D81"/>
    <w:rsid w:val="003D7E84"/>
    <w:rsid w:val="003E1FBD"/>
    <w:rsid w:val="003E2331"/>
    <w:rsid w:val="003E6930"/>
    <w:rsid w:val="003F3C9F"/>
    <w:rsid w:val="003F51C5"/>
    <w:rsid w:val="0040030E"/>
    <w:rsid w:val="00403F2D"/>
    <w:rsid w:val="00410CB2"/>
    <w:rsid w:val="00417EEE"/>
    <w:rsid w:val="0043046C"/>
    <w:rsid w:val="00431BCE"/>
    <w:rsid w:val="00432576"/>
    <w:rsid w:val="0044023D"/>
    <w:rsid w:val="00442BF2"/>
    <w:rsid w:val="004461D2"/>
    <w:rsid w:val="00447CAD"/>
    <w:rsid w:val="00464DAA"/>
    <w:rsid w:val="0046533F"/>
    <w:rsid w:val="004660D7"/>
    <w:rsid w:val="0049125E"/>
    <w:rsid w:val="004947D6"/>
    <w:rsid w:val="0049619D"/>
    <w:rsid w:val="004A435A"/>
    <w:rsid w:val="004A581C"/>
    <w:rsid w:val="004A6FCE"/>
    <w:rsid w:val="004B0061"/>
    <w:rsid w:val="004B3F5F"/>
    <w:rsid w:val="004B4A22"/>
    <w:rsid w:val="004B55E1"/>
    <w:rsid w:val="004B5AB4"/>
    <w:rsid w:val="004C032C"/>
    <w:rsid w:val="004C17C4"/>
    <w:rsid w:val="004C2552"/>
    <w:rsid w:val="004C547E"/>
    <w:rsid w:val="004D2420"/>
    <w:rsid w:val="004D264D"/>
    <w:rsid w:val="004D2896"/>
    <w:rsid w:val="004D463C"/>
    <w:rsid w:val="004D7087"/>
    <w:rsid w:val="004E3968"/>
    <w:rsid w:val="004E4299"/>
    <w:rsid w:val="004E6037"/>
    <w:rsid w:val="004E6109"/>
    <w:rsid w:val="004F4E93"/>
    <w:rsid w:val="004F53C0"/>
    <w:rsid w:val="005006CD"/>
    <w:rsid w:val="005059D7"/>
    <w:rsid w:val="00506C52"/>
    <w:rsid w:val="00507662"/>
    <w:rsid w:val="00520CD8"/>
    <w:rsid w:val="005212D5"/>
    <w:rsid w:val="00522F02"/>
    <w:rsid w:val="00523B31"/>
    <w:rsid w:val="00531DA2"/>
    <w:rsid w:val="00540E64"/>
    <w:rsid w:val="005429BA"/>
    <w:rsid w:val="00543AE3"/>
    <w:rsid w:val="00543DA6"/>
    <w:rsid w:val="005463D9"/>
    <w:rsid w:val="005476EB"/>
    <w:rsid w:val="005513A9"/>
    <w:rsid w:val="005635A0"/>
    <w:rsid w:val="0056676D"/>
    <w:rsid w:val="00567974"/>
    <w:rsid w:val="0057730A"/>
    <w:rsid w:val="0058436C"/>
    <w:rsid w:val="00585CC5"/>
    <w:rsid w:val="00594FDA"/>
    <w:rsid w:val="005A3945"/>
    <w:rsid w:val="005A5E8A"/>
    <w:rsid w:val="005B1B5F"/>
    <w:rsid w:val="005B202F"/>
    <w:rsid w:val="005C102C"/>
    <w:rsid w:val="005C1EC2"/>
    <w:rsid w:val="005D5EBB"/>
    <w:rsid w:val="005D7CE1"/>
    <w:rsid w:val="005F0AB9"/>
    <w:rsid w:val="005F47EF"/>
    <w:rsid w:val="00601F47"/>
    <w:rsid w:val="00602360"/>
    <w:rsid w:val="00602724"/>
    <w:rsid w:val="00602E17"/>
    <w:rsid w:val="00604F1C"/>
    <w:rsid w:val="00605CAF"/>
    <w:rsid w:val="0061738C"/>
    <w:rsid w:val="006272B4"/>
    <w:rsid w:val="0063347D"/>
    <w:rsid w:val="00634870"/>
    <w:rsid w:val="00634B77"/>
    <w:rsid w:val="00642B1C"/>
    <w:rsid w:val="006465BA"/>
    <w:rsid w:val="00647B33"/>
    <w:rsid w:val="00657E7B"/>
    <w:rsid w:val="00663190"/>
    <w:rsid w:val="00664320"/>
    <w:rsid w:val="00664432"/>
    <w:rsid w:val="0067078C"/>
    <w:rsid w:val="006741E3"/>
    <w:rsid w:val="00684290"/>
    <w:rsid w:val="0068540F"/>
    <w:rsid w:val="00686A72"/>
    <w:rsid w:val="00691BF4"/>
    <w:rsid w:val="006963D1"/>
    <w:rsid w:val="0069716C"/>
    <w:rsid w:val="00697CFB"/>
    <w:rsid w:val="006A31E0"/>
    <w:rsid w:val="006B6D7F"/>
    <w:rsid w:val="006C0EC7"/>
    <w:rsid w:val="006C2A3D"/>
    <w:rsid w:val="006C2C09"/>
    <w:rsid w:val="006C582E"/>
    <w:rsid w:val="006C7D33"/>
    <w:rsid w:val="006D0DE8"/>
    <w:rsid w:val="006D2224"/>
    <w:rsid w:val="006D2E37"/>
    <w:rsid w:val="006D6B44"/>
    <w:rsid w:val="006E2926"/>
    <w:rsid w:val="006F0494"/>
    <w:rsid w:val="006F0C30"/>
    <w:rsid w:val="006F26DC"/>
    <w:rsid w:val="0070208F"/>
    <w:rsid w:val="00706827"/>
    <w:rsid w:val="00710E72"/>
    <w:rsid w:val="00715FF8"/>
    <w:rsid w:val="0072193B"/>
    <w:rsid w:val="00723070"/>
    <w:rsid w:val="00725A05"/>
    <w:rsid w:val="00725C6F"/>
    <w:rsid w:val="007264FB"/>
    <w:rsid w:val="007323F3"/>
    <w:rsid w:val="00732477"/>
    <w:rsid w:val="00735F5E"/>
    <w:rsid w:val="00737A19"/>
    <w:rsid w:val="00742EC8"/>
    <w:rsid w:val="00743822"/>
    <w:rsid w:val="00745657"/>
    <w:rsid w:val="0074751D"/>
    <w:rsid w:val="007477B3"/>
    <w:rsid w:val="007500AF"/>
    <w:rsid w:val="007538D5"/>
    <w:rsid w:val="00755430"/>
    <w:rsid w:val="00763848"/>
    <w:rsid w:val="00765936"/>
    <w:rsid w:val="007719D6"/>
    <w:rsid w:val="00774B1D"/>
    <w:rsid w:val="007756E3"/>
    <w:rsid w:val="00776180"/>
    <w:rsid w:val="00780116"/>
    <w:rsid w:val="007851D9"/>
    <w:rsid w:val="00790205"/>
    <w:rsid w:val="0079247C"/>
    <w:rsid w:val="007958DA"/>
    <w:rsid w:val="007965D7"/>
    <w:rsid w:val="00796C4E"/>
    <w:rsid w:val="007975D9"/>
    <w:rsid w:val="007A0F62"/>
    <w:rsid w:val="007A16B7"/>
    <w:rsid w:val="007A2302"/>
    <w:rsid w:val="007B247A"/>
    <w:rsid w:val="007B26DD"/>
    <w:rsid w:val="007B5482"/>
    <w:rsid w:val="007B5C48"/>
    <w:rsid w:val="007C1739"/>
    <w:rsid w:val="007C49E1"/>
    <w:rsid w:val="007D151F"/>
    <w:rsid w:val="007D3DF1"/>
    <w:rsid w:val="007D42AA"/>
    <w:rsid w:val="007D6616"/>
    <w:rsid w:val="007D6A14"/>
    <w:rsid w:val="007E5575"/>
    <w:rsid w:val="007F0564"/>
    <w:rsid w:val="007F1855"/>
    <w:rsid w:val="00803362"/>
    <w:rsid w:val="00804998"/>
    <w:rsid w:val="00805B2B"/>
    <w:rsid w:val="00815F65"/>
    <w:rsid w:val="008212B3"/>
    <w:rsid w:val="008225F0"/>
    <w:rsid w:val="00824D0D"/>
    <w:rsid w:val="00825134"/>
    <w:rsid w:val="0082527B"/>
    <w:rsid w:val="00827C50"/>
    <w:rsid w:val="008314A4"/>
    <w:rsid w:val="00832DD2"/>
    <w:rsid w:val="0083484D"/>
    <w:rsid w:val="008375B7"/>
    <w:rsid w:val="0084395E"/>
    <w:rsid w:val="00845F75"/>
    <w:rsid w:val="00846C88"/>
    <w:rsid w:val="00847EC6"/>
    <w:rsid w:val="008544FD"/>
    <w:rsid w:val="00855AA0"/>
    <w:rsid w:val="00857B7E"/>
    <w:rsid w:val="0086044F"/>
    <w:rsid w:val="008615BB"/>
    <w:rsid w:val="0086465E"/>
    <w:rsid w:val="008758C8"/>
    <w:rsid w:val="00875FA5"/>
    <w:rsid w:val="00880349"/>
    <w:rsid w:val="00883D42"/>
    <w:rsid w:val="008859D9"/>
    <w:rsid w:val="0088686A"/>
    <w:rsid w:val="0089101C"/>
    <w:rsid w:val="00891889"/>
    <w:rsid w:val="008920B7"/>
    <w:rsid w:val="008962AB"/>
    <w:rsid w:val="008979F5"/>
    <w:rsid w:val="008A6503"/>
    <w:rsid w:val="008A6A71"/>
    <w:rsid w:val="008B0413"/>
    <w:rsid w:val="008B69F7"/>
    <w:rsid w:val="008B715D"/>
    <w:rsid w:val="008B71B4"/>
    <w:rsid w:val="008C685E"/>
    <w:rsid w:val="008D1283"/>
    <w:rsid w:val="008D2F99"/>
    <w:rsid w:val="008D35D8"/>
    <w:rsid w:val="008D3F0A"/>
    <w:rsid w:val="008D5788"/>
    <w:rsid w:val="008E0767"/>
    <w:rsid w:val="008E0A01"/>
    <w:rsid w:val="008E3DE4"/>
    <w:rsid w:val="008F0632"/>
    <w:rsid w:val="008F15BA"/>
    <w:rsid w:val="00901441"/>
    <w:rsid w:val="0090609C"/>
    <w:rsid w:val="009071EE"/>
    <w:rsid w:val="009111FC"/>
    <w:rsid w:val="00912AB6"/>
    <w:rsid w:val="00915897"/>
    <w:rsid w:val="0092235C"/>
    <w:rsid w:val="00923C52"/>
    <w:rsid w:val="00925B19"/>
    <w:rsid w:val="00927BA8"/>
    <w:rsid w:val="00932035"/>
    <w:rsid w:val="00944937"/>
    <w:rsid w:val="00952D02"/>
    <w:rsid w:val="00953F62"/>
    <w:rsid w:val="00956209"/>
    <w:rsid w:val="009573E7"/>
    <w:rsid w:val="00961A1F"/>
    <w:rsid w:val="00966B8D"/>
    <w:rsid w:val="00971E0B"/>
    <w:rsid w:val="00973B9B"/>
    <w:rsid w:val="009745CC"/>
    <w:rsid w:val="009840AC"/>
    <w:rsid w:val="00985ABB"/>
    <w:rsid w:val="00991A9F"/>
    <w:rsid w:val="009C059E"/>
    <w:rsid w:val="009C231D"/>
    <w:rsid w:val="009C690C"/>
    <w:rsid w:val="009C7A67"/>
    <w:rsid w:val="009C7AB6"/>
    <w:rsid w:val="009D0636"/>
    <w:rsid w:val="009D10C3"/>
    <w:rsid w:val="009D144E"/>
    <w:rsid w:val="009D32BD"/>
    <w:rsid w:val="009E0165"/>
    <w:rsid w:val="009F4564"/>
    <w:rsid w:val="009F6366"/>
    <w:rsid w:val="009F724D"/>
    <w:rsid w:val="00A21023"/>
    <w:rsid w:val="00A24147"/>
    <w:rsid w:val="00A25428"/>
    <w:rsid w:val="00A25B7D"/>
    <w:rsid w:val="00A25CDE"/>
    <w:rsid w:val="00A348E9"/>
    <w:rsid w:val="00A34EAB"/>
    <w:rsid w:val="00A50B9C"/>
    <w:rsid w:val="00A537FB"/>
    <w:rsid w:val="00A5537C"/>
    <w:rsid w:val="00A57E16"/>
    <w:rsid w:val="00A60EB9"/>
    <w:rsid w:val="00A75410"/>
    <w:rsid w:val="00A755CA"/>
    <w:rsid w:val="00A76E4D"/>
    <w:rsid w:val="00A8142F"/>
    <w:rsid w:val="00A8707D"/>
    <w:rsid w:val="00A9022E"/>
    <w:rsid w:val="00A91951"/>
    <w:rsid w:val="00A9220D"/>
    <w:rsid w:val="00A92917"/>
    <w:rsid w:val="00A938FE"/>
    <w:rsid w:val="00AA23BE"/>
    <w:rsid w:val="00AA398C"/>
    <w:rsid w:val="00AA4644"/>
    <w:rsid w:val="00AA7517"/>
    <w:rsid w:val="00AB19E1"/>
    <w:rsid w:val="00AB1CF4"/>
    <w:rsid w:val="00AB35F3"/>
    <w:rsid w:val="00AB4A41"/>
    <w:rsid w:val="00AC25E9"/>
    <w:rsid w:val="00AC7162"/>
    <w:rsid w:val="00AC7EC8"/>
    <w:rsid w:val="00AD3429"/>
    <w:rsid w:val="00AE0F53"/>
    <w:rsid w:val="00AE3858"/>
    <w:rsid w:val="00AF1D60"/>
    <w:rsid w:val="00B013C7"/>
    <w:rsid w:val="00B04C4D"/>
    <w:rsid w:val="00B101DB"/>
    <w:rsid w:val="00B20F07"/>
    <w:rsid w:val="00B3410D"/>
    <w:rsid w:val="00B359CD"/>
    <w:rsid w:val="00B35ABA"/>
    <w:rsid w:val="00B36D19"/>
    <w:rsid w:val="00B41038"/>
    <w:rsid w:val="00B41142"/>
    <w:rsid w:val="00B417C7"/>
    <w:rsid w:val="00B4297F"/>
    <w:rsid w:val="00B42A23"/>
    <w:rsid w:val="00B42CF3"/>
    <w:rsid w:val="00B4451E"/>
    <w:rsid w:val="00B558E0"/>
    <w:rsid w:val="00B624DE"/>
    <w:rsid w:val="00B62714"/>
    <w:rsid w:val="00B62C02"/>
    <w:rsid w:val="00B635CF"/>
    <w:rsid w:val="00B70F10"/>
    <w:rsid w:val="00B712A3"/>
    <w:rsid w:val="00B7438E"/>
    <w:rsid w:val="00B90D7E"/>
    <w:rsid w:val="00B91945"/>
    <w:rsid w:val="00B9210C"/>
    <w:rsid w:val="00B93D7C"/>
    <w:rsid w:val="00B95388"/>
    <w:rsid w:val="00B953D3"/>
    <w:rsid w:val="00B95C56"/>
    <w:rsid w:val="00B97CE9"/>
    <w:rsid w:val="00BA3C6C"/>
    <w:rsid w:val="00BA5C75"/>
    <w:rsid w:val="00BA7D1D"/>
    <w:rsid w:val="00BB03D8"/>
    <w:rsid w:val="00BB3054"/>
    <w:rsid w:val="00BB7830"/>
    <w:rsid w:val="00BB7F24"/>
    <w:rsid w:val="00BC0EF4"/>
    <w:rsid w:val="00BC15CC"/>
    <w:rsid w:val="00BD1424"/>
    <w:rsid w:val="00BD2845"/>
    <w:rsid w:val="00BD54DD"/>
    <w:rsid w:val="00BD6439"/>
    <w:rsid w:val="00BE06E4"/>
    <w:rsid w:val="00BE1A72"/>
    <w:rsid w:val="00BF0B8B"/>
    <w:rsid w:val="00BF37B0"/>
    <w:rsid w:val="00BF3A97"/>
    <w:rsid w:val="00BF3F26"/>
    <w:rsid w:val="00C01EFE"/>
    <w:rsid w:val="00C043C6"/>
    <w:rsid w:val="00C11497"/>
    <w:rsid w:val="00C15E79"/>
    <w:rsid w:val="00C24EC4"/>
    <w:rsid w:val="00C271FC"/>
    <w:rsid w:val="00C37A61"/>
    <w:rsid w:val="00C42F9D"/>
    <w:rsid w:val="00C43EDC"/>
    <w:rsid w:val="00C548C1"/>
    <w:rsid w:val="00C5667A"/>
    <w:rsid w:val="00C64E03"/>
    <w:rsid w:val="00C65D28"/>
    <w:rsid w:val="00C665AF"/>
    <w:rsid w:val="00C674AD"/>
    <w:rsid w:val="00C7034A"/>
    <w:rsid w:val="00C7762E"/>
    <w:rsid w:val="00C85EC0"/>
    <w:rsid w:val="00C86626"/>
    <w:rsid w:val="00C9271E"/>
    <w:rsid w:val="00C969B1"/>
    <w:rsid w:val="00C976E9"/>
    <w:rsid w:val="00CA19FD"/>
    <w:rsid w:val="00CA5EBC"/>
    <w:rsid w:val="00CB3217"/>
    <w:rsid w:val="00CB5783"/>
    <w:rsid w:val="00CB5D7E"/>
    <w:rsid w:val="00CC5F25"/>
    <w:rsid w:val="00CC6A62"/>
    <w:rsid w:val="00CC769B"/>
    <w:rsid w:val="00CE1CE1"/>
    <w:rsid w:val="00CE3CFB"/>
    <w:rsid w:val="00CE5843"/>
    <w:rsid w:val="00CF1CDF"/>
    <w:rsid w:val="00CF34B4"/>
    <w:rsid w:val="00CF6749"/>
    <w:rsid w:val="00D13801"/>
    <w:rsid w:val="00D14BFA"/>
    <w:rsid w:val="00D32F1C"/>
    <w:rsid w:val="00D3482A"/>
    <w:rsid w:val="00D3536F"/>
    <w:rsid w:val="00D371DC"/>
    <w:rsid w:val="00D61B7F"/>
    <w:rsid w:val="00D62217"/>
    <w:rsid w:val="00D750D3"/>
    <w:rsid w:val="00D806D2"/>
    <w:rsid w:val="00D83428"/>
    <w:rsid w:val="00D9067A"/>
    <w:rsid w:val="00D90A81"/>
    <w:rsid w:val="00D92E81"/>
    <w:rsid w:val="00D9377A"/>
    <w:rsid w:val="00D95156"/>
    <w:rsid w:val="00D95CC5"/>
    <w:rsid w:val="00DC0B16"/>
    <w:rsid w:val="00DC721C"/>
    <w:rsid w:val="00DD54F7"/>
    <w:rsid w:val="00DF45A2"/>
    <w:rsid w:val="00DF6952"/>
    <w:rsid w:val="00DF7D78"/>
    <w:rsid w:val="00E12C73"/>
    <w:rsid w:val="00E13D82"/>
    <w:rsid w:val="00E15C19"/>
    <w:rsid w:val="00E16DAC"/>
    <w:rsid w:val="00E211E9"/>
    <w:rsid w:val="00E434E8"/>
    <w:rsid w:val="00E45CB1"/>
    <w:rsid w:val="00E50B34"/>
    <w:rsid w:val="00E51505"/>
    <w:rsid w:val="00E51732"/>
    <w:rsid w:val="00E56D83"/>
    <w:rsid w:val="00E61B40"/>
    <w:rsid w:val="00E645B0"/>
    <w:rsid w:val="00E677C2"/>
    <w:rsid w:val="00E71525"/>
    <w:rsid w:val="00E770DD"/>
    <w:rsid w:val="00E8189C"/>
    <w:rsid w:val="00E82671"/>
    <w:rsid w:val="00E84D04"/>
    <w:rsid w:val="00E97A92"/>
    <w:rsid w:val="00E97E38"/>
    <w:rsid w:val="00EA164E"/>
    <w:rsid w:val="00EA1EB6"/>
    <w:rsid w:val="00EA74F8"/>
    <w:rsid w:val="00EB6032"/>
    <w:rsid w:val="00EB7690"/>
    <w:rsid w:val="00EC2C1B"/>
    <w:rsid w:val="00ED074C"/>
    <w:rsid w:val="00EE0D07"/>
    <w:rsid w:val="00EE3D89"/>
    <w:rsid w:val="00EE6A9E"/>
    <w:rsid w:val="00EF121E"/>
    <w:rsid w:val="00EF282D"/>
    <w:rsid w:val="00EF3F52"/>
    <w:rsid w:val="00EF7BF1"/>
    <w:rsid w:val="00F12B80"/>
    <w:rsid w:val="00F1453A"/>
    <w:rsid w:val="00F15561"/>
    <w:rsid w:val="00F32BE3"/>
    <w:rsid w:val="00F35344"/>
    <w:rsid w:val="00F430AB"/>
    <w:rsid w:val="00F50819"/>
    <w:rsid w:val="00F552E1"/>
    <w:rsid w:val="00F62354"/>
    <w:rsid w:val="00F65D02"/>
    <w:rsid w:val="00F70EC9"/>
    <w:rsid w:val="00F731A2"/>
    <w:rsid w:val="00F8140B"/>
    <w:rsid w:val="00F8300C"/>
    <w:rsid w:val="00F864CB"/>
    <w:rsid w:val="00F87801"/>
    <w:rsid w:val="00F9593A"/>
    <w:rsid w:val="00F964C1"/>
    <w:rsid w:val="00FA2D94"/>
    <w:rsid w:val="00FB1432"/>
    <w:rsid w:val="00FB2DC2"/>
    <w:rsid w:val="00FC0A99"/>
    <w:rsid w:val="00FC50A3"/>
    <w:rsid w:val="00FD0A5B"/>
    <w:rsid w:val="00FD42B1"/>
    <w:rsid w:val="00FD5CCA"/>
    <w:rsid w:val="00FD763A"/>
    <w:rsid w:val="00FF1D93"/>
    <w:rsid w:val="00FF1E4A"/>
    <w:rsid w:val="00FF23EF"/>
    <w:rsid w:val="00FF3AD6"/>
    <w:rsid w:val="00FF3E8B"/>
    <w:rsid w:val="00FF5B1E"/>
    <w:rsid w:val="00FF76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A6D9F4-327F-4E3D-8B3C-E057A06B9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765936"/>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eastAsia="es-ES"/>
    </w:rPr>
  </w:style>
  <w:style w:type="paragraph" w:styleId="Ttulo2">
    <w:name w:val="heading 2"/>
    <w:basedOn w:val="Normal"/>
    <w:next w:val="Normal"/>
    <w:link w:val="Ttulo2Car"/>
    <w:uiPriority w:val="9"/>
    <w:semiHidden/>
    <w:unhideWhenUsed/>
    <w:qFormat/>
    <w:rsid w:val="00765936"/>
    <w:pPr>
      <w:keepNext/>
      <w:keepLines/>
      <w:spacing w:before="40" w:after="0" w:line="240" w:lineRule="auto"/>
      <w:outlineLvl w:val="1"/>
    </w:pPr>
    <w:rPr>
      <w:rFonts w:asciiTheme="majorHAnsi" w:eastAsiaTheme="majorEastAsia" w:hAnsiTheme="majorHAnsi" w:cstheme="majorBidi"/>
      <w:color w:val="365F91" w:themeColor="accent1" w:themeShade="BF"/>
      <w:sz w:val="26"/>
      <w:szCs w:val="26"/>
      <w:lang w:eastAsia="es-ES"/>
    </w:rPr>
  </w:style>
  <w:style w:type="paragraph" w:styleId="Ttulo3">
    <w:name w:val="heading 3"/>
    <w:basedOn w:val="Normal"/>
    <w:next w:val="Normal"/>
    <w:link w:val="Ttulo3Car"/>
    <w:uiPriority w:val="9"/>
    <w:semiHidden/>
    <w:unhideWhenUsed/>
    <w:qFormat/>
    <w:rsid w:val="00765936"/>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4F4E93"/>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4F4E93"/>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76593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824D0D"/>
    <w:pPr>
      <w:spacing w:after="0" w:line="240" w:lineRule="auto"/>
    </w:pPr>
  </w:style>
  <w:style w:type="paragraph" w:styleId="Textonotapie">
    <w:name w:val="footnote text"/>
    <w:basedOn w:val="Normal"/>
    <w:link w:val="TextonotapieCar"/>
    <w:uiPriority w:val="99"/>
    <w:unhideWhenUsed/>
    <w:rsid w:val="008212B3"/>
    <w:pPr>
      <w:spacing w:after="0" w:line="240" w:lineRule="auto"/>
    </w:pPr>
    <w:rPr>
      <w:sz w:val="20"/>
      <w:szCs w:val="20"/>
    </w:rPr>
  </w:style>
  <w:style w:type="character" w:customStyle="1" w:styleId="TextonotapieCar">
    <w:name w:val="Texto nota pie Car"/>
    <w:basedOn w:val="Fuentedeprrafopredeter"/>
    <w:link w:val="Textonotapie"/>
    <w:uiPriority w:val="99"/>
    <w:rsid w:val="008212B3"/>
    <w:rPr>
      <w:sz w:val="20"/>
      <w:szCs w:val="20"/>
    </w:rPr>
  </w:style>
  <w:style w:type="character" w:styleId="Refdenotaalpie">
    <w:name w:val="footnote reference"/>
    <w:basedOn w:val="Fuentedeprrafopredeter"/>
    <w:uiPriority w:val="99"/>
    <w:semiHidden/>
    <w:unhideWhenUsed/>
    <w:rsid w:val="008212B3"/>
    <w:rPr>
      <w:vertAlign w:val="superscript"/>
    </w:rPr>
  </w:style>
  <w:style w:type="paragraph" w:styleId="Textodeglobo">
    <w:name w:val="Balloon Text"/>
    <w:basedOn w:val="Normal"/>
    <w:link w:val="TextodegloboCar"/>
    <w:uiPriority w:val="99"/>
    <w:semiHidden/>
    <w:unhideWhenUsed/>
    <w:rsid w:val="00A9022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9022E"/>
    <w:rPr>
      <w:rFonts w:ascii="Tahoma" w:hAnsi="Tahoma" w:cs="Tahoma"/>
      <w:sz w:val="16"/>
      <w:szCs w:val="16"/>
    </w:rPr>
  </w:style>
  <w:style w:type="character" w:styleId="nfasis">
    <w:name w:val="Emphasis"/>
    <w:basedOn w:val="Fuentedeprrafopredeter"/>
    <w:uiPriority w:val="20"/>
    <w:qFormat/>
    <w:rsid w:val="00706827"/>
    <w:rPr>
      <w:i/>
      <w:iCs/>
    </w:rPr>
  </w:style>
  <w:style w:type="character" w:styleId="Hipervnculo">
    <w:name w:val="Hyperlink"/>
    <w:basedOn w:val="Fuentedeprrafopredeter"/>
    <w:uiPriority w:val="99"/>
    <w:unhideWhenUsed/>
    <w:rsid w:val="00B953D3"/>
    <w:rPr>
      <w:color w:val="0000FF" w:themeColor="hyperlink"/>
      <w:u w:val="single"/>
    </w:rPr>
  </w:style>
  <w:style w:type="character" w:customStyle="1" w:styleId="Ttulo1Car">
    <w:name w:val="Título 1 Car"/>
    <w:basedOn w:val="Fuentedeprrafopredeter"/>
    <w:link w:val="Ttulo1"/>
    <w:uiPriority w:val="9"/>
    <w:rsid w:val="00765936"/>
    <w:rPr>
      <w:rFonts w:asciiTheme="majorHAnsi" w:eastAsiaTheme="majorEastAsia" w:hAnsiTheme="majorHAnsi" w:cstheme="majorBidi"/>
      <w:color w:val="365F91" w:themeColor="accent1" w:themeShade="BF"/>
      <w:sz w:val="32"/>
      <w:szCs w:val="32"/>
      <w:lang w:eastAsia="es-ES"/>
    </w:rPr>
  </w:style>
  <w:style w:type="character" w:customStyle="1" w:styleId="Ttulo2Car">
    <w:name w:val="Título 2 Car"/>
    <w:basedOn w:val="Fuentedeprrafopredeter"/>
    <w:link w:val="Ttulo2"/>
    <w:uiPriority w:val="9"/>
    <w:semiHidden/>
    <w:rsid w:val="00765936"/>
    <w:rPr>
      <w:rFonts w:asciiTheme="majorHAnsi" w:eastAsiaTheme="majorEastAsia" w:hAnsiTheme="majorHAnsi" w:cstheme="majorBidi"/>
      <w:color w:val="365F91" w:themeColor="accent1" w:themeShade="BF"/>
      <w:sz w:val="26"/>
      <w:szCs w:val="26"/>
      <w:lang w:eastAsia="es-ES"/>
    </w:rPr>
  </w:style>
  <w:style w:type="character" w:customStyle="1" w:styleId="Ttulo3Car">
    <w:name w:val="Título 3 Car"/>
    <w:basedOn w:val="Fuentedeprrafopredeter"/>
    <w:link w:val="Ttulo3"/>
    <w:uiPriority w:val="9"/>
    <w:semiHidden/>
    <w:rsid w:val="00765936"/>
    <w:rPr>
      <w:rFonts w:asciiTheme="majorHAnsi" w:eastAsiaTheme="majorEastAsia" w:hAnsiTheme="majorHAnsi" w:cstheme="majorBidi"/>
      <w:b/>
      <w:bCs/>
      <w:color w:val="4F81BD" w:themeColor="accent1"/>
    </w:rPr>
  </w:style>
  <w:style w:type="character" w:customStyle="1" w:styleId="Ttulo6Car">
    <w:name w:val="Título 6 Car"/>
    <w:basedOn w:val="Fuentedeprrafopredeter"/>
    <w:link w:val="Ttulo6"/>
    <w:uiPriority w:val="9"/>
    <w:semiHidden/>
    <w:rsid w:val="00765936"/>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rsid w:val="004F4E93"/>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4F4E93"/>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uiPriority w:val="99"/>
    <w:semiHidden/>
    <w:unhideWhenUsed/>
    <w:rsid w:val="004F4E93"/>
    <w:pPr>
      <w:spacing w:after="120" w:line="480" w:lineRule="auto"/>
    </w:pPr>
  </w:style>
  <w:style w:type="character" w:customStyle="1" w:styleId="Textoindependiente2Car">
    <w:name w:val="Texto independiente 2 Car"/>
    <w:basedOn w:val="Fuentedeprrafopredeter"/>
    <w:link w:val="Textoindependiente2"/>
    <w:uiPriority w:val="99"/>
    <w:semiHidden/>
    <w:rsid w:val="004F4E93"/>
  </w:style>
  <w:style w:type="character" w:customStyle="1" w:styleId="Ttulo5Car">
    <w:name w:val="Título 5 Car"/>
    <w:basedOn w:val="Fuentedeprrafopredeter"/>
    <w:link w:val="Ttulo5"/>
    <w:uiPriority w:val="9"/>
    <w:semiHidden/>
    <w:rsid w:val="004F4E93"/>
    <w:rPr>
      <w:rFonts w:asciiTheme="majorHAnsi" w:eastAsiaTheme="majorEastAsia" w:hAnsiTheme="majorHAnsi" w:cstheme="majorBidi"/>
      <w:color w:val="243F60" w:themeColor="accent1" w:themeShade="7F"/>
    </w:rPr>
  </w:style>
  <w:style w:type="character" w:customStyle="1" w:styleId="Ttulo4Car">
    <w:name w:val="Título 4 Car"/>
    <w:basedOn w:val="Fuentedeprrafopredeter"/>
    <w:link w:val="Ttulo4"/>
    <w:uiPriority w:val="9"/>
    <w:rsid w:val="004F4E93"/>
    <w:rPr>
      <w:rFonts w:asciiTheme="majorHAnsi" w:eastAsiaTheme="majorEastAsia" w:hAnsiTheme="majorHAnsi" w:cstheme="majorBidi"/>
      <w:b/>
      <w:bCs/>
      <w:i/>
      <w:iCs/>
      <w:color w:val="4F81BD" w:themeColor="accent1"/>
    </w:rPr>
  </w:style>
  <w:style w:type="character" w:customStyle="1" w:styleId="shorttext">
    <w:name w:val="short_text"/>
    <w:basedOn w:val="Fuentedeprrafopredeter"/>
    <w:rsid w:val="00737A19"/>
  </w:style>
  <w:style w:type="character" w:customStyle="1" w:styleId="hps">
    <w:name w:val="hps"/>
    <w:basedOn w:val="Fuentedeprrafopredeter"/>
    <w:rsid w:val="00737A19"/>
  </w:style>
  <w:style w:type="paragraph" w:styleId="Encabezado">
    <w:name w:val="header"/>
    <w:basedOn w:val="Normal"/>
    <w:link w:val="EncabezadoCar"/>
    <w:uiPriority w:val="99"/>
    <w:unhideWhenUsed/>
    <w:rsid w:val="00431BC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31BCE"/>
  </w:style>
  <w:style w:type="paragraph" w:styleId="Piedepgina">
    <w:name w:val="footer"/>
    <w:basedOn w:val="Normal"/>
    <w:link w:val="PiedepginaCar"/>
    <w:uiPriority w:val="99"/>
    <w:unhideWhenUsed/>
    <w:rsid w:val="00431BC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31B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DE15E0-CA15-4B0C-B154-6A3A9BE66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6202</TotalTime>
  <Pages>46</Pages>
  <Words>15225</Words>
  <Characters>83738</Characters>
  <Application>Microsoft Office Word</Application>
  <DocSecurity>0</DocSecurity>
  <Lines>697</Lines>
  <Paragraphs>197</Paragraphs>
  <ScaleCrop>false</ScaleCrop>
  <HeadingPairs>
    <vt:vector size="2" baseType="variant">
      <vt:variant>
        <vt:lpstr>Título</vt:lpstr>
      </vt:variant>
      <vt:variant>
        <vt:i4>1</vt:i4>
      </vt:variant>
    </vt:vector>
  </HeadingPairs>
  <TitlesOfParts>
    <vt:vector size="1" baseType="lpstr">
      <vt:lpstr/>
    </vt:vector>
  </TitlesOfParts>
  <Company>Elements v3</Company>
  <LinksUpToDate>false</LinksUpToDate>
  <CharactersWithSpaces>98766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Participación Omisiva</dc:title>
  <dc:subject/>
  <dc:creator>Benjamín Alguacil Vílchez</dc:creator>
  <cp:keywords/>
  <dc:description/>
  <cp:lastModifiedBy>Esther</cp:lastModifiedBy>
  <cp:revision>473</cp:revision>
  <cp:lastPrinted>2015-06-12T02:58:00Z</cp:lastPrinted>
  <dcterms:created xsi:type="dcterms:W3CDTF">2015-06-10T21:36:00Z</dcterms:created>
  <dcterms:modified xsi:type="dcterms:W3CDTF">2015-06-23T13:40:00Z</dcterms:modified>
</cp:coreProperties>
</file>